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2D1BD" w14:textId="0DCA26A6" w:rsidR="002E458B" w:rsidRPr="00F92EBC" w:rsidRDefault="002E458B" w:rsidP="002E458B">
      <w:pPr>
        <w:spacing w:before="1080" w:after="0" w:line="360" w:lineRule="auto"/>
        <w:rPr>
          <w:rFonts w:ascii="Cambria" w:hAnsi="Cambria"/>
          <w:color w:val="262B33"/>
          <w:shd w:val="clear" w:color="auto" w:fill="FFFFFF"/>
        </w:rPr>
      </w:pPr>
      <w:r w:rsidRPr="00F92EBC">
        <w:rPr>
          <w:rFonts w:ascii="Cambria" w:hAnsi="Cambria"/>
          <w:color w:val="262B33"/>
          <w:shd w:val="clear" w:color="auto" w:fill="FFFFFF"/>
        </w:rPr>
        <w:t xml:space="preserve">TISKOVÁ ZPRÁVA ze dne </w:t>
      </w:r>
      <w:r w:rsidR="006E063B">
        <w:rPr>
          <w:rFonts w:ascii="Cambria" w:eastAsia="Times New Roman" w:hAnsi="Cambria" w:cs="Times New Roman"/>
          <w:color w:val="000000"/>
          <w:lang w:eastAsia="cs-CZ"/>
        </w:rPr>
        <w:t>18</w:t>
      </w:r>
      <w:r>
        <w:rPr>
          <w:rFonts w:ascii="Cambria" w:eastAsia="Times New Roman" w:hAnsi="Cambria" w:cs="Times New Roman"/>
          <w:color w:val="000000"/>
          <w:lang w:eastAsia="cs-CZ"/>
        </w:rPr>
        <w:t xml:space="preserve">. </w:t>
      </w:r>
      <w:r w:rsidR="006E063B">
        <w:rPr>
          <w:rFonts w:ascii="Cambria" w:eastAsia="Times New Roman" w:hAnsi="Cambria" w:cs="Times New Roman"/>
          <w:color w:val="000000"/>
          <w:lang w:eastAsia="cs-CZ"/>
        </w:rPr>
        <w:t>1</w:t>
      </w:r>
      <w:r w:rsidRPr="00F92EBC">
        <w:rPr>
          <w:rFonts w:ascii="Cambria" w:eastAsia="Times New Roman" w:hAnsi="Cambria" w:cs="Times New Roman"/>
          <w:color w:val="000000"/>
          <w:lang w:eastAsia="cs-CZ"/>
        </w:rPr>
        <w:t>. 202</w:t>
      </w:r>
      <w:r w:rsidR="006E063B">
        <w:rPr>
          <w:rFonts w:ascii="Cambria" w:eastAsia="Times New Roman" w:hAnsi="Cambria" w:cs="Times New Roman"/>
          <w:color w:val="000000"/>
          <w:lang w:eastAsia="cs-CZ"/>
        </w:rPr>
        <w:t>3</w:t>
      </w:r>
    </w:p>
    <w:p w14:paraId="4A3250CB" w14:textId="3EA63D32" w:rsidR="006E063B" w:rsidRPr="00FB0610" w:rsidRDefault="006E063B" w:rsidP="006E063B">
      <w:pPr>
        <w:autoSpaceDE w:val="0"/>
        <w:autoSpaceDN w:val="0"/>
        <w:adjustRightInd w:val="0"/>
        <w:spacing w:before="480" w:after="0" w:line="240" w:lineRule="auto"/>
        <w:rPr>
          <w:rFonts w:ascii="Cambria" w:hAnsi="Cambria" w:cs="Adelle-SemiBold"/>
          <w:b/>
          <w:bCs/>
          <w:sz w:val="24"/>
          <w:szCs w:val="24"/>
        </w:rPr>
      </w:pPr>
      <w:r w:rsidRPr="006E063B">
        <w:rPr>
          <w:rFonts w:ascii="Cambria" w:hAnsi="Cambria" w:cs="Adelle-SemiBold"/>
          <w:b/>
          <w:bCs/>
          <w:sz w:val="24"/>
          <w:szCs w:val="24"/>
        </w:rPr>
        <w:t xml:space="preserve">Studie </w:t>
      </w:r>
      <w:proofErr w:type="spellStart"/>
      <w:r w:rsidRPr="006E063B">
        <w:rPr>
          <w:rFonts w:ascii="Cambria" w:hAnsi="Cambria" w:cs="Adelle-SemiBold"/>
          <w:b/>
          <w:bCs/>
          <w:sz w:val="24"/>
          <w:szCs w:val="24"/>
        </w:rPr>
        <w:t>Legal</w:t>
      </w:r>
      <w:proofErr w:type="spellEnd"/>
      <w:r w:rsidRPr="006E063B">
        <w:rPr>
          <w:rFonts w:ascii="Cambria" w:hAnsi="Cambria" w:cs="Adelle-SemiBold"/>
          <w:b/>
          <w:bCs/>
          <w:sz w:val="24"/>
          <w:szCs w:val="24"/>
        </w:rPr>
        <w:t xml:space="preserve"> Data </w:t>
      </w:r>
      <w:r w:rsidRPr="00FB0610">
        <w:rPr>
          <w:rFonts w:ascii="Cambria" w:hAnsi="Cambria" w:cs="Adelle-SemiBold"/>
          <w:b/>
          <w:bCs/>
          <w:sz w:val="24"/>
          <w:szCs w:val="24"/>
        </w:rPr>
        <w:t>Hub – Kompenzace</w:t>
      </w:r>
      <w:r w:rsidRPr="006E063B">
        <w:rPr>
          <w:rFonts w:ascii="Cambria" w:hAnsi="Cambria" w:cs="Adelle-SemiBold"/>
          <w:b/>
          <w:bCs/>
          <w:sz w:val="24"/>
          <w:szCs w:val="24"/>
        </w:rPr>
        <w:t xml:space="preserve"> újmy obětem znásilnění: jaká je realita?</w:t>
      </w:r>
    </w:p>
    <w:p w14:paraId="7B37BC02" w14:textId="77777777" w:rsidR="006E063B" w:rsidRPr="006E063B" w:rsidRDefault="006E063B" w:rsidP="006E063B">
      <w:pPr>
        <w:autoSpaceDE w:val="0"/>
        <w:autoSpaceDN w:val="0"/>
        <w:adjustRightInd w:val="0"/>
        <w:spacing w:before="480" w:after="0" w:line="240" w:lineRule="auto"/>
        <w:jc w:val="both"/>
        <w:rPr>
          <w:rFonts w:ascii="Cambria" w:hAnsi="Cambria" w:cs="Adelle-SemiBold"/>
          <w:b/>
          <w:bCs/>
        </w:rPr>
      </w:pPr>
      <w:r w:rsidRPr="006E063B">
        <w:rPr>
          <w:rFonts w:ascii="Cambria" w:hAnsi="Cambria" w:cs="Adelle-SemiBold"/>
          <w:b/>
          <w:bCs/>
        </w:rPr>
        <w:t xml:space="preserve">Projekt </w:t>
      </w:r>
      <w:proofErr w:type="spellStart"/>
      <w:r w:rsidRPr="006E063B">
        <w:rPr>
          <w:rFonts w:ascii="Cambria" w:hAnsi="Cambria" w:cs="Adelle-SemiBold"/>
          <w:b/>
          <w:bCs/>
        </w:rPr>
        <w:t>Legal</w:t>
      </w:r>
      <w:proofErr w:type="spellEnd"/>
      <w:r w:rsidRPr="006E063B">
        <w:rPr>
          <w:rFonts w:ascii="Cambria" w:hAnsi="Cambria" w:cs="Adelle-SemiBold"/>
          <w:b/>
          <w:bCs/>
        </w:rPr>
        <w:t xml:space="preserve"> Data Hub přináší novou studii Kompenzace újmy obětem znásilnění: jaká je </w:t>
      </w:r>
      <w:proofErr w:type="gramStart"/>
      <w:r w:rsidRPr="006E063B">
        <w:rPr>
          <w:rFonts w:ascii="Cambria" w:hAnsi="Cambria" w:cs="Adelle-SemiBold"/>
          <w:b/>
          <w:bCs/>
        </w:rPr>
        <w:t>realita?,</w:t>
      </w:r>
      <w:proofErr w:type="gramEnd"/>
      <w:r w:rsidRPr="006E063B">
        <w:rPr>
          <w:rFonts w:ascii="Cambria" w:hAnsi="Cambria" w:cs="Adelle-SemiBold"/>
          <w:b/>
          <w:bCs/>
        </w:rPr>
        <w:t xml:space="preserve"> jejímž autorem je Mgr. Bc. Tomáš </w:t>
      </w:r>
      <w:proofErr w:type="spellStart"/>
      <w:r w:rsidRPr="006E063B">
        <w:rPr>
          <w:rFonts w:ascii="Cambria" w:hAnsi="Cambria" w:cs="Adelle-SemiBold"/>
          <w:b/>
          <w:bCs/>
        </w:rPr>
        <w:t>Vanča</w:t>
      </w:r>
      <w:proofErr w:type="spellEnd"/>
      <w:r w:rsidRPr="006E063B">
        <w:rPr>
          <w:rFonts w:ascii="Cambria" w:hAnsi="Cambria" w:cs="Adelle-SemiBold"/>
          <w:b/>
          <w:bCs/>
        </w:rPr>
        <w:t>.</w:t>
      </w:r>
    </w:p>
    <w:p w14:paraId="24349F60" w14:textId="77777777" w:rsidR="006E063B" w:rsidRPr="006E063B" w:rsidRDefault="006E063B" w:rsidP="006E063B">
      <w:pPr>
        <w:autoSpaceDE w:val="0"/>
        <w:autoSpaceDN w:val="0"/>
        <w:adjustRightInd w:val="0"/>
        <w:spacing w:before="480" w:after="0" w:line="240" w:lineRule="auto"/>
        <w:jc w:val="both"/>
        <w:rPr>
          <w:rFonts w:ascii="Cambria" w:hAnsi="Cambria" w:cs="Adelle-SemiBold"/>
        </w:rPr>
      </w:pPr>
      <w:r w:rsidRPr="006E063B">
        <w:rPr>
          <w:rFonts w:ascii="Cambria" w:hAnsi="Cambria" w:cs="Adelle-SemiBold"/>
        </w:rPr>
        <w:t>Soudy České republiky odsoudí průměrně 190 pachatelů za trestný čin znásilnění ročně. Oběti znásilnění mají dle znění zákona nárok na náhradu způsobené nemajetkové újmy již na základě samotného faktu, že jsou obětmi znásilnění.</w:t>
      </w:r>
    </w:p>
    <w:p w14:paraId="11D2E917" w14:textId="290549B4" w:rsidR="006E063B" w:rsidRPr="006E063B" w:rsidRDefault="006E063B" w:rsidP="006E063B">
      <w:pPr>
        <w:autoSpaceDE w:val="0"/>
        <w:autoSpaceDN w:val="0"/>
        <w:adjustRightInd w:val="0"/>
        <w:spacing w:before="480" w:after="0" w:line="240" w:lineRule="auto"/>
        <w:jc w:val="both"/>
        <w:rPr>
          <w:rFonts w:ascii="Cambria" w:hAnsi="Cambria" w:cs="Adelle-SemiBold"/>
        </w:rPr>
      </w:pPr>
      <w:r w:rsidRPr="006E063B">
        <w:rPr>
          <w:rFonts w:ascii="Cambria" w:hAnsi="Cambria" w:cs="Adelle-SemiBold"/>
          <w:b/>
          <w:bCs/>
        </w:rPr>
        <w:t xml:space="preserve">Oběti znásilnění se přihlásí k náhradě nemajetkové újmy pouze ve třetině případů, </w:t>
      </w:r>
      <w:r w:rsidRPr="006E063B">
        <w:rPr>
          <w:rFonts w:ascii="Cambria" w:hAnsi="Cambria" w:cs="Adelle-SemiBold"/>
        </w:rPr>
        <w:t>ačkoli je v trestním řízení běžné projednat nárok poškozeného (oběti) na náhradu újmy, která mu trestným činem vznikla. Tento způsob – tzv. adhezní řízení – je efektivní možností, jak se oběti trestných činů mohou domoci kompenzace újmy. Pokud oběti znásilnění možnosti požadovat náhradu nemajetkové újmy využijí, tak průměru požadují peněžitou částku okolo 440</w:t>
      </w:r>
      <w:r>
        <w:rPr>
          <w:rFonts w:ascii="Cambria" w:hAnsi="Cambria" w:cs="Adelle-SemiBold"/>
        </w:rPr>
        <w:t xml:space="preserve"> </w:t>
      </w:r>
      <w:r w:rsidRPr="006E063B">
        <w:rPr>
          <w:rFonts w:ascii="Cambria" w:hAnsi="Cambria" w:cs="Adelle-SemiBold"/>
        </w:rPr>
        <w:t xml:space="preserve">000 Kč. </w:t>
      </w:r>
    </w:p>
    <w:p w14:paraId="6344C835" w14:textId="6FFF99BF" w:rsidR="006E063B" w:rsidRPr="006E063B" w:rsidRDefault="006E063B" w:rsidP="006E063B">
      <w:pPr>
        <w:autoSpaceDE w:val="0"/>
        <w:autoSpaceDN w:val="0"/>
        <w:adjustRightInd w:val="0"/>
        <w:spacing w:before="480" w:after="0" w:line="240" w:lineRule="auto"/>
        <w:jc w:val="both"/>
        <w:rPr>
          <w:rFonts w:ascii="Cambria" w:hAnsi="Cambria" w:cs="Adelle-SemiBold"/>
          <w:b/>
          <w:bCs/>
        </w:rPr>
      </w:pPr>
      <w:r w:rsidRPr="006E063B">
        <w:rPr>
          <w:rFonts w:ascii="Cambria" w:hAnsi="Cambria" w:cs="Adelle-SemiBold"/>
        </w:rPr>
        <w:t>Z rozhodování soudů o náhradě nemajetkové újmy obětem znásilnění není zřejmá jednotná rozhodovací praxe a pro určení výše náhrady nemajetkové újmy obětem znásilnění se prvostupňové soudy téměř neřídí metodikou Nejvyššího soudu k náhradě nemajetkové újmy na zdraví. Pokud se oběť s nárokem na náhradu újmy do adhezního řízení přihlásí, tak je v 60 % případů úspěšná, alespoň v části svého nároku. Ve 40 % případů je pak vyhověno soudem v plném rozsahu a oběti je přisouzena celá částka, kterou požadovala.</w:t>
      </w:r>
      <w:r>
        <w:rPr>
          <w:rFonts w:ascii="Cambria" w:hAnsi="Cambria" w:cs="Adelle-SemiBold"/>
          <w:b/>
          <w:bCs/>
        </w:rPr>
        <w:t xml:space="preserve"> </w:t>
      </w:r>
      <w:r w:rsidRPr="006E063B">
        <w:rPr>
          <w:rFonts w:ascii="Cambria" w:hAnsi="Cambria" w:cs="Adelle-SemiBold"/>
          <w:b/>
          <w:bCs/>
        </w:rPr>
        <w:t>Prvostupňové soudy v České republice v průměru přiznají obětem znásilnění, které se s nárokem do adhezního řízení přihlásí, peněžní částku ve výši 180</w:t>
      </w:r>
      <w:r>
        <w:rPr>
          <w:rFonts w:ascii="Cambria" w:hAnsi="Cambria" w:cs="Adelle-SemiBold"/>
          <w:b/>
          <w:bCs/>
        </w:rPr>
        <w:t xml:space="preserve"> </w:t>
      </w:r>
      <w:r w:rsidRPr="006E063B">
        <w:rPr>
          <w:rFonts w:ascii="Cambria" w:hAnsi="Cambria" w:cs="Adelle-SemiBold"/>
          <w:b/>
          <w:bCs/>
        </w:rPr>
        <w:t>000 Kč.</w:t>
      </w:r>
    </w:p>
    <w:p w14:paraId="60C18393" w14:textId="77777777" w:rsidR="006E063B" w:rsidRPr="006E063B" w:rsidRDefault="006E063B" w:rsidP="006E063B">
      <w:pPr>
        <w:autoSpaceDE w:val="0"/>
        <w:autoSpaceDN w:val="0"/>
        <w:adjustRightInd w:val="0"/>
        <w:spacing w:before="480" w:after="0" w:line="240" w:lineRule="auto"/>
        <w:jc w:val="both"/>
        <w:rPr>
          <w:rFonts w:ascii="Cambria" w:hAnsi="Cambria" w:cs="Adelle-SemiBold"/>
        </w:rPr>
      </w:pPr>
      <w:r w:rsidRPr="006E063B">
        <w:rPr>
          <w:rFonts w:ascii="Cambria" w:hAnsi="Cambria" w:cs="Adelle-SemiBold"/>
        </w:rPr>
        <w:t xml:space="preserve">Je žádoucí usilovat o to, aby více obětí znásilnění o náhradu skutečně žádalo a dočkalo se tak spravedlivé kompenzace. Pomohl by tomu mimo jiné vhodnější způsob poučení obětí orgány činnými v trestním řízení. Školení soudců okresních a krajských soudů ohledně toho, jak přistupovat k oběti a jak rozhodovat o náhradě nemajetkové újmy, by mohlo vést k předvídatelnějšímu a spravedlivějšímu rozhodování. Též by pomohla revize podpůrné Metodiky Nejvyššího soudu k náhradě nemajetkové újmy na zdraví, která je v oblasti psychických újem naprosto nepropracovaná. </w:t>
      </w:r>
    </w:p>
    <w:p w14:paraId="0107781F" w14:textId="77777777" w:rsidR="006E063B" w:rsidRDefault="006E063B" w:rsidP="006E063B">
      <w:pPr>
        <w:autoSpaceDE w:val="0"/>
        <w:autoSpaceDN w:val="0"/>
        <w:adjustRightInd w:val="0"/>
        <w:spacing w:before="480" w:after="0" w:line="240" w:lineRule="auto"/>
        <w:jc w:val="both"/>
        <w:rPr>
          <w:rFonts w:ascii="Cambria" w:hAnsi="Cambria" w:cs="Adelle-SemiBold"/>
          <w:b/>
          <w:bCs/>
        </w:rPr>
      </w:pPr>
      <w:r>
        <w:rPr>
          <w:rFonts w:ascii="Cambria" w:hAnsi="Cambria" w:cs="Adelle-SemiBold"/>
          <w:b/>
          <w:bCs/>
        </w:rPr>
        <w:br w:type="page"/>
      </w:r>
    </w:p>
    <w:p w14:paraId="7AE194F0" w14:textId="7D35D609" w:rsidR="006E063B" w:rsidRPr="006E063B" w:rsidRDefault="006E063B" w:rsidP="006E063B">
      <w:pPr>
        <w:autoSpaceDE w:val="0"/>
        <w:autoSpaceDN w:val="0"/>
        <w:adjustRightInd w:val="0"/>
        <w:spacing w:before="480" w:after="0" w:line="240" w:lineRule="auto"/>
        <w:jc w:val="both"/>
        <w:rPr>
          <w:rFonts w:ascii="Cambria" w:hAnsi="Cambria" w:cs="Adelle-SemiBold"/>
          <w:b/>
          <w:bCs/>
        </w:rPr>
      </w:pPr>
      <w:r w:rsidRPr="006E063B">
        <w:rPr>
          <w:rFonts w:ascii="Cambria" w:hAnsi="Cambria" w:cs="Adelle-SemiBold"/>
        </w:rPr>
        <w:lastRenderedPageBreak/>
        <w:t xml:space="preserve">Tato zjištění jsou výsledkem analýzy 349 prvostupňových rozsudků, ve kterých byl pachatel odsouzen za trestný čin znásilnění (§ 185, odst. </w:t>
      </w:r>
      <w:r w:rsidRPr="006E063B">
        <w:rPr>
          <w:rFonts w:ascii="Cambria" w:hAnsi="Cambria" w:cs="Adelle-SemiBold"/>
        </w:rPr>
        <w:t>1–4</w:t>
      </w:r>
      <w:r w:rsidRPr="006E063B">
        <w:rPr>
          <w:rFonts w:ascii="Cambria" w:hAnsi="Cambria" w:cs="Adelle-SemiBold"/>
        </w:rPr>
        <w:t>) okresními nebo krajskými soudy v obvodu třech náhodně vybraných krajských soudů. Podrobnější výsledky viz</w:t>
      </w:r>
      <w:r w:rsidRPr="006E063B">
        <w:rPr>
          <w:rFonts w:ascii="Cambria" w:hAnsi="Cambria" w:cs="Adelle-SemiBold"/>
          <w:b/>
          <w:bCs/>
        </w:rPr>
        <w:t xml:space="preserve"> studie </w:t>
      </w:r>
      <w:proofErr w:type="spellStart"/>
      <w:r w:rsidRPr="006E063B">
        <w:rPr>
          <w:rFonts w:ascii="Cambria" w:hAnsi="Cambria" w:cs="Adelle-SemiBold"/>
          <w:b/>
          <w:bCs/>
        </w:rPr>
        <w:t>Legal</w:t>
      </w:r>
      <w:proofErr w:type="spellEnd"/>
      <w:r w:rsidRPr="006E063B">
        <w:rPr>
          <w:rFonts w:ascii="Cambria" w:hAnsi="Cambria" w:cs="Adelle-SemiBold"/>
          <w:b/>
          <w:bCs/>
        </w:rPr>
        <w:t xml:space="preserve"> Data Hubu, projektu Právnické fakulty Univerzity Karlovy:</w:t>
      </w:r>
    </w:p>
    <w:p w14:paraId="3B1BA2AA" w14:textId="0192BBBC" w:rsidR="006E063B" w:rsidRDefault="006E063B" w:rsidP="006E063B">
      <w:pPr>
        <w:autoSpaceDE w:val="0"/>
        <w:autoSpaceDN w:val="0"/>
        <w:adjustRightInd w:val="0"/>
        <w:spacing w:before="480" w:after="0" w:line="240" w:lineRule="auto"/>
        <w:rPr>
          <w:rFonts w:ascii="Cambria" w:hAnsi="Cambria" w:cs="Adelle-SemiBold"/>
          <w:b/>
          <w:bCs/>
        </w:rPr>
      </w:pPr>
      <w:proofErr w:type="spellStart"/>
      <w:r w:rsidRPr="006E063B">
        <w:rPr>
          <w:rFonts w:ascii="Cambria" w:hAnsi="Cambria" w:cs="Adelle-SemiBold"/>
          <w:b/>
          <w:bCs/>
        </w:rPr>
        <w:t>Vanča</w:t>
      </w:r>
      <w:proofErr w:type="spellEnd"/>
      <w:r w:rsidRPr="006E063B">
        <w:rPr>
          <w:rFonts w:ascii="Cambria" w:hAnsi="Cambria" w:cs="Adelle-SemiBold"/>
          <w:b/>
          <w:bCs/>
        </w:rPr>
        <w:t xml:space="preserve">, Tomáš: Kompenzace újmy obětem znásilnění: jaká je </w:t>
      </w:r>
      <w:r w:rsidRPr="006E063B">
        <w:rPr>
          <w:rFonts w:ascii="Cambria" w:hAnsi="Cambria" w:cs="Adelle-SemiBold"/>
          <w:b/>
          <w:bCs/>
        </w:rPr>
        <w:t>realita?</w:t>
      </w:r>
      <w:r w:rsidRPr="006E063B">
        <w:rPr>
          <w:rFonts w:ascii="Cambria" w:hAnsi="Cambria" w:cs="Adelle-SemiBold"/>
          <w:b/>
          <w:bCs/>
        </w:rPr>
        <w:t xml:space="preserve"> </w:t>
      </w:r>
      <w:r>
        <w:rPr>
          <w:rFonts w:ascii="Cambria" w:hAnsi="Cambria" w:cs="Adelle-SemiBold"/>
          <w:b/>
          <w:bCs/>
        </w:rPr>
        <w:br/>
      </w:r>
      <w:r w:rsidRPr="006E063B">
        <w:rPr>
          <w:rFonts w:ascii="Cambria" w:hAnsi="Cambria" w:cs="Adelle-SemiBold"/>
          <w:b/>
          <w:bCs/>
        </w:rPr>
        <w:t xml:space="preserve">studie </w:t>
      </w:r>
      <w:proofErr w:type="spellStart"/>
      <w:r w:rsidRPr="006E063B">
        <w:rPr>
          <w:rFonts w:ascii="Cambria" w:hAnsi="Cambria" w:cs="Adelle-SemiBold"/>
          <w:b/>
          <w:bCs/>
        </w:rPr>
        <w:t>Legal</w:t>
      </w:r>
      <w:proofErr w:type="spellEnd"/>
      <w:r w:rsidRPr="006E063B">
        <w:rPr>
          <w:rFonts w:ascii="Cambria" w:hAnsi="Cambria" w:cs="Adelle-SemiBold"/>
          <w:b/>
          <w:bCs/>
        </w:rPr>
        <w:t xml:space="preserve"> Data Hub 1/2023. Kompletní studii naleznete </w:t>
      </w:r>
      <w:hyperlink r:id="rId8" w:history="1">
        <w:r w:rsidRPr="006E063B">
          <w:rPr>
            <w:rStyle w:val="Hypertextovodkaz"/>
            <w:rFonts w:ascii="Cambria" w:hAnsi="Cambria" w:cs="Adelle-SemiBold"/>
            <w:b/>
            <w:bCs/>
          </w:rPr>
          <w:t>ZDE</w:t>
        </w:r>
      </w:hyperlink>
      <w:r w:rsidRPr="006E063B">
        <w:rPr>
          <w:rFonts w:ascii="Cambria" w:hAnsi="Cambria" w:cs="Adelle-SemiBold"/>
          <w:b/>
          <w:bCs/>
        </w:rPr>
        <w:t>.</w:t>
      </w:r>
    </w:p>
    <w:p w14:paraId="2E3C27C1" w14:textId="177718DE" w:rsidR="006E063B" w:rsidRPr="006E063B" w:rsidRDefault="006E063B" w:rsidP="006E063B">
      <w:pPr>
        <w:autoSpaceDE w:val="0"/>
        <w:autoSpaceDN w:val="0"/>
        <w:adjustRightInd w:val="0"/>
        <w:spacing w:before="480" w:after="0" w:line="240" w:lineRule="auto"/>
        <w:jc w:val="both"/>
        <w:rPr>
          <w:rFonts w:ascii="Cambria" w:hAnsi="Cambria" w:cs="Adelle-SemiBold"/>
        </w:rPr>
      </w:pPr>
      <w:r w:rsidRPr="006E063B">
        <w:rPr>
          <w:rFonts w:ascii="Cambria" w:hAnsi="Cambria" w:cs="Adelle-SemiBold"/>
        </w:rPr>
        <w:t xml:space="preserve">Projekt </w:t>
      </w:r>
      <w:proofErr w:type="spellStart"/>
      <w:r w:rsidRPr="006E063B">
        <w:rPr>
          <w:rFonts w:ascii="Cambria" w:hAnsi="Cambria" w:cs="Adelle-SemiBold"/>
        </w:rPr>
        <w:t>Legal</w:t>
      </w:r>
      <w:proofErr w:type="spellEnd"/>
      <w:r w:rsidRPr="006E063B">
        <w:rPr>
          <w:rFonts w:ascii="Cambria" w:hAnsi="Cambria" w:cs="Adelle-SemiBold"/>
        </w:rPr>
        <w:t xml:space="preserve"> Data Hub vznikl na katedře národního hospodářství pod vedením doc. Libora Duška v roce 2021. Sdružuje akademiky a studenty Právnické fakulty UK, kteří zkoumají fungování justice, právní regulace a kriminalitu pomocí analýzy dat a statistických metod. Kompletní informace k projektu </w:t>
      </w:r>
      <w:proofErr w:type="spellStart"/>
      <w:r w:rsidRPr="006E063B">
        <w:rPr>
          <w:rFonts w:ascii="Cambria" w:hAnsi="Cambria" w:cs="Adelle-SemiBold"/>
        </w:rPr>
        <w:t>Legal</w:t>
      </w:r>
      <w:proofErr w:type="spellEnd"/>
      <w:r w:rsidRPr="006E063B">
        <w:rPr>
          <w:rFonts w:ascii="Cambria" w:hAnsi="Cambria" w:cs="Adelle-SemiBold"/>
        </w:rPr>
        <w:t xml:space="preserve"> Data Hub </w:t>
      </w:r>
      <w:hyperlink r:id="rId9" w:history="1">
        <w:r w:rsidRPr="006E063B">
          <w:rPr>
            <w:rStyle w:val="Hypertextovodkaz"/>
            <w:rFonts w:ascii="Cambria" w:hAnsi="Cambria" w:cs="Adelle-SemiBold"/>
          </w:rPr>
          <w:t>ZDE</w:t>
        </w:r>
      </w:hyperlink>
      <w:r w:rsidRPr="006E063B">
        <w:rPr>
          <w:rFonts w:ascii="Cambria" w:hAnsi="Cambria" w:cs="Adelle-SemiBold"/>
        </w:rPr>
        <w:t>.</w:t>
      </w:r>
    </w:p>
    <w:sectPr w:rsidR="006E063B" w:rsidRPr="006E063B" w:rsidSect="00D21353">
      <w:footerReference w:type="default" r:id="rId10"/>
      <w:headerReference w:type="first" r:id="rId11"/>
      <w:footerReference w:type="first" r:id="rId12"/>
      <w:type w:val="continuous"/>
      <w:pgSz w:w="11900" w:h="16840" w:code="9"/>
      <w:pgMar w:top="1418" w:right="1418" w:bottom="1701" w:left="1418"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1838D" w14:textId="77777777" w:rsidR="00B14F7D" w:rsidRDefault="00B14F7D" w:rsidP="00505244">
      <w:r>
        <w:separator/>
      </w:r>
    </w:p>
  </w:endnote>
  <w:endnote w:type="continuationSeparator" w:id="0">
    <w:p w14:paraId="115E7114" w14:textId="77777777" w:rsidR="00B14F7D" w:rsidRDefault="00B14F7D" w:rsidP="005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delle-SemiBold">
    <w:altName w:val="Cambria"/>
    <w:panose1 w:val="020B0604020202020204"/>
    <w:charset w:val="00"/>
    <w:family w:val="auto"/>
    <w:notTrueType/>
    <w:pitch w:val="variable"/>
    <w:sig w:usb0="00000007" w:usb1="00000000" w:usb2="00000000" w:usb3="00000000" w:csb0="00000003" w:csb1="00000000"/>
  </w:font>
  <w:font w:name="Gill Sans MT">
    <w:panose1 w:val="020B0502020104020203"/>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B20D2" w14:textId="204596A0" w:rsidR="006E063B" w:rsidRPr="006E063B" w:rsidRDefault="00FB0610" w:rsidP="006E063B">
    <w:pPr>
      <w:spacing w:before="240" w:after="0" w:line="276" w:lineRule="auto"/>
      <w:rPr>
        <w:rFonts w:ascii="Gill Sans MT" w:eastAsia="Times New Roman" w:hAnsi="Gill Sans MT" w:cs="Times New Roman"/>
        <w:color w:val="000000"/>
        <w:sz w:val="16"/>
        <w:szCs w:val="16"/>
        <w:lang w:eastAsia="cs-CZ"/>
      </w:rPr>
    </w:pPr>
    <w:r>
      <w:rPr>
        <w:rFonts w:ascii="Gill Sans MT" w:eastAsia="Times New Roman" w:hAnsi="Gill Sans MT" w:cs="Times New Roman"/>
        <w:color w:val="000000"/>
        <w:sz w:val="16"/>
        <w:szCs w:val="16"/>
        <w:lang w:eastAsia="cs-CZ"/>
      </w:rPr>
      <w:br/>
    </w:r>
    <w:r w:rsidR="006E063B" w:rsidRPr="0047295D">
      <w:rPr>
        <w:rFonts w:ascii="Gill Sans MT" w:eastAsia="Times New Roman" w:hAnsi="Gill Sans MT" w:cs="Times New Roman"/>
        <w:color w:val="000000"/>
        <w:sz w:val="16"/>
        <w:szCs w:val="16"/>
        <w:lang w:eastAsia="cs-CZ"/>
      </w:rPr>
      <w:t>Oddělení komunikace a vnějších vztahů</w:t>
    </w:r>
    <w:r w:rsidR="006E063B">
      <w:rPr>
        <w:rFonts w:ascii="Gill Sans MT" w:eastAsia="Times New Roman" w:hAnsi="Gill Sans MT" w:cs="Times New Roman"/>
        <w:color w:val="000000"/>
        <w:sz w:val="16"/>
        <w:szCs w:val="16"/>
        <w:lang w:eastAsia="cs-CZ"/>
      </w:rPr>
      <w:br/>
    </w:r>
    <w:r w:rsidR="006E063B" w:rsidRPr="0047295D">
      <w:rPr>
        <w:rFonts w:ascii="Gill Sans MT" w:hAnsi="Gill Sans MT"/>
        <w:sz w:val="16"/>
        <w:szCs w:val="16"/>
      </w:rPr>
      <w:t xml:space="preserve">Univerzita Karlova, </w:t>
    </w:r>
    <w:r w:rsidR="006E063B" w:rsidRPr="0047295D">
      <w:rPr>
        <w:rFonts w:ascii="Gill Sans MT" w:hAnsi="Gill Sans MT"/>
        <w:noProof/>
        <w:sz w:val="16"/>
        <w:szCs w:val="16"/>
        <w:lang w:eastAsia="cs-CZ"/>
      </w:rPr>
      <mc:AlternateContent>
        <mc:Choice Requires="wps">
          <w:drawing>
            <wp:anchor distT="4294967295" distB="4294967295" distL="114300" distR="114300" simplePos="0" relativeHeight="251662336" behindDoc="0" locked="0" layoutInCell="1" allowOverlap="1" wp14:anchorId="7C42F537" wp14:editId="2FC6331F">
              <wp:simplePos x="0" y="0"/>
              <wp:positionH relativeFrom="column">
                <wp:posOffset>0</wp:posOffset>
              </wp:positionH>
              <wp:positionV relativeFrom="bottomMargin">
                <wp:posOffset>144144</wp:posOffset>
              </wp:positionV>
              <wp:extent cx="5760085" cy="0"/>
              <wp:effectExtent l="0" t="0" r="0" b="0"/>
              <wp:wrapNone/>
              <wp:docPr id="4"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BAE41A" id="Přímá spojnice 4" o:spid="_x0000_s1026" style="position:absolute;z-index:251662336;visibility:visible;mso-wrap-style:square;mso-width-percent:0;mso-height-percent:0;mso-wrap-distance-left:9pt;mso-wrap-distance-top:.Émm;mso-wrap-distance-right:9pt;mso-wrap-distance-bottom:.Émm;mso-position-horizontal:absolute;mso-position-horizontal-relative:text;mso-position-vertical:absolute;mso-position-vertical-relative:bottom-margin-area;mso-width-percent:0;mso-height-percent:0;mso-width-relative:margin;mso-height-relative:page" from="0,11.35pt" to="453.5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Jy9wAEAAHUDAAAOAAAAZHJzL2Uyb0RvYy54bWysU8tu2zAQvBfoPxC8x1QS2DUEyznESC9B&#13;&#10;GyDpB2woUiLKF7isJf99l/SjbnsrqgOx5HJnZ5ajzcPsLNurhCb4jt8uGs6Ul6E3fuj4t7enmzVn&#13;&#10;mMH3YINXHT8o5A/bjx82U2zVXRiD7VViBOKxnWLHx5xjKwTKUTnARYjKU1KH5CDTNg2iTzARurPi&#13;&#10;rmlWYgqpjylIhUinu2OSbyu+1krmr1qjysx2nLjluqa6vpdVbDfQDgniaOSJBvwDCwfGU9ML1A4y&#13;&#10;sB/J/AXljEwBg84LGZwIWhupqgZSc9v8oeZ1hKiqFhoOxsuY8P/Byi/7R/+SCnU5+9f4HOR3pKGI&#13;&#10;KWJ7SZYNxuO1WSdXrhN3NtdBHi6DVHNmkg6Xn1ZNs15yJs85Ae25MCbMn1VwrAQdt8YXjdDC/hlz&#13;&#10;aQ3t+Uo59uHJWFvfyXo2dXx1v6SXlEBu0RYyhS72HUc/cAZ2IBvKnCoiBmv6Ul1w8ICPNrE9kBPI&#13;&#10;QH2Y3oguZxYwU4I01K84ghj8Vlro7ADHY3FNHY3jTCb3WuM6vr6utr50VNV/J1G/Rlii99AfXtJ5&#13;&#10;zvS2tenJh8U813uKr/+W7U8AAAD//wMAUEsDBBQABgAIAAAAIQAbxndZ4AAAAAsBAAAPAAAAZHJz&#13;&#10;L2Rvd25yZXYueG1sTI/NTsMwEITvSLyDtUjcqN1UIpDGqVCrHriVFCSObrz5gXgdxU4b3p5FHOCy&#13;&#10;0u5oZufLN7PrxRnH0HnSsFwoEEiVtx01Gl6P+7sHECEasqb3hBq+MMCmuL7KTWb9hV7wXMZGcAiF&#13;&#10;zGhoYxwyKUPVojNh4Qck1mo/OhN5HRtpR3PhcNfLRKl76UxH/KE1A25brD7LyWmYDttadfvV/PG+&#13;&#10;KuX0nB7ednWj9e3NvFvzeFqDiDjHPwf8MHB/KLjYyU9kg+g1ME3UkCQpCFYfVboEcfo9yCKX/xmK&#13;&#10;bwAAAP//AwBQSwECLQAUAAYACAAAACEAtoM4kv4AAADhAQAAEwAAAAAAAAAAAAAAAAAAAAAAW0Nv&#13;&#10;bnRlbnRfVHlwZXNdLnhtbFBLAQItABQABgAIAAAAIQA4/SH/1gAAAJQBAAALAAAAAAAAAAAAAAAA&#13;&#10;AC8BAABfcmVscy8ucmVsc1BLAQItABQABgAIAAAAIQAOyJy9wAEAAHUDAAAOAAAAAAAAAAAAAAAA&#13;&#10;AC4CAABkcnMvZTJvRG9jLnhtbFBLAQItABQABgAIAAAAIQAbxndZ4AAAAAsBAAAPAAAAAAAAAAAA&#13;&#10;AAAAABoEAABkcnMvZG93bnJldi54bWxQSwUGAAAAAAQABADzAAAAJwUAAAAA&#13;&#10;" strokecolor="windowText" strokeweight=".5pt">
              <v:stroke joinstyle="miter"/>
              <o:lock v:ext="edit" shapetype="f"/>
              <w10:wrap anchory="margin"/>
            </v:line>
          </w:pict>
        </mc:Fallback>
      </mc:AlternateContent>
    </w:r>
    <w:r w:rsidR="006E063B" w:rsidRPr="0047295D">
      <w:rPr>
        <w:rFonts w:ascii="Gill Sans MT" w:hAnsi="Gill Sans MT"/>
        <w:sz w:val="16"/>
        <w:szCs w:val="16"/>
      </w:rPr>
      <w:t>Právnická</w:t>
    </w:r>
    <w:r w:rsidR="006E063B">
      <w:rPr>
        <w:rFonts w:ascii="Gill Sans MT" w:hAnsi="Gill Sans MT"/>
        <w:sz w:val="16"/>
        <w:szCs w:val="16"/>
      </w:rPr>
      <w:t xml:space="preserve"> </w:t>
    </w:r>
    <w:r w:rsidR="006E063B" w:rsidRPr="0047295D">
      <w:rPr>
        <w:rFonts w:ascii="Gill Sans MT" w:hAnsi="Gill Sans MT"/>
        <w:sz w:val="16"/>
        <w:szCs w:val="16"/>
      </w:rPr>
      <w:t>fakulta</w:t>
    </w:r>
    <w:r w:rsidR="006E063B" w:rsidRPr="0047295D">
      <w:rPr>
        <w:rFonts w:ascii="Gill Sans MT" w:hAnsi="Gill Sans MT"/>
        <w:sz w:val="16"/>
        <w:szCs w:val="16"/>
      </w:rPr>
      <w:tab/>
    </w:r>
    <w:r w:rsidR="006E063B" w:rsidRPr="0047295D">
      <w:rPr>
        <w:rFonts w:ascii="Gill Sans MT" w:hAnsi="Gill Sans MT"/>
        <w:sz w:val="16"/>
        <w:szCs w:val="16"/>
      </w:rPr>
      <w:tab/>
    </w:r>
    <w:r w:rsidR="006E063B" w:rsidRPr="0047295D">
      <w:rPr>
        <w:rFonts w:ascii="Gill Sans MT" w:hAnsi="Gill Sans MT"/>
        <w:sz w:val="16"/>
        <w:szCs w:val="16"/>
      </w:rPr>
      <w:tab/>
    </w:r>
    <w:r w:rsidR="006E063B" w:rsidRPr="0047295D">
      <w:rPr>
        <w:rFonts w:ascii="Gill Sans MT" w:hAnsi="Gill Sans MT"/>
        <w:sz w:val="16"/>
        <w:szCs w:val="16"/>
      </w:rPr>
      <w:tab/>
    </w:r>
    <w:r w:rsidR="006E063B" w:rsidRPr="0047295D">
      <w:rPr>
        <w:rFonts w:ascii="Gill Sans MT" w:hAnsi="Gill Sans MT"/>
        <w:sz w:val="16"/>
        <w:szCs w:val="16"/>
      </w:rPr>
      <w:tab/>
    </w:r>
    <w:r w:rsidR="006E063B" w:rsidRPr="0047295D">
      <w:rPr>
        <w:rFonts w:ascii="Gill Sans MT" w:hAnsi="Gill Sans MT"/>
        <w:sz w:val="16"/>
        <w:szCs w:val="16"/>
      </w:rPr>
      <w:tab/>
    </w:r>
    <w:r w:rsidR="006E063B">
      <w:rPr>
        <w:rFonts w:ascii="Gill Sans MT" w:hAnsi="Gill Sans MT"/>
        <w:sz w:val="16"/>
        <w:szCs w:val="16"/>
      </w:rPr>
      <w:tab/>
    </w:r>
    <w:r w:rsidR="006E063B" w:rsidRPr="0047295D">
      <w:rPr>
        <w:rFonts w:ascii="Gill Sans MT" w:hAnsi="Gill Sans MT"/>
        <w:sz w:val="16"/>
        <w:szCs w:val="16"/>
      </w:rPr>
      <w:t xml:space="preserve"> </w:t>
    </w:r>
    <w:r w:rsidR="006E063B">
      <w:rPr>
        <w:rFonts w:ascii="Gill Sans MT" w:eastAsia="Times New Roman" w:hAnsi="Gill Sans MT" w:cs="Times New Roman"/>
        <w:color w:val="000000"/>
        <w:sz w:val="16"/>
        <w:szCs w:val="16"/>
        <w:lang w:eastAsia="cs-CZ"/>
      </w:rPr>
      <w:br/>
    </w:r>
    <w:r w:rsidR="006E063B" w:rsidRPr="0047295D">
      <w:rPr>
        <w:rFonts w:ascii="Gill Sans MT" w:hAnsi="Gill Sans MT"/>
        <w:sz w:val="16"/>
        <w:szCs w:val="16"/>
      </w:rPr>
      <w:t>nám. Curieových 901/7, 116 40 Praha 1</w:t>
    </w:r>
  </w:p>
  <w:p w14:paraId="1D27004B" w14:textId="77777777" w:rsidR="006E063B" w:rsidRPr="00E56C4E" w:rsidRDefault="006E063B" w:rsidP="006E063B">
    <w:pPr>
      <w:pStyle w:val="Zpat"/>
      <w:tabs>
        <w:tab w:val="clear" w:pos="4536"/>
        <w:tab w:val="clear" w:pos="9072"/>
        <w:tab w:val="left" w:pos="6521"/>
      </w:tabs>
      <w:spacing w:line="276" w:lineRule="auto"/>
    </w:pPr>
    <w:r w:rsidRPr="0047295D">
      <w:rPr>
        <w:rFonts w:ascii="Gill Sans MT" w:hAnsi="Gill Sans MT"/>
        <w:sz w:val="16"/>
        <w:szCs w:val="16"/>
      </w:rPr>
      <w:tab/>
    </w:r>
    <w:r w:rsidRPr="0047295D">
      <w:rPr>
        <w:rFonts w:ascii="Gill Sans MT" w:hAnsi="Gill Sans MT"/>
        <w:sz w:val="16"/>
        <w:szCs w:val="16"/>
      </w:rPr>
      <w:tab/>
    </w:r>
    <w:r>
      <w:rPr>
        <w:rFonts w:ascii="Gill Sans MT" w:hAnsi="Gill Sans MT"/>
        <w:sz w:val="16"/>
      </w:rPr>
      <w:tab/>
    </w:r>
    <w:r w:rsidRPr="00AD60D0">
      <w:rPr>
        <w:rFonts w:ascii="Gill Sans MT" w:hAnsi="Gill Sans MT"/>
        <w:sz w:val="16"/>
      </w:rPr>
      <w:tab/>
    </w:r>
  </w:p>
  <w:p w14:paraId="03F7A674" w14:textId="77777777" w:rsidR="006E063B" w:rsidRDefault="006E063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C632" w14:textId="0B1A68EF" w:rsidR="006E063B" w:rsidRPr="006E063B" w:rsidRDefault="006E063B" w:rsidP="006E063B">
    <w:pPr>
      <w:spacing w:before="240" w:after="0" w:line="276" w:lineRule="auto"/>
      <w:rPr>
        <w:rFonts w:ascii="Gill Sans MT" w:eastAsia="Times New Roman" w:hAnsi="Gill Sans MT" w:cs="Times New Roman"/>
        <w:color w:val="000000"/>
        <w:sz w:val="16"/>
        <w:szCs w:val="16"/>
        <w:lang w:eastAsia="cs-CZ"/>
      </w:rPr>
    </w:pPr>
    <w:r>
      <w:rPr>
        <w:rFonts w:ascii="Gill Sans MT" w:eastAsia="Times New Roman" w:hAnsi="Gill Sans MT" w:cs="Times New Roman"/>
        <w:color w:val="000000"/>
        <w:sz w:val="16"/>
        <w:szCs w:val="16"/>
        <w:lang w:eastAsia="cs-CZ"/>
      </w:rPr>
      <w:br/>
    </w:r>
    <w:r w:rsidRPr="0047295D">
      <w:rPr>
        <w:rFonts w:ascii="Gill Sans MT" w:eastAsia="Times New Roman" w:hAnsi="Gill Sans MT" w:cs="Times New Roman"/>
        <w:color w:val="000000"/>
        <w:sz w:val="16"/>
        <w:szCs w:val="16"/>
        <w:lang w:eastAsia="cs-CZ"/>
      </w:rPr>
      <w:t>Oddělení komunikace a vnějších vztahů</w:t>
    </w:r>
    <w:r>
      <w:rPr>
        <w:rFonts w:ascii="Gill Sans MT" w:eastAsia="Times New Roman" w:hAnsi="Gill Sans MT" w:cs="Times New Roman"/>
        <w:color w:val="000000"/>
        <w:sz w:val="16"/>
        <w:szCs w:val="16"/>
        <w:lang w:eastAsia="cs-CZ"/>
      </w:rPr>
      <w:br/>
    </w:r>
    <w:r w:rsidRPr="0047295D">
      <w:rPr>
        <w:rFonts w:ascii="Gill Sans MT" w:hAnsi="Gill Sans MT"/>
        <w:sz w:val="16"/>
        <w:szCs w:val="16"/>
      </w:rPr>
      <w:t xml:space="preserve">Univerzita Karlova, </w:t>
    </w:r>
    <w:r w:rsidRPr="0047295D">
      <w:rPr>
        <w:rFonts w:ascii="Gill Sans MT" w:hAnsi="Gill Sans MT"/>
        <w:noProof/>
        <w:sz w:val="16"/>
        <w:szCs w:val="16"/>
        <w:lang w:eastAsia="cs-CZ"/>
      </w:rPr>
      <mc:AlternateContent>
        <mc:Choice Requires="wps">
          <w:drawing>
            <wp:anchor distT="4294967295" distB="4294967295" distL="114300" distR="114300" simplePos="0" relativeHeight="251660288" behindDoc="0" locked="0" layoutInCell="1" allowOverlap="1" wp14:anchorId="76EE7756" wp14:editId="35650A84">
              <wp:simplePos x="0" y="0"/>
              <wp:positionH relativeFrom="column">
                <wp:posOffset>0</wp:posOffset>
              </wp:positionH>
              <wp:positionV relativeFrom="bottomMargin">
                <wp:posOffset>144144</wp:posOffset>
              </wp:positionV>
              <wp:extent cx="5760085" cy="0"/>
              <wp:effectExtent l="0" t="0" r="0" b="0"/>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200DA04" id="Přímá spojnice 1" o:spid="_x0000_s1026" style="position:absolute;z-index:251660288;visibility:visible;mso-wrap-style:square;mso-width-percent:0;mso-height-percent:0;mso-wrap-distance-left:9pt;mso-wrap-distance-top:.Émm;mso-wrap-distance-right:9pt;mso-wrap-distance-bottom:.Émm;mso-position-horizontal:absolute;mso-position-horizontal-relative:text;mso-position-vertical:absolute;mso-position-vertical-relative:bottom-margin-area;mso-width-percent:0;mso-height-percent:0;mso-width-relative:margin;mso-height-relative:page" from="0,11.35pt" to="453.5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yJy9wAEAAHUDAAAOAAAAZHJzL2Uyb0RvYy54bWysU8tu2zAQvBfoPxC8x1QS2DUEyznESC9B&#13;&#10;GyDpB2woUiLKF7isJf99l/SjbnsrqgOx5HJnZ5ajzcPsLNurhCb4jt8uGs6Ul6E3fuj4t7enmzVn&#13;&#10;mMH3YINXHT8o5A/bjx82U2zVXRiD7VViBOKxnWLHx5xjKwTKUTnARYjKU1KH5CDTNg2iTzARurPi&#13;&#10;rmlWYgqpjylIhUinu2OSbyu+1krmr1qjysx2nLjluqa6vpdVbDfQDgniaOSJBvwDCwfGU9ML1A4y&#13;&#10;sB/J/AXljEwBg84LGZwIWhupqgZSc9v8oeZ1hKiqFhoOxsuY8P/Byi/7R/+SCnU5+9f4HOR3pKGI&#13;&#10;KWJ7SZYNxuO1WSdXrhN3NtdBHi6DVHNmkg6Xn1ZNs15yJs85Ae25MCbMn1VwrAQdt8YXjdDC/hlz&#13;&#10;aQ3t+Uo59uHJWFvfyXo2dXx1v6SXlEBu0RYyhS72HUc/cAZ2IBvKnCoiBmv6Ul1w8ICPNrE9kBPI&#13;&#10;QH2Y3oguZxYwU4I01K84ghj8Vlro7ADHY3FNHY3jTCb3WuM6vr6utr50VNV/J1G/Rlii99AfXtJ5&#13;&#10;zvS2tenJh8U813uKr/+W7U8AAAD//wMAUEsDBBQABgAIAAAAIQAbxndZ4AAAAAsBAAAPAAAAZHJz&#13;&#10;L2Rvd25yZXYueG1sTI/NTsMwEITvSLyDtUjcqN1UIpDGqVCrHriVFCSObrz5gXgdxU4b3p5FHOCy&#13;&#10;0u5oZufLN7PrxRnH0HnSsFwoEEiVtx01Gl6P+7sHECEasqb3hBq+MMCmuL7KTWb9hV7wXMZGcAiF&#13;&#10;zGhoYxwyKUPVojNh4Qck1mo/OhN5HRtpR3PhcNfLRKl76UxH/KE1A25brD7LyWmYDttadfvV/PG+&#13;&#10;KuX0nB7ednWj9e3NvFvzeFqDiDjHPwf8MHB/KLjYyU9kg+g1ME3UkCQpCFYfVboEcfo9yCKX/xmK&#13;&#10;bwAAAP//AwBQSwECLQAUAAYACAAAACEAtoM4kv4AAADhAQAAEwAAAAAAAAAAAAAAAAAAAAAAW0Nv&#13;&#10;bnRlbnRfVHlwZXNdLnhtbFBLAQItABQABgAIAAAAIQA4/SH/1gAAAJQBAAALAAAAAAAAAAAAAAAA&#13;&#10;AC8BAABfcmVscy8ucmVsc1BLAQItABQABgAIAAAAIQAOyJy9wAEAAHUDAAAOAAAAAAAAAAAAAAAA&#13;&#10;AC4CAABkcnMvZTJvRG9jLnhtbFBLAQItABQABgAIAAAAIQAbxndZ4AAAAAsBAAAPAAAAAAAAAAAA&#13;&#10;AAAAABoEAABkcnMvZG93bnJldi54bWxQSwUGAAAAAAQABADzAAAAJwUAAAAA&#13;&#10;" strokecolor="windowText" strokeweight=".5pt">
              <v:stroke joinstyle="miter"/>
              <o:lock v:ext="edit" shapetype="f"/>
              <w10:wrap anchory="margin"/>
            </v:line>
          </w:pict>
        </mc:Fallback>
      </mc:AlternateContent>
    </w:r>
    <w:r w:rsidRPr="0047295D">
      <w:rPr>
        <w:rFonts w:ascii="Gill Sans MT" w:hAnsi="Gill Sans MT"/>
        <w:sz w:val="16"/>
        <w:szCs w:val="16"/>
      </w:rPr>
      <w:t>Právnická</w:t>
    </w:r>
    <w:r>
      <w:rPr>
        <w:rFonts w:ascii="Gill Sans MT" w:hAnsi="Gill Sans MT"/>
        <w:sz w:val="16"/>
        <w:szCs w:val="16"/>
      </w:rPr>
      <w:t xml:space="preserve"> </w:t>
    </w:r>
    <w:r w:rsidRPr="0047295D">
      <w:rPr>
        <w:rFonts w:ascii="Gill Sans MT" w:hAnsi="Gill Sans MT"/>
        <w:sz w:val="16"/>
        <w:szCs w:val="16"/>
      </w:rPr>
      <w:t>fakulta</w:t>
    </w:r>
    <w:r w:rsidRPr="0047295D">
      <w:rPr>
        <w:rFonts w:ascii="Gill Sans MT" w:hAnsi="Gill Sans MT"/>
        <w:sz w:val="16"/>
        <w:szCs w:val="16"/>
      </w:rPr>
      <w:tab/>
    </w:r>
    <w:r w:rsidRPr="0047295D">
      <w:rPr>
        <w:rFonts w:ascii="Gill Sans MT" w:hAnsi="Gill Sans MT"/>
        <w:sz w:val="16"/>
        <w:szCs w:val="16"/>
      </w:rPr>
      <w:tab/>
    </w:r>
    <w:r w:rsidRPr="0047295D">
      <w:rPr>
        <w:rFonts w:ascii="Gill Sans MT" w:hAnsi="Gill Sans MT"/>
        <w:sz w:val="16"/>
        <w:szCs w:val="16"/>
      </w:rPr>
      <w:tab/>
    </w:r>
    <w:r w:rsidRPr="0047295D">
      <w:rPr>
        <w:rFonts w:ascii="Gill Sans MT" w:hAnsi="Gill Sans MT"/>
        <w:sz w:val="16"/>
        <w:szCs w:val="16"/>
      </w:rPr>
      <w:tab/>
    </w:r>
    <w:r w:rsidRPr="0047295D">
      <w:rPr>
        <w:rFonts w:ascii="Gill Sans MT" w:hAnsi="Gill Sans MT"/>
        <w:sz w:val="16"/>
        <w:szCs w:val="16"/>
      </w:rPr>
      <w:tab/>
    </w:r>
    <w:r w:rsidRPr="0047295D">
      <w:rPr>
        <w:rFonts w:ascii="Gill Sans MT" w:hAnsi="Gill Sans MT"/>
        <w:sz w:val="16"/>
        <w:szCs w:val="16"/>
      </w:rPr>
      <w:tab/>
    </w:r>
    <w:r>
      <w:rPr>
        <w:rFonts w:ascii="Gill Sans MT" w:hAnsi="Gill Sans MT"/>
        <w:sz w:val="16"/>
        <w:szCs w:val="16"/>
      </w:rPr>
      <w:tab/>
    </w:r>
    <w:r w:rsidRPr="0047295D">
      <w:rPr>
        <w:rFonts w:ascii="Gill Sans MT" w:hAnsi="Gill Sans MT"/>
        <w:sz w:val="16"/>
        <w:szCs w:val="16"/>
      </w:rPr>
      <w:t xml:space="preserve"> </w:t>
    </w:r>
    <w:r>
      <w:rPr>
        <w:rFonts w:ascii="Gill Sans MT" w:eastAsia="Times New Roman" w:hAnsi="Gill Sans MT" w:cs="Times New Roman"/>
        <w:color w:val="000000"/>
        <w:sz w:val="16"/>
        <w:szCs w:val="16"/>
        <w:lang w:eastAsia="cs-CZ"/>
      </w:rPr>
      <w:br/>
    </w:r>
    <w:r w:rsidRPr="0047295D">
      <w:rPr>
        <w:rFonts w:ascii="Gill Sans MT" w:hAnsi="Gill Sans MT"/>
        <w:sz w:val="16"/>
        <w:szCs w:val="16"/>
      </w:rPr>
      <w:t>nám. Curieových 901/7, 116 40 Praha 1</w:t>
    </w:r>
  </w:p>
  <w:p w14:paraId="6032D60E" w14:textId="6B42D024" w:rsidR="0003292A" w:rsidRPr="00E56C4E" w:rsidRDefault="0047295D" w:rsidP="006E063B">
    <w:pPr>
      <w:pStyle w:val="Zpat"/>
      <w:tabs>
        <w:tab w:val="clear" w:pos="4536"/>
        <w:tab w:val="clear" w:pos="9072"/>
        <w:tab w:val="left" w:pos="6521"/>
      </w:tabs>
      <w:spacing w:line="276" w:lineRule="auto"/>
    </w:pPr>
    <w:r w:rsidRPr="0047295D">
      <w:rPr>
        <w:rFonts w:ascii="Gill Sans MT" w:hAnsi="Gill Sans MT"/>
        <w:sz w:val="16"/>
        <w:szCs w:val="16"/>
      </w:rPr>
      <w:tab/>
    </w:r>
    <w:r w:rsidRPr="0047295D">
      <w:rPr>
        <w:rFonts w:ascii="Gill Sans MT" w:hAnsi="Gill Sans MT"/>
        <w:sz w:val="16"/>
        <w:szCs w:val="16"/>
      </w:rPr>
      <w:tab/>
    </w:r>
    <w:r w:rsidR="00DB23EF">
      <w:rPr>
        <w:rFonts w:ascii="Gill Sans MT" w:hAnsi="Gill Sans MT"/>
        <w:sz w:val="16"/>
      </w:rPr>
      <w:tab/>
    </w:r>
    <w:r w:rsidR="006415FF" w:rsidRPr="00AD60D0">
      <w:rPr>
        <w:rFonts w:ascii="Gill Sans MT" w:hAnsi="Gill Sans M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DDABF" w14:textId="77777777" w:rsidR="00B14F7D" w:rsidRDefault="00B14F7D" w:rsidP="00505244">
      <w:r>
        <w:separator/>
      </w:r>
    </w:p>
  </w:footnote>
  <w:footnote w:type="continuationSeparator" w:id="0">
    <w:p w14:paraId="45556064" w14:textId="77777777" w:rsidR="00B14F7D" w:rsidRDefault="00B14F7D" w:rsidP="005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D58B2" w14:textId="25301346" w:rsidR="00B9724B" w:rsidRPr="00B019AA" w:rsidRDefault="002E458B" w:rsidP="002E458B">
    <w:pPr>
      <w:pStyle w:val="Zhlav"/>
      <w:jc w:val="center"/>
    </w:pPr>
    <w:r>
      <w:rPr>
        <w:noProof/>
      </w:rPr>
      <w:drawing>
        <wp:anchor distT="0" distB="0" distL="114300" distR="114300" simplePos="0" relativeHeight="251658240" behindDoc="0" locked="0" layoutInCell="1" allowOverlap="1" wp14:anchorId="40602685" wp14:editId="358BD253">
          <wp:simplePos x="0" y="0"/>
          <wp:positionH relativeFrom="column">
            <wp:posOffset>-555675</wp:posOffset>
          </wp:positionH>
          <wp:positionV relativeFrom="paragraph">
            <wp:posOffset>-188671</wp:posOffset>
          </wp:positionV>
          <wp:extent cx="6828925" cy="837794"/>
          <wp:effectExtent l="0" t="0" r="3810" b="635"/>
          <wp:wrapThrough wrapText="bothSides">
            <wp:wrapPolygon edited="0">
              <wp:start x="0" y="0"/>
              <wp:lineTo x="0" y="21289"/>
              <wp:lineTo x="21572" y="21289"/>
              <wp:lineTo x="21572" y="0"/>
              <wp:lineTo x="0" y="0"/>
            </wp:wrapPolygon>
          </wp:wrapThrough>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1">
                    <a:extLst>
                      <a:ext uri="{28A0092B-C50C-407E-A947-70E740481C1C}">
                        <a14:useLocalDpi xmlns:a14="http://schemas.microsoft.com/office/drawing/2010/main" val="0"/>
                      </a:ext>
                    </a:extLst>
                  </a:blip>
                  <a:stretch>
                    <a:fillRect/>
                  </a:stretch>
                </pic:blipFill>
                <pic:spPr>
                  <a:xfrm>
                    <a:off x="0" y="0"/>
                    <a:ext cx="6828925" cy="8377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D2CDF"/>
    <w:multiLevelType w:val="singleLevel"/>
    <w:tmpl w:val="24B0E0A2"/>
    <w:lvl w:ilvl="0">
      <w:start w:val="1"/>
      <w:numFmt w:val="decimal"/>
      <w:lvlText w:val="%1."/>
      <w:lvlJc w:val="left"/>
      <w:pPr>
        <w:tabs>
          <w:tab w:val="num" w:pos="360"/>
        </w:tabs>
        <w:ind w:left="360" w:hanging="360"/>
      </w:pPr>
    </w:lvl>
  </w:abstractNum>
  <w:abstractNum w:abstractNumId="1" w15:restartNumberingAfterBreak="0">
    <w:nsid w:val="7B8912B3"/>
    <w:multiLevelType w:val="hybridMultilevel"/>
    <w:tmpl w:val="27AE8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0922813">
    <w:abstractNumId w:val="0"/>
  </w:num>
  <w:num w:numId="2" w16cid:durableId="14749828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3EF"/>
    <w:rsid w:val="000104F8"/>
    <w:rsid w:val="00025466"/>
    <w:rsid w:val="00027153"/>
    <w:rsid w:val="0003292A"/>
    <w:rsid w:val="000342DD"/>
    <w:rsid w:val="00045EEC"/>
    <w:rsid w:val="00064AB3"/>
    <w:rsid w:val="00071FBC"/>
    <w:rsid w:val="00093350"/>
    <w:rsid w:val="000B5E4A"/>
    <w:rsid w:val="0010698E"/>
    <w:rsid w:val="00116B95"/>
    <w:rsid w:val="00123535"/>
    <w:rsid w:val="001765B6"/>
    <w:rsid w:val="00192002"/>
    <w:rsid w:val="00192427"/>
    <w:rsid w:val="001A5368"/>
    <w:rsid w:val="001B18F8"/>
    <w:rsid w:val="001B6A5B"/>
    <w:rsid w:val="001C5181"/>
    <w:rsid w:val="001F1773"/>
    <w:rsid w:val="001F4351"/>
    <w:rsid w:val="00200312"/>
    <w:rsid w:val="002069FD"/>
    <w:rsid w:val="002173E3"/>
    <w:rsid w:val="002275A2"/>
    <w:rsid w:val="00236E92"/>
    <w:rsid w:val="002439F2"/>
    <w:rsid w:val="002614ED"/>
    <w:rsid w:val="002671F5"/>
    <w:rsid w:val="002835B7"/>
    <w:rsid w:val="00286036"/>
    <w:rsid w:val="002A68E8"/>
    <w:rsid w:val="002B3721"/>
    <w:rsid w:val="002E3E55"/>
    <w:rsid w:val="002E458B"/>
    <w:rsid w:val="002F57D1"/>
    <w:rsid w:val="00306FF2"/>
    <w:rsid w:val="00332C55"/>
    <w:rsid w:val="00332D86"/>
    <w:rsid w:val="00337D01"/>
    <w:rsid w:val="00356983"/>
    <w:rsid w:val="00370125"/>
    <w:rsid w:val="00373AB6"/>
    <w:rsid w:val="00374061"/>
    <w:rsid w:val="00380DD0"/>
    <w:rsid w:val="00382058"/>
    <w:rsid w:val="003B0A2D"/>
    <w:rsid w:val="003C40D6"/>
    <w:rsid w:val="003C5EC7"/>
    <w:rsid w:val="003D51EB"/>
    <w:rsid w:val="003D62CF"/>
    <w:rsid w:val="003D70E9"/>
    <w:rsid w:val="003E18FD"/>
    <w:rsid w:val="003F04E1"/>
    <w:rsid w:val="003F3B24"/>
    <w:rsid w:val="00401238"/>
    <w:rsid w:val="00402DE8"/>
    <w:rsid w:val="004224C2"/>
    <w:rsid w:val="0042430D"/>
    <w:rsid w:val="00442C21"/>
    <w:rsid w:val="0047295D"/>
    <w:rsid w:val="00486B5C"/>
    <w:rsid w:val="004D1FA5"/>
    <w:rsid w:val="004D50F0"/>
    <w:rsid w:val="004E1EE0"/>
    <w:rsid w:val="004E226A"/>
    <w:rsid w:val="00505244"/>
    <w:rsid w:val="005244C7"/>
    <w:rsid w:val="00532FA5"/>
    <w:rsid w:val="00547F8F"/>
    <w:rsid w:val="00555410"/>
    <w:rsid w:val="00560D37"/>
    <w:rsid w:val="005622FD"/>
    <w:rsid w:val="005C109F"/>
    <w:rsid w:val="005C7016"/>
    <w:rsid w:val="005D7F0B"/>
    <w:rsid w:val="006014AE"/>
    <w:rsid w:val="006126A3"/>
    <w:rsid w:val="006415FF"/>
    <w:rsid w:val="0065782B"/>
    <w:rsid w:val="00673BB7"/>
    <w:rsid w:val="0069178F"/>
    <w:rsid w:val="006966D1"/>
    <w:rsid w:val="00697A4B"/>
    <w:rsid w:val="006A2012"/>
    <w:rsid w:val="006B413A"/>
    <w:rsid w:val="006C3EAE"/>
    <w:rsid w:val="006C5998"/>
    <w:rsid w:val="006E063B"/>
    <w:rsid w:val="006E167F"/>
    <w:rsid w:val="006E64A2"/>
    <w:rsid w:val="006F2435"/>
    <w:rsid w:val="00703C4C"/>
    <w:rsid w:val="00720D63"/>
    <w:rsid w:val="00746240"/>
    <w:rsid w:val="00785BE1"/>
    <w:rsid w:val="00792FB9"/>
    <w:rsid w:val="007A2FC0"/>
    <w:rsid w:val="007C16E0"/>
    <w:rsid w:val="007C52C8"/>
    <w:rsid w:val="007E680F"/>
    <w:rsid w:val="007E79B8"/>
    <w:rsid w:val="008020A8"/>
    <w:rsid w:val="0080641B"/>
    <w:rsid w:val="00816EF6"/>
    <w:rsid w:val="00817DE6"/>
    <w:rsid w:val="00826FD8"/>
    <w:rsid w:val="008361BD"/>
    <w:rsid w:val="008363F5"/>
    <w:rsid w:val="00844245"/>
    <w:rsid w:val="00865D69"/>
    <w:rsid w:val="00883426"/>
    <w:rsid w:val="00890731"/>
    <w:rsid w:val="008B0562"/>
    <w:rsid w:val="008E0437"/>
    <w:rsid w:val="009034E1"/>
    <w:rsid w:val="00916D3C"/>
    <w:rsid w:val="00920A51"/>
    <w:rsid w:val="009216B1"/>
    <w:rsid w:val="00925DFA"/>
    <w:rsid w:val="00931173"/>
    <w:rsid w:val="00933F86"/>
    <w:rsid w:val="00941819"/>
    <w:rsid w:val="00961901"/>
    <w:rsid w:val="00981466"/>
    <w:rsid w:val="00983B63"/>
    <w:rsid w:val="00984FCF"/>
    <w:rsid w:val="009928AE"/>
    <w:rsid w:val="009A0753"/>
    <w:rsid w:val="009A2D94"/>
    <w:rsid w:val="009D0505"/>
    <w:rsid w:val="009D5B9C"/>
    <w:rsid w:val="009F13F2"/>
    <w:rsid w:val="00A0694A"/>
    <w:rsid w:val="00A13B06"/>
    <w:rsid w:val="00A200B6"/>
    <w:rsid w:val="00A27E05"/>
    <w:rsid w:val="00A46A10"/>
    <w:rsid w:val="00A50E1A"/>
    <w:rsid w:val="00A73048"/>
    <w:rsid w:val="00A92EAE"/>
    <w:rsid w:val="00AB4FD4"/>
    <w:rsid w:val="00AC0E3D"/>
    <w:rsid w:val="00AC6C40"/>
    <w:rsid w:val="00AD60D0"/>
    <w:rsid w:val="00AF38B7"/>
    <w:rsid w:val="00B019AA"/>
    <w:rsid w:val="00B02AD6"/>
    <w:rsid w:val="00B04A2E"/>
    <w:rsid w:val="00B14F7D"/>
    <w:rsid w:val="00B20B1A"/>
    <w:rsid w:val="00B24002"/>
    <w:rsid w:val="00B45996"/>
    <w:rsid w:val="00B9724B"/>
    <w:rsid w:val="00BA4A12"/>
    <w:rsid w:val="00BB56CC"/>
    <w:rsid w:val="00BC6645"/>
    <w:rsid w:val="00BE2679"/>
    <w:rsid w:val="00BE42DF"/>
    <w:rsid w:val="00BE55B1"/>
    <w:rsid w:val="00BF4D99"/>
    <w:rsid w:val="00C07590"/>
    <w:rsid w:val="00C40674"/>
    <w:rsid w:val="00C524C1"/>
    <w:rsid w:val="00C53F37"/>
    <w:rsid w:val="00C63517"/>
    <w:rsid w:val="00C666AA"/>
    <w:rsid w:val="00C77945"/>
    <w:rsid w:val="00C811AF"/>
    <w:rsid w:val="00C906FD"/>
    <w:rsid w:val="00CA2A3C"/>
    <w:rsid w:val="00CA767B"/>
    <w:rsid w:val="00CB05F9"/>
    <w:rsid w:val="00CB76FE"/>
    <w:rsid w:val="00CB78BB"/>
    <w:rsid w:val="00CC786B"/>
    <w:rsid w:val="00D1297D"/>
    <w:rsid w:val="00D15B92"/>
    <w:rsid w:val="00D21353"/>
    <w:rsid w:val="00D27C79"/>
    <w:rsid w:val="00D40077"/>
    <w:rsid w:val="00D543C6"/>
    <w:rsid w:val="00D670FE"/>
    <w:rsid w:val="00D71B2D"/>
    <w:rsid w:val="00D9709D"/>
    <w:rsid w:val="00DA5E60"/>
    <w:rsid w:val="00DA7A66"/>
    <w:rsid w:val="00DB23EF"/>
    <w:rsid w:val="00DC46DB"/>
    <w:rsid w:val="00DD11CD"/>
    <w:rsid w:val="00DD2211"/>
    <w:rsid w:val="00DE2224"/>
    <w:rsid w:val="00DE4484"/>
    <w:rsid w:val="00E01583"/>
    <w:rsid w:val="00E31CC0"/>
    <w:rsid w:val="00E356DE"/>
    <w:rsid w:val="00E40485"/>
    <w:rsid w:val="00E56C4E"/>
    <w:rsid w:val="00E67CA4"/>
    <w:rsid w:val="00E712AE"/>
    <w:rsid w:val="00E91C1B"/>
    <w:rsid w:val="00E92951"/>
    <w:rsid w:val="00EB361B"/>
    <w:rsid w:val="00ED213E"/>
    <w:rsid w:val="00F51641"/>
    <w:rsid w:val="00F815F2"/>
    <w:rsid w:val="00F92EBC"/>
    <w:rsid w:val="00FA1F6F"/>
    <w:rsid w:val="00FB0610"/>
    <w:rsid w:val="00FB7586"/>
    <w:rsid w:val="00FE7C55"/>
    <w:rsid w:val="00FF068B"/>
    <w:rsid w:val="00FF6B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C6A34"/>
  <w15:docId w15:val="{A98A2EDC-5485-4629-8C7D-A6EB2B6AE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5"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B23EF"/>
    <w:pPr>
      <w:spacing w:after="160" w:line="259" w:lineRule="auto"/>
    </w:pPr>
    <w:rPr>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Datum">
    <w:name w:val="Date"/>
    <w:basedOn w:val="Normln"/>
    <w:link w:val="DatumChar"/>
    <w:uiPriority w:val="3"/>
    <w:qFormat/>
    <w:rsid w:val="00E31CC0"/>
    <w:pPr>
      <w:spacing w:after="120" w:line="240" w:lineRule="auto"/>
      <w:jc w:val="both"/>
    </w:pPr>
    <w:rPr>
      <w:rFonts w:ascii="Cambria" w:eastAsia="Calibri" w:hAnsi="Cambria" w:cs="Times New Roman"/>
      <w:b/>
      <w:spacing w:val="21"/>
    </w:rPr>
  </w:style>
  <w:style w:type="character" w:customStyle="1" w:styleId="DatumChar">
    <w:name w:val="Datum Char"/>
    <w:basedOn w:val="Standardnpsmoodstavce"/>
    <w:link w:val="Datum"/>
    <w:uiPriority w:val="3"/>
    <w:rsid w:val="00E31CC0"/>
    <w:rPr>
      <w:b/>
      <w:color w:val="44546A" w:themeColor="text2"/>
      <w:spacing w:val="21"/>
      <w:sz w:val="22"/>
      <w:szCs w:val="22"/>
      <w:lang w:eastAsia="ja-JP" w:bidi="cs-CZ"/>
    </w:rPr>
  </w:style>
  <w:style w:type="paragraph" w:styleId="Osloven">
    <w:name w:val="Salutation"/>
    <w:basedOn w:val="Normln"/>
    <w:next w:val="Normln"/>
    <w:link w:val="OslovenChar"/>
    <w:uiPriority w:val="5"/>
    <w:qFormat/>
    <w:rsid w:val="00E31CC0"/>
    <w:pPr>
      <w:spacing w:before="800" w:after="120" w:line="276" w:lineRule="auto"/>
      <w:contextualSpacing/>
      <w:jc w:val="both"/>
    </w:pPr>
    <w:rPr>
      <w:rFonts w:ascii="Cambria" w:eastAsia="Calibri" w:hAnsi="Cambria" w:cs="Times New Roman"/>
      <w:b/>
      <w:spacing w:val="21"/>
    </w:rPr>
  </w:style>
  <w:style w:type="character" w:customStyle="1" w:styleId="OslovenChar">
    <w:name w:val="Oslovení Char"/>
    <w:basedOn w:val="Standardnpsmoodstavce"/>
    <w:link w:val="Osloven"/>
    <w:uiPriority w:val="5"/>
    <w:rsid w:val="00E31CC0"/>
    <w:rPr>
      <w:b/>
      <w:color w:val="44546A" w:themeColor="text2"/>
      <w:spacing w:val="21"/>
      <w:sz w:val="22"/>
      <w:szCs w:val="22"/>
      <w:lang w:eastAsia="ja-JP" w:bidi="cs-CZ"/>
    </w:rPr>
  </w:style>
  <w:style w:type="paragraph" w:customStyle="1" w:styleId="Jmno">
    <w:name w:val="Jméno"/>
    <w:basedOn w:val="Normln"/>
    <w:link w:val="JmnoChar"/>
    <w:uiPriority w:val="1"/>
    <w:qFormat/>
    <w:rsid w:val="00E31CC0"/>
    <w:pPr>
      <w:spacing w:after="120" w:line="240" w:lineRule="auto"/>
      <w:contextualSpacing/>
      <w:jc w:val="both"/>
    </w:pPr>
    <w:rPr>
      <w:rFonts w:ascii="Cambria" w:eastAsia="Calibri" w:hAnsi="Cambria" w:cs="Times New Roman"/>
      <w:b/>
      <w:caps/>
      <w:spacing w:val="21"/>
      <w:sz w:val="36"/>
    </w:rPr>
  </w:style>
  <w:style w:type="character" w:customStyle="1" w:styleId="JmnoChar">
    <w:name w:val="Jméno Char"/>
    <w:basedOn w:val="Standardnpsmoodstavce"/>
    <w:link w:val="Jmno"/>
    <w:uiPriority w:val="1"/>
    <w:rsid w:val="00E31CC0"/>
    <w:rPr>
      <w:b/>
      <w:caps/>
      <w:color w:val="44546A" w:themeColor="text2"/>
      <w:spacing w:val="21"/>
      <w:sz w:val="36"/>
      <w:szCs w:val="22"/>
      <w:lang w:eastAsia="ja-JP" w:bidi="cs-CZ"/>
    </w:rPr>
  </w:style>
  <w:style w:type="paragraph" w:customStyle="1" w:styleId="Adresa">
    <w:name w:val="Adresa"/>
    <w:basedOn w:val="Normln"/>
    <w:link w:val="AdresaChar"/>
    <w:uiPriority w:val="4"/>
    <w:qFormat/>
    <w:rsid w:val="00E31CC0"/>
    <w:pPr>
      <w:spacing w:after="120" w:line="240" w:lineRule="auto"/>
      <w:contextualSpacing/>
      <w:jc w:val="both"/>
    </w:pPr>
    <w:rPr>
      <w:rFonts w:ascii="Cambria" w:eastAsia="Calibri" w:hAnsi="Cambria" w:cs="Times New Roman"/>
    </w:rPr>
  </w:style>
  <w:style w:type="character" w:customStyle="1" w:styleId="AdresaChar">
    <w:name w:val="Adresa Char"/>
    <w:basedOn w:val="Standardnpsmoodstavce"/>
    <w:link w:val="Adresa"/>
    <w:uiPriority w:val="4"/>
    <w:rsid w:val="00E31CC0"/>
    <w:rPr>
      <w:color w:val="44546A" w:themeColor="text2"/>
      <w:sz w:val="22"/>
      <w:szCs w:val="22"/>
      <w:lang w:eastAsia="ja-JP" w:bidi="cs-CZ"/>
    </w:rPr>
  </w:style>
  <w:style w:type="paragraph" w:styleId="Zhlav">
    <w:name w:val="header"/>
    <w:basedOn w:val="Normln"/>
    <w:link w:val="ZhlavChar"/>
    <w:uiPriority w:val="99"/>
    <w:unhideWhenUsed/>
    <w:rsid w:val="00E31CC0"/>
    <w:pPr>
      <w:tabs>
        <w:tab w:val="center" w:pos="4536"/>
        <w:tab w:val="right" w:pos="9072"/>
      </w:tabs>
      <w:spacing w:after="0" w:line="240" w:lineRule="auto"/>
      <w:jc w:val="both"/>
    </w:pPr>
    <w:rPr>
      <w:rFonts w:ascii="Cambria" w:eastAsia="Calibri" w:hAnsi="Cambria" w:cs="Times New Roman"/>
    </w:rPr>
  </w:style>
  <w:style w:type="character" w:customStyle="1" w:styleId="ZhlavChar">
    <w:name w:val="Záhlaví Char"/>
    <w:basedOn w:val="Standardnpsmoodstavce"/>
    <w:link w:val="Zhlav"/>
    <w:uiPriority w:val="99"/>
    <w:rsid w:val="00E31CC0"/>
    <w:rPr>
      <w:color w:val="44546A" w:themeColor="text2"/>
      <w:sz w:val="22"/>
      <w:szCs w:val="22"/>
      <w:lang w:eastAsia="ja-JP" w:bidi="cs-CZ"/>
    </w:rPr>
  </w:style>
  <w:style w:type="paragraph" w:styleId="Zpat">
    <w:name w:val="footer"/>
    <w:basedOn w:val="Normln"/>
    <w:link w:val="ZpatChar"/>
    <w:uiPriority w:val="99"/>
    <w:unhideWhenUsed/>
    <w:rsid w:val="00E31CC0"/>
    <w:pPr>
      <w:tabs>
        <w:tab w:val="center" w:pos="4536"/>
        <w:tab w:val="right" w:pos="9072"/>
      </w:tabs>
      <w:spacing w:after="0" w:line="240" w:lineRule="auto"/>
      <w:jc w:val="both"/>
    </w:pPr>
    <w:rPr>
      <w:rFonts w:ascii="Cambria" w:eastAsia="Calibri" w:hAnsi="Cambria" w:cs="Times New Roman"/>
    </w:rPr>
  </w:style>
  <w:style w:type="character" w:customStyle="1" w:styleId="ZpatChar">
    <w:name w:val="Zápatí Char"/>
    <w:basedOn w:val="Standardnpsmoodstavce"/>
    <w:link w:val="Zpat"/>
    <w:uiPriority w:val="99"/>
    <w:rsid w:val="00E31CC0"/>
    <w:rPr>
      <w:color w:val="44546A" w:themeColor="text2"/>
      <w:sz w:val="22"/>
      <w:szCs w:val="22"/>
      <w:lang w:eastAsia="ja-JP" w:bidi="cs-CZ"/>
    </w:rPr>
  </w:style>
  <w:style w:type="paragraph" w:styleId="Textbubliny">
    <w:name w:val="Balloon Text"/>
    <w:basedOn w:val="Normln"/>
    <w:link w:val="TextbublinyChar"/>
    <w:uiPriority w:val="99"/>
    <w:semiHidden/>
    <w:unhideWhenUsed/>
    <w:rsid w:val="000342DD"/>
    <w:pPr>
      <w:spacing w:after="0" w:line="240" w:lineRule="auto"/>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0342DD"/>
    <w:rPr>
      <w:rFonts w:ascii="Tahoma" w:hAnsi="Tahoma" w:cs="Tahoma"/>
      <w:color w:val="44546A" w:themeColor="text2"/>
      <w:sz w:val="16"/>
      <w:szCs w:val="16"/>
      <w:lang w:eastAsia="ja-JP" w:bidi="cs-CZ"/>
    </w:rPr>
  </w:style>
  <w:style w:type="table" w:styleId="Mkatabulky">
    <w:name w:val="Table Grid"/>
    <w:basedOn w:val="Normlntabulka"/>
    <w:uiPriority w:val="39"/>
    <w:unhideWhenUsed/>
    <w:rsid w:val="00A20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DB23EF"/>
    <w:rPr>
      <w:color w:val="0000FF"/>
      <w:u w:val="single"/>
    </w:rPr>
  </w:style>
  <w:style w:type="character" w:customStyle="1" w:styleId="Nevyeenzmnka1">
    <w:name w:val="Nevyřešená zmínka1"/>
    <w:basedOn w:val="Standardnpsmoodstavce"/>
    <w:uiPriority w:val="99"/>
    <w:semiHidden/>
    <w:unhideWhenUsed/>
    <w:rsid w:val="00DB23EF"/>
    <w:rPr>
      <w:color w:val="605E5C"/>
      <w:shd w:val="clear" w:color="auto" w:fill="E1DFDD"/>
    </w:rPr>
  </w:style>
  <w:style w:type="character" w:styleId="Sledovanodkaz">
    <w:name w:val="FollowedHyperlink"/>
    <w:basedOn w:val="Standardnpsmoodstavce"/>
    <w:uiPriority w:val="99"/>
    <w:semiHidden/>
    <w:unhideWhenUsed/>
    <w:rsid w:val="00DB23EF"/>
    <w:rPr>
      <w:color w:val="954F72" w:themeColor="followedHyperlink"/>
      <w:u w:val="single"/>
    </w:rPr>
  </w:style>
  <w:style w:type="character" w:customStyle="1" w:styleId="Nevyeenzmnka2">
    <w:name w:val="Nevyřešená zmínka2"/>
    <w:basedOn w:val="Standardnpsmoodstavce"/>
    <w:uiPriority w:val="99"/>
    <w:semiHidden/>
    <w:unhideWhenUsed/>
    <w:rsid w:val="00025466"/>
    <w:rPr>
      <w:color w:val="605E5C"/>
      <w:shd w:val="clear" w:color="auto" w:fill="E1DFDD"/>
    </w:rPr>
  </w:style>
  <w:style w:type="paragraph" w:styleId="Odstavecseseznamem">
    <w:name w:val="List Paragraph"/>
    <w:basedOn w:val="Normln"/>
    <w:uiPriority w:val="34"/>
    <w:qFormat/>
    <w:rsid w:val="00CB05F9"/>
    <w:pPr>
      <w:ind w:left="720"/>
      <w:contextualSpacing/>
    </w:pPr>
  </w:style>
  <w:style w:type="character" w:styleId="Odkaznakoment">
    <w:name w:val="annotation reference"/>
    <w:basedOn w:val="Standardnpsmoodstavce"/>
    <w:uiPriority w:val="99"/>
    <w:semiHidden/>
    <w:unhideWhenUsed/>
    <w:rsid w:val="00925DFA"/>
    <w:rPr>
      <w:sz w:val="16"/>
      <w:szCs w:val="16"/>
    </w:rPr>
  </w:style>
  <w:style w:type="paragraph" w:styleId="Textkomente">
    <w:name w:val="annotation text"/>
    <w:basedOn w:val="Normln"/>
    <w:link w:val="TextkomenteChar"/>
    <w:uiPriority w:val="99"/>
    <w:semiHidden/>
    <w:unhideWhenUsed/>
    <w:rsid w:val="00925DFA"/>
    <w:pPr>
      <w:spacing w:line="240" w:lineRule="auto"/>
    </w:pPr>
    <w:rPr>
      <w:sz w:val="20"/>
      <w:szCs w:val="20"/>
    </w:rPr>
  </w:style>
  <w:style w:type="character" w:customStyle="1" w:styleId="TextkomenteChar">
    <w:name w:val="Text komentáře Char"/>
    <w:basedOn w:val="Standardnpsmoodstavce"/>
    <w:link w:val="Textkomente"/>
    <w:uiPriority w:val="99"/>
    <w:semiHidden/>
    <w:rsid w:val="00925DFA"/>
    <w:rPr>
      <w:sz w:val="20"/>
      <w:szCs w:val="20"/>
    </w:rPr>
  </w:style>
  <w:style w:type="paragraph" w:styleId="Pedmtkomente">
    <w:name w:val="annotation subject"/>
    <w:basedOn w:val="Textkomente"/>
    <w:next w:val="Textkomente"/>
    <w:link w:val="PedmtkomenteChar"/>
    <w:uiPriority w:val="99"/>
    <w:semiHidden/>
    <w:unhideWhenUsed/>
    <w:rsid w:val="00925DFA"/>
    <w:rPr>
      <w:b/>
      <w:bCs/>
    </w:rPr>
  </w:style>
  <w:style w:type="character" w:customStyle="1" w:styleId="PedmtkomenteChar">
    <w:name w:val="Předmět komentáře Char"/>
    <w:basedOn w:val="TextkomenteChar"/>
    <w:link w:val="Pedmtkomente"/>
    <w:uiPriority w:val="99"/>
    <w:semiHidden/>
    <w:rsid w:val="00925DFA"/>
    <w:rPr>
      <w:b/>
      <w:bCs/>
      <w:sz w:val="20"/>
      <w:szCs w:val="20"/>
    </w:rPr>
  </w:style>
  <w:style w:type="character" w:styleId="Zdraznn">
    <w:name w:val="Emphasis"/>
    <w:basedOn w:val="Standardnpsmoodstavce"/>
    <w:uiPriority w:val="20"/>
    <w:qFormat/>
    <w:rsid w:val="002E458B"/>
    <w:rPr>
      <w:i/>
      <w:iCs/>
    </w:rPr>
  </w:style>
  <w:style w:type="character" w:styleId="Nevyeenzmnka">
    <w:name w:val="Unresolved Mention"/>
    <w:basedOn w:val="Standardnpsmoodstavce"/>
    <w:uiPriority w:val="99"/>
    <w:semiHidden/>
    <w:unhideWhenUsed/>
    <w:rsid w:val="006E0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f.cuni.cz/sites/default/files/uploads/files/LDH2023-1-Kompenzace-ujmy-obetem-znasilneni.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f.cuni.cz/katedra-narodniho-hospodarstvi/legal-data-hu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CB5DC-D319-48C6-9875-3CFA5870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2673</Characters>
  <Application>Microsoft Office Word</Application>
  <DocSecurity>0</DocSecurity>
  <Lines>22</Lines>
  <Paragraphs>6</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Univerzita Karlova v Praze, Právnická Fakulta</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Petra.Sojkova@czcuni.onmicrosoft.com</dc:creator>
  <cp:lastModifiedBy>Petra Sojková Machoňová</cp:lastModifiedBy>
  <cp:revision>4</cp:revision>
  <cp:lastPrinted>2019-10-03T11:50:00Z</cp:lastPrinted>
  <dcterms:created xsi:type="dcterms:W3CDTF">2023-01-18T13:56:00Z</dcterms:created>
  <dcterms:modified xsi:type="dcterms:W3CDTF">2023-01-18T13:58:00Z</dcterms:modified>
</cp:coreProperties>
</file>