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287D4" w14:textId="77777777" w:rsidR="00243A88" w:rsidRPr="007C4C0D" w:rsidRDefault="005A72E8">
      <w:pPr>
        <w:spacing w:before="60"/>
        <w:ind w:left="86" w:right="439"/>
        <w:jc w:val="center"/>
        <w:rPr>
          <w:b/>
          <w:sz w:val="19"/>
          <w:lang w:val="cs-CZ"/>
        </w:rPr>
      </w:pPr>
      <w:r w:rsidRPr="007C4C0D">
        <w:rPr>
          <w:b/>
          <w:sz w:val="24"/>
          <w:lang w:val="cs-CZ"/>
        </w:rPr>
        <w:t>O</w:t>
      </w:r>
      <w:r w:rsidRPr="007C4C0D">
        <w:rPr>
          <w:b/>
          <w:sz w:val="19"/>
          <w:lang w:val="cs-CZ"/>
        </w:rPr>
        <w:t>RGANIZAČNĚ HYGIENICKÁ PRAVIDLA</w:t>
      </w:r>
    </w:p>
    <w:p w14:paraId="5701BFBC" w14:textId="77777777" w:rsidR="00243A88" w:rsidRPr="007C4C0D" w:rsidRDefault="005A72E8">
      <w:pPr>
        <w:spacing w:before="119" w:line="280" w:lineRule="auto"/>
        <w:ind w:left="88" w:right="439"/>
        <w:jc w:val="center"/>
        <w:rPr>
          <w:b/>
          <w:sz w:val="19"/>
          <w:lang w:val="cs-CZ"/>
        </w:rPr>
      </w:pPr>
      <w:r w:rsidRPr="007C4C0D">
        <w:rPr>
          <w:b/>
          <w:sz w:val="19"/>
          <w:lang w:val="cs-CZ"/>
        </w:rPr>
        <w:t>PRO KONÁNÍ KONTAKTNÍCH INDIVIDUÁLNÍCH KONZULTACÍ</w:t>
      </w:r>
      <w:r w:rsidRPr="007C4C0D">
        <w:rPr>
          <w:b/>
          <w:sz w:val="24"/>
          <w:lang w:val="cs-CZ"/>
        </w:rPr>
        <w:t xml:space="preserve">, </w:t>
      </w:r>
      <w:r w:rsidRPr="007C4C0D">
        <w:rPr>
          <w:b/>
          <w:sz w:val="19"/>
          <w:lang w:val="cs-CZ"/>
        </w:rPr>
        <w:t>ÚSTNÍCH ZKOUŠEK A ÚSTNÍCH ČÁSTÍ KOMBINOVANÝCH ZKOUŠEK V BUDOVĚ FAKULTY</w:t>
      </w:r>
    </w:p>
    <w:p w14:paraId="79256277" w14:textId="77777777" w:rsidR="00243A88" w:rsidRPr="007C4C0D" w:rsidRDefault="005A72E8">
      <w:pPr>
        <w:spacing w:before="95"/>
        <w:ind w:left="88" w:right="436"/>
        <w:jc w:val="center"/>
        <w:rPr>
          <w:b/>
          <w:sz w:val="19"/>
          <w:lang w:val="cs-CZ"/>
        </w:rPr>
      </w:pPr>
      <w:r w:rsidRPr="007C4C0D">
        <w:rPr>
          <w:b/>
          <w:sz w:val="19"/>
          <w:lang w:val="cs-CZ"/>
        </w:rPr>
        <w:t xml:space="preserve">OD </w:t>
      </w:r>
      <w:r w:rsidR="00F21A3E">
        <w:rPr>
          <w:b/>
          <w:sz w:val="24"/>
          <w:lang w:val="cs-CZ"/>
        </w:rPr>
        <w:t>12</w:t>
      </w:r>
      <w:r w:rsidRPr="007C4C0D">
        <w:rPr>
          <w:b/>
          <w:sz w:val="24"/>
          <w:lang w:val="cs-CZ"/>
        </w:rPr>
        <w:t xml:space="preserve">. </w:t>
      </w:r>
      <w:r w:rsidRPr="007C4C0D">
        <w:rPr>
          <w:b/>
          <w:sz w:val="19"/>
          <w:lang w:val="cs-CZ"/>
        </w:rPr>
        <w:t>KVĚTNA DO ODVOLÁNÍ</w:t>
      </w:r>
    </w:p>
    <w:p w14:paraId="2A3F60E6" w14:textId="77777777" w:rsidR="00243A88" w:rsidRPr="007C4C0D" w:rsidRDefault="00243A88">
      <w:pPr>
        <w:pStyle w:val="Zkladntext"/>
        <w:rPr>
          <w:b/>
          <w:sz w:val="26"/>
          <w:lang w:val="cs-CZ"/>
        </w:rPr>
      </w:pPr>
    </w:p>
    <w:p w14:paraId="5C752029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spacing w:before="217"/>
        <w:ind w:hanging="358"/>
        <w:rPr>
          <w:sz w:val="24"/>
          <w:lang w:val="cs-CZ"/>
        </w:rPr>
      </w:pPr>
      <w:r w:rsidRPr="007C4C0D">
        <w:rPr>
          <w:sz w:val="24"/>
          <w:lang w:val="cs-CZ"/>
        </w:rPr>
        <w:t>Student, zkoušející a případně veřejnost se smí účastnit pouze při splnění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následujících podmínek:</w:t>
      </w:r>
    </w:p>
    <w:p w14:paraId="145F9F1C" w14:textId="77777777" w:rsidR="00243A88" w:rsidRPr="007C4C0D" w:rsidRDefault="005A72E8">
      <w:pPr>
        <w:pStyle w:val="Odstavecseseznamem"/>
        <w:numPr>
          <w:ilvl w:val="1"/>
          <w:numId w:val="1"/>
        </w:numPr>
        <w:tabs>
          <w:tab w:val="left" w:pos="1038"/>
        </w:tabs>
        <w:ind w:right="113"/>
        <w:rPr>
          <w:sz w:val="24"/>
          <w:lang w:val="cs-CZ"/>
        </w:rPr>
      </w:pPr>
      <w:r w:rsidRPr="007C4C0D">
        <w:rPr>
          <w:sz w:val="24"/>
          <w:lang w:val="cs-CZ"/>
        </w:rPr>
        <w:t>je bez akutních zdravotních potíží odpovídajících virovému infekčnímu onemocnění (např. horečka, kašel, dušnost, náhlá ztráta chuti a čichu</w:t>
      </w:r>
      <w:r w:rsidRPr="007C4C0D">
        <w:rPr>
          <w:spacing w:val="-8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apod.),</w:t>
      </w:r>
    </w:p>
    <w:p w14:paraId="3367C353" w14:textId="77777777" w:rsidR="00243A88" w:rsidRPr="007C4C0D" w:rsidRDefault="005A72E8">
      <w:pPr>
        <w:pStyle w:val="Odstavecseseznamem"/>
        <w:numPr>
          <w:ilvl w:val="1"/>
          <w:numId w:val="1"/>
        </w:numPr>
        <w:tabs>
          <w:tab w:val="left" w:pos="1038"/>
        </w:tabs>
        <w:ind w:right="0"/>
        <w:rPr>
          <w:sz w:val="24"/>
          <w:lang w:val="cs-CZ"/>
        </w:rPr>
      </w:pPr>
      <w:r w:rsidRPr="007C4C0D">
        <w:rPr>
          <w:sz w:val="24"/>
          <w:lang w:val="cs-CZ"/>
        </w:rPr>
        <w:t>u vstupu do zkušební místnosti provede dezinfekci</w:t>
      </w:r>
      <w:r w:rsidRPr="007C4C0D">
        <w:rPr>
          <w:spacing w:val="-7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rukou,</w:t>
      </w:r>
    </w:p>
    <w:p w14:paraId="2EBD0BF0" w14:textId="77777777" w:rsidR="00243A88" w:rsidRPr="007C4C0D" w:rsidRDefault="005A72E8">
      <w:pPr>
        <w:pStyle w:val="Odstavecseseznamem"/>
        <w:numPr>
          <w:ilvl w:val="1"/>
          <w:numId w:val="1"/>
        </w:numPr>
        <w:tabs>
          <w:tab w:val="left" w:pos="1038"/>
        </w:tabs>
        <w:ind w:right="0"/>
        <w:rPr>
          <w:sz w:val="24"/>
          <w:lang w:val="cs-CZ"/>
        </w:rPr>
      </w:pPr>
      <w:r w:rsidRPr="007C4C0D">
        <w:rPr>
          <w:sz w:val="24"/>
          <w:lang w:val="cs-CZ"/>
        </w:rPr>
        <w:t>nemá v daném čase nařízeno karanténní</w:t>
      </w:r>
      <w:r w:rsidRPr="007C4C0D">
        <w:rPr>
          <w:spacing w:val="-9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opatření,</w:t>
      </w:r>
    </w:p>
    <w:p w14:paraId="257FC64A" w14:textId="77777777" w:rsidR="00243A88" w:rsidRPr="007C4C0D" w:rsidRDefault="005A72E8">
      <w:pPr>
        <w:pStyle w:val="Odstavecseseznamem"/>
        <w:numPr>
          <w:ilvl w:val="1"/>
          <w:numId w:val="1"/>
        </w:numPr>
        <w:tabs>
          <w:tab w:val="left" w:pos="1038"/>
        </w:tabs>
        <w:rPr>
          <w:sz w:val="24"/>
          <w:lang w:val="cs-CZ"/>
        </w:rPr>
      </w:pPr>
      <w:r w:rsidRPr="007C4C0D">
        <w:rPr>
          <w:sz w:val="24"/>
          <w:lang w:val="cs-CZ"/>
        </w:rPr>
        <w:t xml:space="preserve">student a veřejnost předloží </w:t>
      </w:r>
      <w:r w:rsidRPr="007C4C0D">
        <w:rPr>
          <w:b/>
          <w:sz w:val="24"/>
          <w:lang w:val="cs-CZ"/>
        </w:rPr>
        <w:t xml:space="preserve">písemné čestné prohlášení </w:t>
      </w:r>
      <w:r w:rsidRPr="007C4C0D">
        <w:rPr>
          <w:sz w:val="24"/>
          <w:lang w:val="cs-CZ"/>
        </w:rPr>
        <w:t xml:space="preserve">o neexistenci příznaků </w:t>
      </w:r>
      <w:r w:rsidRPr="007C4C0D">
        <w:rPr>
          <w:b/>
          <w:sz w:val="24"/>
          <w:lang w:val="cs-CZ"/>
        </w:rPr>
        <w:t xml:space="preserve">virového infekčního onemocnění </w:t>
      </w:r>
      <w:r w:rsidRPr="007C4C0D">
        <w:rPr>
          <w:sz w:val="24"/>
          <w:lang w:val="cs-CZ"/>
        </w:rPr>
        <w:t>v období předchozích dvou</w:t>
      </w:r>
      <w:r w:rsidRPr="007C4C0D">
        <w:rPr>
          <w:spacing w:val="-9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týdnů.</w:t>
      </w:r>
    </w:p>
    <w:p w14:paraId="31E6BF07" w14:textId="77777777" w:rsidR="00F21A3E" w:rsidRDefault="00F21A3E" w:rsidP="00F21A3E">
      <w:pPr>
        <w:pStyle w:val="Odstavecseseznamem"/>
        <w:numPr>
          <w:ilvl w:val="0"/>
          <w:numId w:val="1"/>
        </w:numPr>
        <w:tabs>
          <w:tab w:val="left" w:pos="477"/>
        </w:tabs>
        <w:spacing w:before="121"/>
        <w:ind w:right="1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položce „Poznámka“ v čestném prohlášení </w:t>
      </w:r>
      <w:r w:rsidRPr="00370B40">
        <w:rPr>
          <w:sz w:val="24"/>
          <w:szCs w:val="24"/>
          <w:lang w:val="cs-CZ"/>
        </w:rPr>
        <w:t xml:space="preserve">bude moci </w:t>
      </w:r>
      <w:r>
        <w:rPr>
          <w:sz w:val="24"/>
          <w:szCs w:val="24"/>
          <w:lang w:val="cs-CZ"/>
        </w:rPr>
        <w:t xml:space="preserve">student (nikoliv veřejnost) </w:t>
      </w:r>
      <w:r w:rsidRPr="00370B40">
        <w:rPr>
          <w:sz w:val="24"/>
          <w:szCs w:val="24"/>
          <w:lang w:val="cs-CZ"/>
        </w:rPr>
        <w:t>uvést, že příznaky, jež lze</w:t>
      </w:r>
      <w:r>
        <w:rPr>
          <w:sz w:val="24"/>
          <w:szCs w:val="24"/>
          <w:lang w:val="cs-CZ"/>
        </w:rPr>
        <w:t xml:space="preserve"> případně </w:t>
      </w:r>
      <w:r w:rsidRPr="00370B40">
        <w:rPr>
          <w:sz w:val="24"/>
          <w:szCs w:val="24"/>
          <w:lang w:val="cs-CZ"/>
        </w:rPr>
        <w:t>zaměnit s</w:t>
      </w:r>
      <w:r>
        <w:rPr>
          <w:sz w:val="24"/>
          <w:szCs w:val="24"/>
          <w:lang w:val="cs-CZ"/>
        </w:rPr>
        <w:t xml:space="preserve"> </w:t>
      </w:r>
      <w:r w:rsidRPr="00370B40">
        <w:rPr>
          <w:sz w:val="24"/>
          <w:szCs w:val="24"/>
          <w:lang w:val="cs-CZ"/>
        </w:rPr>
        <w:t xml:space="preserve">příznaky virového onemocnění, </w:t>
      </w:r>
      <w:r>
        <w:rPr>
          <w:sz w:val="24"/>
          <w:szCs w:val="24"/>
          <w:lang w:val="cs-CZ"/>
        </w:rPr>
        <w:t xml:space="preserve">jsou </w:t>
      </w:r>
      <w:r w:rsidRPr="00370B40">
        <w:rPr>
          <w:sz w:val="24"/>
          <w:szCs w:val="24"/>
          <w:lang w:val="cs-CZ"/>
        </w:rPr>
        <w:t>projev</w:t>
      </w:r>
      <w:r>
        <w:rPr>
          <w:sz w:val="24"/>
          <w:szCs w:val="24"/>
          <w:lang w:val="cs-CZ"/>
        </w:rPr>
        <w:t xml:space="preserve">em </w:t>
      </w:r>
      <w:r w:rsidRPr="00370B40">
        <w:rPr>
          <w:sz w:val="24"/>
          <w:szCs w:val="24"/>
          <w:lang w:val="cs-CZ"/>
        </w:rPr>
        <w:t>chronického onemocnění (</w:t>
      </w:r>
      <w:r>
        <w:rPr>
          <w:sz w:val="24"/>
          <w:szCs w:val="24"/>
          <w:lang w:val="cs-CZ"/>
        </w:rPr>
        <w:t xml:space="preserve">např. </w:t>
      </w:r>
      <w:r w:rsidRPr="00370B40">
        <w:rPr>
          <w:sz w:val="24"/>
          <w:szCs w:val="24"/>
          <w:lang w:val="cs-CZ"/>
        </w:rPr>
        <w:t>alergie</w:t>
      </w:r>
      <w:r>
        <w:rPr>
          <w:sz w:val="24"/>
          <w:szCs w:val="24"/>
          <w:lang w:val="cs-CZ"/>
        </w:rPr>
        <w:t>, astmatu nebo jiných diagnóz</w:t>
      </w:r>
      <w:r w:rsidRPr="00370B40">
        <w:rPr>
          <w:sz w:val="24"/>
          <w:szCs w:val="24"/>
          <w:lang w:val="cs-CZ"/>
        </w:rPr>
        <w:t>), kter</w:t>
      </w:r>
      <w:r>
        <w:rPr>
          <w:sz w:val="24"/>
          <w:szCs w:val="24"/>
          <w:lang w:val="cs-CZ"/>
        </w:rPr>
        <w:t>ými</w:t>
      </w:r>
      <w:r w:rsidRPr="00370B4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trpí </w:t>
      </w:r>
      <w:r w:rsidRPr="00370B40">
        <w:rPr>
          <w:sz w:val="24"/>
          <w:szCs w:val="24"/>
          <w:lang w:val="cs-CZ"/>
        </w:rPr>
        <w:t>pravidelně.</w:t>
      </w:r>
    </w:p>
    <w:p w14:paraId="7C3B4795" w14:textId="77777777" w:rsidR="00243A88" w:rsidRPr="007C4C0D" w:rsidRDefault="00F21A3E">
      <w:pPr>
        <w:pStyle w:val="Odstavecseseznamem"/>
        <w:numPr>
          <w:ilvl w:val="0"/>
          <w:numId w:val="1"/>
        </w:numPr>
        <w:tabs>
          <w:tab w:val="left" w:pos="481"/>
        </w:tabs>
        <w:ind w:right="110" w:hanging="358"/>
        <w:rPr>
          <w:sz w:val="24"/>
          <w:lang w:val="cs-CZ"/>
        </w:rPr>
      </w:pPr>
      <w:r w:rsidRPr="00F21A3E">
        <w:rPr>
          <w:sz w:val="24"/>
          <w:lang w:val="cs-CZ"/>
        </w:rPr>
        <w:t xml:space="preserve">Doporučuje se, aby všechny osoby měly </w:t>
      </w:r>
      <w:r w:rsidR="005A72E8" w:rsidRPr="007C4C0D">
        <w:rPr>
          <w:sz w:val="24"/>
          <w:lang w:val="cs-CZ"/>
        </w:rPr>
        <w:t>nepřetržitě na obličeji roušky, respirátory nebo jinou ochranu zakrývající nosní a ústní část. Zkoušejícím se doporučuje použít po dobu zkoušení jednorázové rukavice. Roušky a rukavice pro zkoušející si katedra zajistí na provozním</w:t>
      </w:r>
      <w:r w:rsidR="005A72E8" w:rsidRPr="007C4C0D">
        <w:rPr>
          <w:spacing w:val="-10"/>
          <w:sz w:val="24"/>
          <w:lang w:val="cs-CZ"/>
        </w:rPr>
        <w:t xml:space="preserve"> </w:t>
      </w:r>
      <w:r w:rsidR="005A72E8" w:rsidRPr="007C4C0D">
        <w:rPr>
          <w:sz w:val="24"/>
          <w:lang w:val="cs-CZ"/>
        </w:rPr>
        <w:t>oddělení.</w:t>
      </w:r>
    </w:p>
    <w:p w14:paraId="09360962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right="111" w:hanging="358"/>
        <w:rPr>
          <w:sz w:val="24"/>
          <w:lang w:val="cs-CZ"/>
        </w:rPr>
      </w:pPr>
      <w:r w:rsidRPr="007C4C0D">
        <w:rPr>
          <w:sz w:val="24"/>
          <w:lang w:val="cs-CZ"/>
        </w:rPr>
        <w:t>Každá místnost, kde bude konzultace nebo zkoušení probíhat, bude opatřena tekutým desinfekčním prostředkem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na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mytí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rukou.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Po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skončení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všech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konzultací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a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ústních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zkoušek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v daném dni bude místnost vydesinfikována, proto je nezbytné, aby provozní oddělení mělo dostatečně předem k dispozici harmonogram podle bodu</w:t>
      </w:r>
      <w:r w:rsidRPr="007C4C0D">
        <w:rPr>
          <w:spacing w:val="-6"/>
          <w:sz w:val="24"/>
          <w:lang w:val="cs-CZ"/>
        </w:rPr>
        <w:t xml:space="preserve"> </w:t>
      </w:r>
      <w:r>
        <w:rPr>
          <w:sz w:val="24"/>
          <w:lang w:val="cs-CZ"/>
        </w:rPr>
        <w:t>6</w:t>
      </w:r>
      <w:r w:rsidRPr="007C4C0D">
        <w:rPr>
          <w:sz w:val="24"/>
          <w:lang w:val="cs-CZ"/>
        </w:rPr>
        <w:t>.</w:t>
      </w:r>
    </w:p>
    <w:p w14:paraId="79129797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right="110" w:hanging="358"/>
        <w:rPr>
          <w:sz w:val="24"/>
          <w:lang w:val="cs-CZ"/>
        </w:rPr>
      </w:pPr>
      <w:r w:rsidRPr="007C4C0D">
        <w:rPr>
          <w:sz w:val="24"/>
          <w:lang w:val="cs-CZ"/>
        </w:rPr>
        <w:t>Organizace v místnosti, kde bude probíhat individuální konzultace nebo ústní zkoušení, musí být taková, aby odstupy mezi jednotlivými osobami v místnosti byly minimálně 2 metry. Počet osob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v jednotlivé místnosti nesmí být vyšší, než je dáno aktuálními epidemiologickými</w:t>
      </w:r>
      <w:r w:rsidRPr="007C4C0D">
        <w:rPr>
          <w:spacing w:val="-9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opatřeními.</w:t>
      </w:r>
    </w:p>
    <w:p w14:paraId="594E7563" w14:textId="41992D1F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right="105" w:hanging="358"/>
        <w:rPr>
          <w:sz w:val="24"/>
          <w:lang w:val="cs-CZ"/>
        </w:rPr>
      </w:pPr>
      <w:r w:rsidRPr="007C4C0D">
        <w:rPr>
          <w:sz w:val="24"/>
          <w:lang w:val="cs-CZ"/>
        </w:rPr>
        <w:t xml:space="preserve">Katedra vytvoří harmonogram účasti studentů a zkoušejících a konzultujících učitelů tak, aby nedošlo ke koncentraci osob v prostorách školy. Budou rozepsány jednotlivé časy a místnosti včetně jmen studentů a zkoušejících. Studenti se budou dostavovat do budovy na přesně uvedené časy, což jim katedra sdělí </w:t>
      </w:r>
      <w:r w:rsidRPr="007C4C0D">
        <w:rPr>
          <w:sz w:val="24"/>
          <w:lang w:val="cs-CZ"/>
        </w:rPr>
        <w:t>emailem.</w:t>
      </w:r>
    </w:p>
    <w:p w14:paraId="31FA48C8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right="108" w:hanging="358"/>
        <w:rPr>
          <w:sz w:val="24"/>
          <w:lang w:val="cs-CZ"/>
        </w:rPr>
      </w:pPr>
      <w:r w:rsidRPr="007C4C0D">
        <w:rPr>
          <w:sz w:val="24"/>
          <w:lang w:val="cs-CZ"/>
        </w:rPr>
        <w:t>V případě ústní zkoušky bude studentovi poskytnuta nezbytná doba na přípravu, jež se může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konat ve zkušební místnosti při zachování odstupů 2 metrů mezi osobami v</w:t>
      </w:r>
      <w:r w:rsidRPr="007C4C0D">
        <w:rPr>
          <w:spacing w:val="-6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místnosti.</w:t>
      </w:r>
    </w:p>
    <w:p w14:paraId="69C6F71F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hanging="358"/>
        <w:rPr>
          <w:sz w:val="24"/>
          <w:lang w:val="cs-CZ"/>
        </w:rPr>
      </w:pPr>
      <w:r w:rsidRPr="007F0FC9">
        <w:rPr>
          <w:sz w:val="24"/>
          <w:szCs w:val="24"/>
          <w:lang w:val="cs-CZ"/>
        </w:rPr>
        <w:t>Do otevření budovy fakulty k plnému provozu bude</w:t>
      </w:r>
      <w:r w:rsidRPr="005E262C">
        <w:rPr>
          <w:sz w:val="24"/>
          <w:szCs w:val="24"/>
          <w:lang w:val="cs-CZ"/>
        </w:rPr>
        <w:t xml:space="preserve"> minimálně den předem předán na vrátnici fakulty </w:t>
      </w:r>
      <w:r>
        <w:rPr>
          <w:sz w:val="24"/>
          <w:szCs w:val="24"/>
          <w:lang w:val="cs-CZ"/>
        </w:rPr>
        <w:t>s</w:t>
      </w:r>
      <w:r w:rsidRPr="00404B5A">
        <w:rPr>
          <w:sz w:val="24"/>
          <w:szCs w:val="24"/>
          <w:lang w:val="cs-CZ"/>
        </w:rPr>
        <w:t>eznam studentů přihlášených ke zkoušce a seznam zkoušejících pro konkrétní datum</w:t>
      </w:r>
      <w:r>
        <w:rPr>
          <w:sz w:val="24"/>
          <w:szCs w:val="24"/>
          <w:lang w:val="cs-CZ"/>
        </w:rPr>
        <w:t xml:space="preserve"> zkoušky/konzultace</w:t>
      </w:r>
      <w:r w:rsidRPr="00404B5A">
        <w:rPr>
          <w:sz w:val="24"/>
          <w:szCs w:val="24"/>
          <w:lang w:val="cs-CZ"/>
        </w:rPr>
        <w:t xml:space="preserve">, aby byly vpouštěny pouze </w:t>
      </w:r>
      <w:r w:rsidRPr="005A72E8">
        <w:rPr>
          <w:sz w:val="24"/>
          <w:szCs w:val="24"/>
          <w:lang w:val="cs-CZ"/>
        </w:rPr>
        <w:t xml:space="preserve">účastnící </w:t>
      </w:r>
      <w:r>
        <w:rPr>
          <w:sz w:val="24"/>
          <w:szCs w:val="24"/>
          <w:lang w:val="cs-CZ"/>
        </w:rPr>
        <w:t xml:space="preserve">se </w:t>
      </w:r>
      <w:r w:rsidRPr="00404B5A">
        <w:rPr>
          <w:sz w:val="24"/>
          <w:szCs w:val="24"/>
          <w:lang w:val="cs-CZ"/>
        </w:rPr>
        <w:t xml:space="preserve">osoby (student, zkoušející a případně veřejnost). </w:t>
      </w:r>
      <w:r w:rsidRPr="007C4C0D">
        <w:rPr>
          <w:sz w:val="24"/>
          <w:lang w:val="cs-CZ"/>
        </w:rPr>
        <w:t>Zkoušející se zapíší do sešitu na vrátnici. Vrátnice na základě předložení průkazu zaeviduje studenta, příp. osobu účastnící se jako veřejnost, a ověří, zda má vyplněné čestné prohlášení podle bodu 1; pokud ne, poskytne prázdný formulář k vyplnění, přičemž osoba je povinna vyplnit a podepsat formulář čestného prohlášení před vpuštěním do dalších prostor fakulty.</w:t>
      </w:r>
    </w:p>
    <w:p w14:paraId="110351A2" w14:textId="2C64E690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ind w:right="109" w:hanging="358"/>
        <w:rPr>
          <w:sz w:val="24"/>
          <w:lang w:val="cs-CZ"/>
        </w:rPr>
      </w:pPr>
      <w:r w:rsidRPr="007C4C0D">
        <w:rPr>
          <w:sz w:val="24"/>
          <w:lang w:val="cs-CZ"/>
        </w:rPr>
        <w:t xml:space="preserve">Čestná prohlášení </w:t>
      </w:r>
      <w:r w:rsidRPr="007C4C0D">
        <w:rPr>
          <w:sz w:val="24"/>
          <w:lang w:val="cs-CZ"/>
        </w:rPr>
        <w:t xml:space="preserve">podle bodu 1 písm. d) </w:t>
      </w:r>
      <w:r w:rsidR="00CF4A09" w:rsidRPr="00CF4A09">
        <w:rPr>
          <w:sz w:val="24"/>
          <w:lang w:val="cs-CZ"/>
        </w:rPr>
        <w:t xml:space="preserve">se odevzdávají ve místnosti </w:t>
      </w:r>
      <w:r w:rsidR="00CF4A09">
        <w:rPr>
          <w:sz w:val="24"/>
          <w:lang w:val="cs-CZ"/>
        </w:rPr>
        <w:t>zkoušejícímu nebo konzultantovi</w:t>
      </w:r>
      <w:r w:rsidR="00CF4A09" w:rsidRPr="00CF4A09">
        <w:rPr>
          <w:sz w:val="24"/>
          <w:lang w:val="cs-CZ"/>
        </w:rPr>
        <w:t xml:space="preserve">; katedra je uchovává </w:t>
      </w:r>
      <w:r w:rsidRPr="007C4C0D">
        <w:rPr>
          <w:sz w:val="24"/>
          <w:lang w:val="cs-CZ"/>
        </w:rPr>
        <w:t xml:space="preserve">přebírá a uchovává </w:t>
      </w:r>
      <w:r w:rsidRPr="007C4C0D">
        <w:rPr>
          <w:sz w:val="24"/>
          <w:lang w:val="cs-CZ"/>
        </w:rPr>
        <w:t>katedra po dobu 1 roku, přičemž dodržuje pravidla pro ochranu osobních</w:t>
      </w:r>
      <w:r w:rsidRPr="007C4C0D">
        <w:rPr>
          <w:spacing w:val="-8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údajů.</w:t>
      </w:r>
    </w:p>
    <w:p w14:paraId="475F6082" w14:textId="77777777" w:rsidR="00243A88" w:rsidRPr="007C4C0D" w:rsidRDefault="005A72E8">
      <w:pPr>
        <w:pStyle w:val="Odstavecseseznamem"/>
        <w:numPr>
          <w:ilvl w:val="0"/>
          <w:numId w:val="1"/>
        </w:numPr>
        <w:tabs>
          <w:tab w:val="left" w:pos="481"/>
        </w:tabs>
        <w:spacing w:before="119"/>
        <w:ind w:hanging="358"/>
        <w:rPr>
          <w:sz w:val="24"/>
          <w:lang w:val="cs-CZ"/>
        </w:rPr>
      </w:pPr>
      <w:r w:rsidRPr="007C4C0D">
        <w:rPr>
          <w:sz w:val="24"/>
          <w:lang w:val="cs-CZ"/>
        </w:rPr>
        <w:t>Zvláštní pravidla o omezení pohybu osob v budově se uplatní, dokud budova zůstane uzavřena</w:t>
      </w:r>
      <w:r w:rsidR="00F21A3E">
        <w:rPr>
          <w:sz w:val="24"/>
          <w:lang w:val="cs-CZ"/>
        </w:rPr>
        <w:t xml:space="preserve"> </w:t>
      </w:r>
      <w:r w:rsidRPr="007C4C0D">
        <w:rPr>
          <w:sz w:val="24"/>
          <w:lang w:val="cs-CZ"/>
        </w:rPr>
        <w:t>pro veřejnost, přičemž předběžně předpokládáme, že v závislosti na vývoji epidemiologických opatření by mohla být budova otevřena 18.</w:t>
      </w:r>
      <w:r w:rsidRPr="007C4C0D">
        <w:rPr>
          <w:spacing w:val="-7"/>
          <w:sz w:val="24"/>
          <w:lang w:val="cs-CZ"/>
        </w:rPr>
        <w:t xml:space="preserve"> </w:t>
      </w:r>
      <w:r w:rsidRPr="007C4C0D">
        <w:rPr>
          <w:sz w:val="24"/>
          <w:lang w:val="cs-CZ"/>
        </w:rPr>
        <w:t>května.</w:t>
      </w:r>
    </w:p>
    <w:p w14:paraId="31063EF5" w14:textId="77777777" w:rsidR="00243A88" w:rsidRPr="007C4C0D" w:rsidRDefault="00243A88">
      <w:pPr>
        <w:jc w:val="both"/>
        <w:rPr>
          <w:sz w:val="24"/>
          <w:lang w:val="cs-CZ"/>
        </w:rPr>
        <w:sectPr w:rsidR="00243A88" w:rsidRPr="007C4C0D">
          <w:type w:val="continuous"/>
          <w:pgSz w:w="11910" w:h="16840"/>
          <w:pgMar w:top="640" w:right="880" w:bottom="280" w:left="960" w:header="708" w:footer="708" w:gutter="0"/>
          <w:cols w:space="708"/>
        </w:sectPr>
      </w:pPr>
    </w:p>
    <w:p w14:paraId="57AA0DC7" w14:textId="77777777" w:rsidR="00243A88" w:rsidRPr="007C4C0D" w:rsidRDefault="00243A88">
      <w:pPr>
        <w:pStyle w:val="Zkladntext"/>
        <w:spacing w:before="11"/>
        <w:rPr>
          <w:sz w:val="14"/>
          <w:lang w:val="cs-CZ"/>
        </w:rPr>
      </w:pPr>
    </w:p>
    <w:p w14:paraId="31DF5DCA" w14:textId="77777777" w:rsidR="00243A88" w:rsidRPr="007C4C0D" w:rsidRDefault="005A72E8">
      <w:pPr>
        <w:pStyle w:val="Nadpis11"/>
        <w:rPr>
          <w:lang w:val="cs-CZ"/>
        </w:rPr>
      </w:pPr>
      <w:r w:rsidRPr="007C4C0D">
        <w:rPr>
          <w:lang w:val="cs-CZ"/>
        </w:rPr>
        <w:t>ČESTNÉ PROHLÁŠENÍ</w:t>
      </w:r>
    </w:p>
    <w:p w14:paraId="611DE7B2" w14:textId="77777777" w:rsidR="00243A88" w:rsidRPr="007C4C0D" w:rsidRDefault="005A72E8">
      <w:pPr>
        <w:spacing w:before="205"/>
        <w:ind w:left="1383" w:right="595"/>
        <w:jc w:val="center"/>
        <w:rPr>
          <w:rFonts w:ascii="Calibri" w:hAnsi="Calibri"/>
          <w:b/>
          <w:sz w:val="28"/>
          <w:lang w:val="cs-CZ"/>
        </w:rPr>
      </w:pPr>
      <w:r w:rsidRPr="007C4C0D">
        <w:rPr>
          <w:rFonts w:ascii="Calibri" w:hAnsi="Calibri"/>
          <w:b/>
          <w:sz w:val="28"/>
          <w:lang w:val="cs-CZ"/>
        </w:rPr>
        <w:t>O NEEXISTENCI PŘÍZNAKŮ VIROVÉHO INFEKČNÍHO ONEMOCNĚNÍ</w:t>
      </w:r>
    </w:p>
    <w:p w14:paraId="534E8549" w14:textId="77777777" w:rsidR="00243A88" w:rsidRPr="007C4C0D" w:rsidRDefault="00243A88">
      <w:pPr>
        <w:pStyle w:val="Zkladntext"/>
        <w:rPr>
          <w:rFonts w:ascii="Calibri"/>
          <w:b/>
          <w:sz w:val="28"/>
          <w:lang w:val="cs-CZ"/>
        </w:rPr>
      </w:pPr>
    </w:p>
    <w:p w14:paraId="065C1166" w14:textId="77777777" w:rsidR="00243A88" w:rsidRPr="007C4C0D" w:rsidRDefault="00243A88">
      <w:pPr>
        <w:pStyle w:val="Zkladntext"/>
        <w:rPr>
          <w:rFonts w:ascii="Calibri"/>
          <w:b/>
          <w:sz w:val="28"/>
          <w:lang w:val="cs-CZ"/>
        </w:rPr>
      </w:pPr>
    </w:p>
    <w:p w14:paraId="15141B4C" w14:textId="77777777" w:rsidR="00243A88" w:rsidRPr="007C4C0D" w:rsidRDefault="00243A88" w:rsidP="0096097C">
      <w:pPr>
        <w:pStyle w:val="Zkladntext"/>
        <w:spacing w:before="5"/>
        <w:ind w:left="567"/>
        <w:rPr>
          <w:rFonts w:ascii="Calibri"/>
          <w:b/>
          <w:sz w:val="40"/>
          <w:lang w:val="cs-CZ"/>
        </w:rPr>
      </w:pPr>
    </w:p>
    <w:p w14:paraId="3F67F0A6" w14:textId="77777777" w:rsidR="00243A88" w:rsidRPr="007C4C0D" w:rsidRDefault="005A72E8" w:rsidP="0096097C">
      <w:pPr>
        <w:pStyle w:val="Zkladntext"/>
        <w:ind w:left="567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Já …..............................................................................................................................................</w:t>
      </w:r>
    </w:p>
    <w:p w14:paraId="1187F96F" w14:textId="77777777" w:rsidR="00243A88" w:rsidRPr="007C4C0D" w:rsidRDefault="005A72E8" w:rsidP="0096097C">
      <w:pPr>
        <w:pStyle w:val="Zkladntext"/>
        <w:spacing w:before="194"/>
        <w:ind w:left="567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(jméno, příjmení)</w:t>
      </w:r>
    </w:p>
    <w:p w14:paraId="2878C4BC" w14:textId="77777777" w:rsidR="00243A88" w:rsidRPr="007C4C0D" w:rsidRDefault="00243A88" w:rsidP="0096097C">
      <w:pPr>
        <w:pStyle w:val="Zkladntext"/>
        <w:ind w:left="567"/>
        <w:rPr>
          <w:rFonts w:ascii="Calibri"/>
          <w:lang w:val="cs-CZ"/>
        </w:rPr>
      </w:pPr>
    </w:p>
    <w:p w14:paraId="3C20169F" w14:textId="77777777" w:rsidR="00243A88" w:rsidRPr="007C4C0D" w:rsidRDefault="00243A88" w:rsidP="0096097C">
      <w:pPr>
        <w:pStyle w:val="Zkladntext"/>
        <w:spacing w:before="7"/>
        <w:ind w:left="567"/>
        <w:rPr>
          <w:rFonts w:ascii="Calibri"/>
          <w:sz w:val="31"/>
          <w:lang w:val="cs-CZ"/>
        </w:rPr>
      </w:pPr>
    </w:p>
    <w:p w14:paraId="36109FB0" w14:textId="77777777" w:rsidR="00243A88" w:rsidRPr="007C4C0D" w:rsidRDefault="005A72E8" w:rsidP="0096097C">
      <w:pPr>
        <w:pStyle w:val="Zkladntext"/>
        <w:ind w:left="567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datum narození: .........................................................................................................................</w:t>
      </w:r>
    </w:p>
    <w:p w14:paraId="05094031" w14:textId="77777777" w:rsidR="007F0FC9" w:rsidRDefault="007F0FC9" w:rsidP="0096097C">
      <w:pPr>
        <w:pStyle w:val="Zkladntext"/>
        <w:spacing w:before="194"/>
        <w:ind w:left="567"/>
        <w:rPr>
          <w:rFonts w:ascii="Calibri" w:hAnsi="Calibri"/>
          <w:lang w:val="cs-CZ"/>
        </w:rPr>
      </w:pPr>
    </w:p>
    <w:p w14:paraId="36CAF92E" w14:textId="35EDF628" w:rsidR="00243A88" w:rsidRPr="007C4C0D" w:rsidRDefault="005A72E8" w:rsidP="0096097C">
      <w:pPr>
        <w:pStyle w:val="Zkladntext"/>
        <w:spacing w:before="194"/>
        <w:ind w:left="567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trvale bytem: …............................................................................................................................</w:t>
      </w:r>
    </w:p>
    <w:p w14:paraId="23C6362D" w14:textId="77777777" w:rsidR="00243A88" w:rsidRPr="007C4C0D" w:rsidRDefault="00243A88" w:rsidP="0096097C">
      <w:pPr>
        <w:pStyle w:val="Zkladntext"/>
        <w:ind w:left="567"/>
        <w:rPr>
          <w:rFonts w:ascii="Calibri"/>
          <w:lang w:val="cs-CZ"/>
        </w:rPr>
      </w:pPr>
    </w:p>
    <w:p w14:paraId="0619155F" w14:textId="77777777" w:rsidR="00243A88" w:rsidRPr="007C4C0D" w:rsidRDefault="00243A88" w:rsidP="0096097C">
      <w:pPr>
        <w:pStyle w:val="Zkladntext"/>
        <w:spacing w:before="7"/>
        <w:ind w:left="567"/>
        <w:rPr>
          <w:rFonts w:ascii="Calibri"/>
          <w:sz w:val="31"/>
          <w:lang w:val="cs-CZ"/>
        </w:rPr>
      </w:pPr>
    </w:p>
    <w:p w14:paraId="0B5599C2" w14:textId="77777777" w:rsidR="00243A88" w:rsidRPr="007C4C0D" w:rsidRDefault="005A72E8" w:rsidP="0096097C">
      <w:pPr>
        <w:pStyle w:val="Zkladntext"/>
        <w:ind w:left="567" w:right="350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prohlašuji, že se u mne neprojevují a v posledních dvou týdnech neprojevily příznaky virového infekčního onemocnění (např. horečka, kašel, dušnost, náhlá ztráta chuti a čichu apod.).</w:t>
      </w:r>
    </w:p>
    <w:p w14:paraId="6DF85C73" w14:textId="77777777" w:rsidR="00243A88" w:rsidRPr="007C4C0D" w:rsidRDefault="00243A88" w:rsidP="0096097C">
      <w:pPr>
        <w:pStyle w:val="Zkladntext"/>
        <w:ind w:left="567"/>
        <w:rPr>
          <w:rFonts w:ascii="Calibri"/>
          <w:lang w:val="cs-CZ"/>
        </w:rPr>
      </w:pPr>
    </w:p>
    <w:p w14:paraId="6BFF91B9" w14:textId="77777777" w:rsidR="00243A88" w:rsidRPr="007C4C0D" w:rsidRDefault="00243A88" w:rsidP="0096097C">
      <w:pPr>
        <w:pStyle w:val="Zkladntext"/>
        <w:spacing w:before="7"/>
        <w:ind w:left="567"/>
        <w:rPr>
          <w:rFonts w:ascii="Calibri"/>
          <w:sz w:val="19"/>
          <w:lang w:val="cs-CZ"/>
        </w:rPr>
      </w:pPr>
    </w:p>
    <w:p w14:paraId="4686606A" w14:textId="77777777" w:rsidR="00243A88" w:rsidRPr="007C4C0D" w:rsidRDefault="005A72E8" w:rsidP="0096097C">
      <w:pPr>
        <w:ind w:left="567"/>
        <w:rPr>
          <w:rFonts w:ascii="Calibri" w:hAnsi="Calibri"/>
          <w:b/>
          <w:sz w:val="24"/>
          <w:lang w:val="cs-CZ"/>
        </w:rPr>
      </w:pPr>
      <w:r w:rsidRPr="007C4C0D">
        <w:rPr>
          <w:rFonts w:ascii="Calibri" w:hAnsi="Calibri"/>
          <w:b/>
          <w:sz w:val="24"/>
          <w:lang w:val="cs-CZ"/>
        </w:rPr>
        <w:t>Jsem si vědom(a) právních následků v případě, že by toto prohlášení nebylo pravdivé.</w:t>
      </w:r>
    </w:p>
    <w:p w14:paraId="2C2DA63D" w14:textId="77777777" w:rsidR="00243A88" w:rsidRPr="007C4C0D" w:rsidRDefault="00243A88" w:rsidP="0096097C">
      <w:pPr>
        <w:pStyle w:val="Zkladntext"/>
        <w:ind w:left="567"/>
        <w:rPr>
          <w:rFonts w:ascii="Calibri"/>
          <w:b/>
          <w:lang w:val="cs-CZ"/>
        </w:rPr>
      </w:pPr>
    </w:p>
    <w:p w14:paraId="6E4F42EE" w14:textId="77777777" w:rsidR="00243A88" w:rsidRDefault="00243A88" w:rsidP="0096097C">
      <w:pPr>
        <w:pStyle w:val="Zkladntext"/>
        <w:ind w:left="567"/>
        <w:rPr>
          <w:rFonts w:ascii="Calibri"/>
          <w:b/>
          <w:lang w:val="cs-CZ"/>
        </w:rPr>
      </w:pPr>
    </w:p>
    <w:p w14:paraId="71C79D51" w14:textId="77777777" w:rsidR="007C4C0D" w:rsidRDefault="007C4C0D" w:rsidP="0096097C">
      <w:pPr>
        <w:pStyle w:val="Zkladntext"/>
        <w:ind w:left="567"/>
        <w:rPr>
          <w:rFonts w:ascii="Calibri"/>
          <w:b/>
          <w:lang w:val="cs-CZ"/>
        </w:rPr>
      </w:pPr>
    </w:p>
    <w:p w14:paraId="11EB2C2F" w14:textId="4EF03B3E" w:rsidR="007C4C0D" w:rsidRPr="007F0FC9" w:rsidRDefault="007C4C0D" w:rsidP="007F0FC9">
      <w:pPr>
        <w:ind w:left="567"/>
        <w:rPr>
          <w:rFonts w:ascii="Calibri" w:hAnsi="Calibri"/>
          <w:b/>
          <w:sz w:val="24"/>
          <w:lang w:val="cs-CZ"/>
        </w:rPr>
      </w:pPr>
      <w:r w:rsidRPr="007F0FC9">
        <w:rPr>
          <w:rFonts w:ascii="Calibri" w:hAnsi="Calibri"/>
          <w:b/>
          <w:sz w:val="24"/>
          <w:lang w:val="cs-CZ"/>
        </w:rPr>
        <w:t>Poznámka</w:t>
      </w:r>
      <w:r w:rsidR="007F0FC9" w:rsidRPr="007F0FC9">
        <w:rPr>
          <w:rFonts w:ascii="Calibri" w:hAnsi="Calibri"/>
          <w:b/>
          <w:sz w:val="24"/>
          <w:lang w:val="cs-CZ"/>
        </w:rPr>
        <w:t>:</w:t>
      </w:r>
    </w:p>
    <w:p w14:paraId="060AAF04" w14:textId="77777777" w:rsidR="007C4C0D" w:rsidRPr="007C4C0D" w:rsidRDefault="007C4C0D" w:rsidP="0096097C">
      <w:pPr>
        <w:pStyle w:val="Zkladntext"/>
        <w:rPr>
          <w:rFonts w:ascii="Calibri"/>
          <w:b/>
          <w:lang w:val="cs-CZ"/>
        </w:rPr>
      </w:pPr>
    </w:p>
    <w:p w14:paraId="62E8D8CF" w14:textId="77777777" w:rsidR="00243A88" w:rsidRPr="007C4C0D" w:rsidRDefault="00243A88" w:rsidP="0096097C">
      <w:pPr>
        <w:pStyle w:val="Zkladntext"/>
        <w:rPr>
          <w:rFonts w:ascii="Calibri"/>
          <w:b/>
          <w:lang w:val="cs-CZ"/>
        </w:rPr>
      </w:pPr>
    </w:p>
    <w:p w14:paraId="19D26B6C" w14:textId="77777777" w:rsidR="00243A88" w:rsidRPr="007C4C0D" w:rsidRDefault="00243A88" w:rsidP="0096097C">
      <w:pPr>
        <w:pStyle w:val="Zkladntext"/>
        <w:rPr>
          <w:rFonts w:ascii="Calibri"/>
          <w:b/>
          <w:lang w:val="cs-CZ"/>
        </w:rPr>
      </w:pPr>
    </w:p>
    <w:p w14:paraId="386FC921" w14:textId="77777777" w:rsidR="00243A88" w:rsidRPr="007C4C0D" w:rsidRDefault="00243A88" w:rsidP="0096097C">
      <w:pPr>
        <w:pStyle w:val="Zkladntext"/>
        <w:spacing w:before="3"/>
        <w:rPr>
          <w:rFonts w:ascii="Calibri"/>
          <w:b/>
          <w:sz w:val="27"/>
          <w:lang w:val="cs-CZ"/>
        </w:rPr>
      </w:pPr>
    </w:p>
    <w:p w14:paraId="3383C7FD" w14:textId="77777777" w:rsidR="00243A88" w:rsidRDefault="005A72E8" w:rsidP="0096097C">
      <w:pPr>
        <w:pStyle w:val="Zkladntext"/>
        <w:ind w:left="567"/>
        <w:rPr>
          <w:rFonts w:ascii="Calibri"/>
          <w:lang w:val="cs-CZ"/>
        </w:rPr>
      </w:pPr>
      <w:r w:rsidRPr="007C4C0D">
        <w:rPr>
          <w:rFonts w:ascii="Calibri"/>
          <w:lang w:val="cs-CZ"/>
        </w:rPr>
        <w:t>V .......................................</w:t>
      </w:r>
      <w:r w:rsidR="007C4C0D">
        <w:rPr>
          <w:rFonts w:ascii="Calibri"/>
          <w:lang w:val="cs-CZ"/>
        </w:rPr>
        <w:t xml:space="preserve"> d</w:t>
      </w:r>
      <w:r w:rsidRPr="007C4C0D">
        <w:rPr>
          <w:rFonts w:ascii="Calibri"/>
          <w:lang w:val="cs-CZ"/>
        </w:rPr>
        <w:t>ne ................................</w:t>
      </w:r>
    </w:p>
    <w:p w14:paraId="619BF5F2" w14:textId="77777777" w:rsidR="0096097C" w:rsidRDefault="0096097C" w:rsidP="0096097C">
      <w:pPr>
        <w:pStyle w:val="Zkladntext"/>
        <w:ind w:left="567"/>
        <w:rPr>
          <w:rFonts w:ascii="Calibri"/>
          <w:lang w:val="cs-CZ"/>
        </w:rPr>
      </w:pPr>
    </w:p>
    <w:p w14:paraId="3737383B" w14:textId="77777777" w:rsidR="0096097C" w:rsidRDefault="0096097C" w:rsidP="0096097C">
      <w:pPr>
        <w:pStyle w:val="Zkladntext"/>
        <w:ind w:left="567"/>
        <w:rPr>
          <w:rFonts w:ascii="Calibri"/>
          <w:lang w:val="cs-CZ"/>
        </w:rPr>
      </w:pPr>
    </w:p>
    <w:p w14:paraId="5C74F7D0" w14:textId="77777777" w:rsidR="0096097C" w:rsidRPr="007C4C0D" w:rsidRDefault="0096097C" w:rsidP="0096097C">
      <w:pPr>
        <w:pStyle w:val="Zkladntext"/>
        <w:ind w:left="567"/>
        <w:rPr>
          <w:rFonts w:ascii="Calibri"/>
          <w:lang w:val="cs-CZ"/>
        </w:rPr>
      </w:pPr>
    </w:p>
    <w:p w14:paraId="0E53D23D" w14:textId="77777777" w:rsidR="00243A88" w:rsidRPr="007C4C0D" w:rsidRDefault="005A72E8">
      <w:pPr>
        <w:pStyle w:val="Zkladntext"/>
        <w:spacing w:before="191"/>
        <w:ind w:left="5224" w:right="595"/>
        <w:jc w:val="center"/>
        <w:rPr>
          <w:rFonts w:ascii="Calibri" w:hAnsi="Calibri"/>
          <w:lang w:val="cs-CZ"/>
        </w:rPr>
      </w:pPr>
      <w:r w:rsidRPr="007C4C0D">
        <w:rPr>
          <w:rFonts w:ascii="Calibri" w:hAnsi="Calibri"/>
          <w:lang w:val="cs-CZ"/>
        </w:rPr>
        <w:t>………………………………………</w:t>
      </w:r>
    </w:p>
    <w:p w14:paraId="40B5224F" w14:textId="77777777" w:rsidR="00243A88" w:rsidRPr="007C4C0D" w:rsidRDefault="005A72E8">
      <w:pPr>
        <w:pStyle w:val="Zkladntext"/>
        <w:spacing w:before="193"/>
        <w:ind w:right="2205"/>
        <w:jc w:val="right"/>
        <w:rPr>
          <w:rFonts w:ascii="Calibri"/>
          <w:lang w:val="cs-CZ"/>
        </w:rPr>
      </w:pPr>
      <w:r w:rsidRPr="007C4C0D">
        <w:rPr>
          <w:rFonts w:ascii="Calibri"/>
          <w:lang w:val="cs-CZ"/>
        </w:rPr>
        <w:t>podpis</w:t>
      </w:r>
    </w:p>
    <w:sectPr w:rsidR="00243A88" w:rsidRPr="007C4C0D" w:rsidSect="00243A88">
      <w:pgSz w:w="11910" w:h="16840"/>
      <w:pgMar w:top="1580" w:right="16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F1547"/>
    <w:multiLevelType w:val="hybridMultilevel"/>
    <w:tmpl w:val="0720BC9E"/>
    <w:lvl w:ilvl="0" w:tplc="A5342AAA">
      <w:start w:val="1"/>
      <w:numFmt w:val="decimal"/>
      <w:lvlText w:val="%1."/>
      <w:lvlJc w:val="left"/>
      <w:pPr>
        <w:ind w:left="480" w:hanging="359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2AD2308E">
      <w:start w:val="1"/>
      <w:numFmt w:val="lowerLetter"/>
      <w:lvlText w:val="%2)"/>
      <w:lvlJc w:val="left"/>
      <w:pPr>
        <w:ind w:left="1037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359C260C">
      <w:numFmt w:val="bullet"/>
      <w:lvlText w:val="•"/>
      <w:lvlJc w:val="left"/>
      <w:pPr>
        <w:ind w:left="2042" w:hanging="358"/>
      </w:pPr>
      <w:rPr>
        <w:rFonts w:hint="default"/>
      </w:rPr>
    </w:lvl>
    <w:lvl w:ilvl="3" w:tplc="2404FF40">
      <w:numFmt w:val="bullet"/>
      <w:lvlText w:val="•"/>
      <w:lvlJc w:val="left"/>
      <w:pPr>
        <w:ind w:left="3045" w:hanging="358"/>
      </w:pPr>
      <w:rPr>
        <w:rFonts w:hint="default"/>
      </w:rPr>
    </w:lvl>
    <w:lvl w:ilvl="4" w:tplc="0778F13C">
      <w:numFmt w:val="bullet"/>
      <w:lvlText w:val="•"/>
      <w:lvlJc w:val="left"/>
      <w:pPr>
        <w:ind w:left="4048" w:hanging="358"/>
      </w:pPr>
      <w:rPr>
        <w:rFonts w:hint="default"/>
      </w:rPr>
    </w:lvl>
    <w:lvl w:ilvl="5" w:tplc="477017DE">
      <w:numFmt w:val="bullet"/>
      <w:lvlText w:val="•"/>
      <w:lvlJc w:val="left"/>
      <w:pPr>
        <w:ind w:left="5051" w:hanging="358"/>
      </w:pPr>
      <w:rPr>
        <w:rFonts w:hint="default"/>
      </w:rPr>
    </w:lvl>
    <w:lvl w:ilvl="6" w:tplc="18306DDE">
      <w:numFmt w:val="bullet"/>
      <w:lvlText w:val="•"/>
      <w:lvlJc w:val="left"/>
      <w:pPr>
        <w:ind w:left="6054" w:hanging="358"/>
      </w:pPr>
      <w:rPr>
        <w:rFonts w:hint="default"/>
      </w:rPr>
    </w:lvl>
    <w:lvl w:ilvl="7" w:tplc="690696DA">
      <w:numFmt w:val="bullet"/>
      <w:lvlText w:val="•"/>
      <w:lvlJc w:val="left"/>
      <w:pPr>
        <w:ind w:left="7057" w:hanging="358"/>
      </w:pPr>
      <w:rPr>
        <w:rFonts w:hint="default"/>
      </w:rPr>
    </w:lvl>
    <w:lvl w:ilvl="8" w:tplc="C4DCD532">
      <w:numFmt w:val="bullet"/>
      <w:lvlText w:val="•"/>
      <w:lvlJc w:val="left"/>
      <w:pPr>
        <w:ind w:left="8060" w:hanging="358"/>
      </w:pPr>
      <w:rPr>
        <w:rFonts w:hint="default"/>
      </w:rPr>
    </w:lvl>
  </w:abstractNum>
  <w:abstractNum w:abstractNumId="1" w15:restartNumberingAfterBreak="0">
    <w:nsid w:val="5AAD553C"/>
    <w:multiLevelType w:val="hybridMultilevel"/>
    <w:tmpl w:val="5F10799C"/>
    <w:lvl w:ilvl="0" w:tplc="F2DED50E">
      <w:start w:val="1"/>
      <w:numFmt w:val="decimal"/>
      <w:lvlText w:val="%1."/>
      <w:lvlJc w:val="left"/>
      <w:pPr>
        <w:ind w:left="493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4B2E940">
      <w:start w:val="1"/>
      <w:numFmt w:val="lowerLetter"/>
      <w:lvlText w:val="%2)"/>
      <w:lvlJc w:val="left"/>
      <w:pPr>
        <w:ind w:left="1050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F71A333C">
      <w:numFmt w:val="bullet"/>
      <w:lvlText w:val="•"/>
      <w:lvlJc w:val="left"/>
      <w:pPr>
        <w:ind w:left="2000" w:hanging="358"/>
      </w:pPr>
      <w:rPr>
        <w:rFonts w:hint="default"/>
      </w:rPr>
    </w:lvl>
    <w:lvl w:ilvl="3" w:tplc="EDF679A4">
      <w:numFmt w:val="bullet"/>
      <w:lvlText w:val="•"/>
      <w:lvlJc w:val="left"/>
      <w:pPr>
        <w:ind w:left="2941" w:hanging="358"/>
      </w:pPr>
      <w:rPr>
        <w:rFonts w:hint="default"/>
      </w:rPr>
    </w:lvl>
    <w:lvl w:ilvl="4" w:tplc="0D0A8912">
      <w:numFmt w:val="bullet"/>
      <w:lvlText w:val="•"/>
      <w:lvlJc w:val="left"/>
      <w:pPr>
        <w:ind w:left="3882" w:hanging="358"/>
      </w:pPr>
      <w:rPr>
        <w:rFonts w:hint="default"/>
      </w:rPr>
    </w:lvl>
    <w:lvl w:ilvl="5" w:tplc="106683C8">
      <w:numFmt w:val="bullet"/>
      <w:lvlText w:val="•"/>
      <w:lvlJc w:val="left"/>
      <w:pPr>
        <w:ind w:left="4822" w:hanging="358"/>
      </w:pPr>
      <w:rPr>
        <w:rFonts w:hint="default"/>
      </w:rPr>
    </w:lvl>
    <w:lvl w:ilvl="6" w:tplc="08ACF23E">
      <w:numFmt w:val="bullet"/>
      <w:lvlText w:val="•"/>
      <w:lvlJc w:val="left"/>
      <w:pPr>
        <w:ind w:left="5763" w:hanging="358"/>
      </w:pPr>
      <w:rPr>
        <w:rFonts w:hint="default"/>
      </w:rPr>
    </w:lvl>
    <w:lvl w:ilvl="7" w:tplc="E9A2AF2C"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BBA41766">
      <w:numFmt w:val="bullet"/>
      <w:lvlText w:val="•"/>
      <w:lvlJc w:val="left"/>
      <w:pPr>
        <w:ind w:left="7644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88"/>
    <w:rsid w:val="00107B42"/>
    <w:rsid w:val="00243A88"/>
    <w:rsid w:val="003F6194"/>
    <w:rsid w:val="005A72E8"/>
    <w:rsid w:val="007C4C0D"/>
    <w:rsid w:val="007F0FC9"/>
    <w:rsid w:val="0096097C"/>
    <w:rsid w:val="00CF4A09"/>
    <w:rsid w:val="00F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5E0"/>
  <w15:docId w15:val="{78C9FFB7-EB0B-43DF-818A-9B93517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243A88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3A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243A88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243A88"/>
    <w:pPr>
      <w:spacing w:before="44"/>
      <w:ind w:left="1383" w:right="590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243A88"/>
    <w:pPr>
      <w:spacing w:before="120"/>
      <w:ind w:left="480" w:right="107" w:hanging="358"/>
      <w:jc w:val="both"/>
    </w:pPr>
  </w:style>
  <w:style w:type="paragraph" w:customStyle="1" w:styleId="TableParagraph">
    <w:name w:val="Table Paragraph"/>
    <w:basedOn w:val="Normln"/>
    <w:uiPriority w:val="1"/>
    <w:qFormat/>
    <w:rsid w:val="00243A88"/>
  </w:style>
  <w:style w:type="character" w:styleId="Odkaznakoment">
    <w:name w:val="annotation reference"/>
    <w:basedOn w:val="Standardnpsmoodstavce"/>
    <w:uiPriority w:val="99"/>
    <w:semiHidden/>
    <w:unhideWhenUsed/>
    <w:rsid w:val="00107B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B4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B4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B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B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B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B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C7A32-8990-4810-89C1-A9741418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Chromá</dc:creator>
  <cp:lastModifiedBy>Marek Antoš</cp:lastModifiedBy>
  <cp:revision>2</cp:revision>
  <dcterms:created xsi:type="dcterms:W3CDTF">2020-05-12T22:31:00Z</dcterms:created>
  <dcterms:modified xsi:type="dcterms:W3CDTF">2020-05-12T22:31:00Z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