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D" w:rsidRPr="00AD35CA" w:rsidRDefault="001559CD" w:rsidP="001559CD">
      <w:pPr>
        <w:tabs>
          <w:tab w:val="left" w:pos="1543"/>
        </w:tabs>
        <w:spacing w:after="0"/>
        <w:jc w:val="both"/>
        <w:rPr>
          <w:rFonts w:ascii="Cambria" w:hAnsi="Cambria"/>
          <w:color w:val="000000"/>
          <w:sz w:val="26"/>
          <w:szCs w:val="26"/>
        </w:rPr>
      </w:pPr>
      <w:r w:rsidRPr="00AD35CA">
        <w:rPr>
          <w:rFonts w:ascii="Cambria" w:hAnsi="Cambria"/>
          <w:color w:val="000000"/>
          <w:sz w:val="26"/>
          <w:szCs w:val="26"/>
        </w:rPr>
        <w:t xml:space="preserve">Příloha č. </w:t>
      </w:r>
      <w:r w:rsidR="00AD35CA" w:rsidRPr="00AD35CA">
        <w:rPr>
          <w:rFonts w:ascii="Cambria" w:hAnsi="Cambria"/>
          <w:color w:val="000000"/>
          <w:sz w:val="26"/>
          <w:szCs w:val="26"/>
        </w:rPr>
        <w:t>5</w:t>
      </w:r>
    </w:p>
    <w:p w:rsidR="001559CD" w:rsidRPr="00AD35CA" w:rsidRDefault="00AD35CA" w:rsidP="001559CD">
      <w:pPr>
        <w:tabs>
          <w:tab w:val="left" w:pos="1543"/>
        </w:tabs>
        <w:spacing w:after="0"/>
        <w:jc w:val="both"/>
        <w:rPr>
          <w:rFonts w:ascii="Cambria" w:hAnsi="Cambria"/>
          <w:color w:val="000000"/>
          <w:sz w:val="26"/>
          <w:szCs w:val="26"/>
        </w:rPr>
      </w:pPr>
      <w:r w:rsidRPr="00AD35CA">
        <w:rPr>
          <w:rFonts w:ascii="Cambria" w:hAnsi="Cambria"/>
          <w:b/>
          <w:sz w:val="26"/>
          <w:szCs w:val="26"/>
        </w:rPr>
        <w:t>Informace k možnostem ubytování</w:t>
      </w:r>
    </w:p>
    <w:p w:rsidR="001559CD" w:rsidRPr="00AD35CA" w:rsidRDefault="001559CD" w:rsidP="001559CD">
      <w:pPr>
        <w:spacing w:after="0"/>
        <w:jc w:val="both"/>
        <w:rPr>
          <w:rFonts w:ascii="Cambria" w:hAnsi="Cambria"/>
        </w:rPr>
      </w:pPr>
    </w:p>
    <w:p w:rsidR="00AD35CA" w:rsidRPr="00AD35CA" w:rsidRDefault="00AD35CA" w:rsidP="00AD35CA">
      <w:pPr>
        <w:tabs>
          <w:tab w:val="left" w:pos="1543"/>
        </w:tabs>
        <w:spacing w:after="0"/>
        <w:jc w:val="both"/>
        <w:rPr>
          <w:rFonts w:ascii="Cambria" w:hAnsi="Cambria"/>
        </w:rPr>
      </w:pPr>
      <w:r w:rsidRPr="00AD35CA">
        <w:rPr>
          <w:rFonts w:ascii="Cambria" w:hAnsi="Cambria"/>
        </w:rPr>
        <w:t xml:space="preserve">Účastníci si zařizují ubytování v Praze </w:t>
      </w:r>
      <w:r w:rsidRPr="00AD35CA">
        <w:rPr>
          <w:rFonts w:ascii="Cambria" w:hAnsi="Cambria"/>
          <w:b/>
        </w:rPr>
        <w:t>samostatně</w:t>
      </w:r>
      <w:r w:rsidRPr="00AD35CA">
        <w:rPr>
          <w:rFonts w:ascii="Cambria" w:hAnsi="Cambria"/>
        </w:rPr>
        <w:t>.</w:t>
      </w:r>
    </w:p>
    <w:p w:rsidR="00AD35CA" w:rsidRPr="00AD35CA" w:rsidRDefault="00AD35CA" w:rsidP="00AD35CA">
      <w:pPr>
        <w:tabs>
          <w:tab w:val="left" w:pos="1543"/>
        </w:tabs>
        <w:spacing w:after="0"/>
        <w:jc w:val="both"/>
        <w:rPr>
          <w:rFonts w:ascii="Cambria" w:hAnsi="Cambria"/>
        </w:rPr>
      </w:pPr>
    </w:p>
    <w:p w:rsidR="00AD35CA" w:rsidRPr="00AD35CA" w:rsidRDefault="00AD35CA" w:rsidP="00AD35CA">
      <w:pPr>
        <w:tabs>
          <w:tab w:val="left" w:pos="1543"/>
        </w:tabs>
        <w:spacing w:after="0"/>
        <w:jc w:val="both"/>
        <w:rPr>
          <w:rFonts w:ascii="Cambria" w:hAnsi="Cambria"/>
        </w:rPr>
      </w:pPr>
      <w:r w:rsidRPr="00AD35CA">
        <w:rPr>
          <w:rFonts w:ascii="Cambria" w:hAnsi="Cambria"/>
        </w:rPr>
        <w:t>Dovolujeme si účastníkům doporučit ubytování Domu zahraniční spolupráce v </w:t>
      </w:r>
      <w:r w:rsidRPr="00AD35CA">
        <w:rPr>
          <w:rFonts w:ascii="Cambria" w:hAnsi="Cambria"/>
          <w:b/>
        </w:rPr>
        <w:t>Rezidenci Dlouhá 17</w:t>
      </w:r>
      <w:r w:rsidRPr="00AD35CA">
        <w:rPr>
          <w:rFonts w:ascii="Cambria" w:hAnsi="Cambria"/>
        </w:rPr>
        <w:t xml:space="preserve">, 110 00 Praha 1, kde je pro ty účastníky, kteří by měli zájem, </w:t>
      </w:r>
      <w:proofErr w:type="spellStart"/>
      <w:r w:rsidRPr="00AD35CA">
        <w:rPr>
          <w:rFonts w:ascii="Cambria" w:hAnsi="Cambria"/>
        </w:rPr>
        <w:t>předrezervováno</w:t>
      </w:r>
      <w:proofErr w:type="spellEnd"/>
      <w:r w:rsidRPr="00AD35CA">
        <w:rPr>
          <w:rFonts w:ascii="Cambria" w:hAnsi="Cambria"/>
        </w:rPr>
        <w:t xml:space="preserve"> několik pokojů. Stačí uvést, že se účastníte konference na Právnické fakultě UK. Ceny viz ceník na jejich webových stránkách (</w:t>
      </w:r>
      <w:hyperlink r:id="rId8" w:history="1">
        <w:r w:rsidRPr="00AD35CA">
          <w:rPr>
            <w:rStyle w:val="Hypertextovodkaz"/>
            <w:rFonts w:ascii="Cambria" w:hAnsi="Cambria"/>
          </w:rPr>
          <w:t>http://www.rezidencedlouha17.cz</w:t>
        </w:r>
      </w:hyperlink>
      <w:r w:rsidRPr="00AD35CA">
        <w:rPr>
          <w:rFonts w:ascii="Cambria" w:hAnsi="Cambria"/>
        </w:rPr>
        <w:t>).</w:t>
      </w:r>
    </w:p>
    <w:p w:rsidR="00AD35CA" w:rsidRPr="00AD35CA" w:rsidRDefault="00AD35CA" w:rsidP="00AD35CA">
      <w:pPr>
        <w:tabs>
          <w:tab w:val="left" w:pos="1543"/>
        </w:tabs>
        <w:spacing w:after="0"/>
        <w:jc w:val="both"/>
        <w:rPr>
          <w:rFonts w:ascii="Cambria" w:hAnsi="Cambria"/>
        </w:rPr>
      </w:pPr>
    </w:p>
    <w:p w:rsidR="00AD35CA" w:rsidRPr="00AD35CA" w:rsidRDefault="00AD35CA" w:rsidP="00AD35CA">
      <w:pPr>
        <w:tabs>
          <w:tab w:val="left" w:pos="1543"/>
        </w:tabs>
        <w:spacing w:after="0"/>
        <w:jc w:val="both"/>
        <w:rPr>
          <w:rFonts w:ascii="Cambria" w:hAnsi="Cambria"/>
        </w:rPr>
      </w:pPr>
      <w:r w:rsidRPr="00AD35CA">
        <w:rPr>
          <w:rFonts w:ascii="Cambria" w:hAnsi="Cambria"/>
        </w:rPr>
        <w:t xml:space="preserve">Dále můžete využít nabídky </w:t>
      </w:r>
      <w:r w:rsidRPr="00AD35CA">
        <w:rPr>
          <w:rFonts w:ascii="Cambria" w:hAnsi="Cambria"/>
          <w:b/>
        </w:rPr>
        <w:t>ubytování Univerzity Karlovy pro veřejnost</w:t>
      </w:r>
      <w:r w:rsidRPr="00AD35CA">
        <w:rPr>
          <w:rFonts w:ascii="Cambria" w:hAnsi="Cambria"/>
        </w:rPr>
        <w:t xml:space="preserve">, a to buď na kolejích (odkaz na internetové stránky Kolejí a menz UK: </w:t>
      </w:r>
      <w:hyperlink r:id="rId9" w:history="1">
        <w:r w:rsidRPr="00AD35CA">
          <w:rPr>
            <w:rStyle w:val="Hypertextovodkaz"/>
            <w:rFonts w:ascii="Cambria" w:hAnsi="Cambria"/>
          </w:rPr>
          <w:t>https://www.kam.cuni.cz/KAM-14.html</w:t>
        </w:r>
      </w:hyperlink>
      <w:r w:rsidRPr="00AD35CA">
        <w:rPr>
          <w:rFonts w:ascii="Cambria" w:hAnsi="Cambria"/>
        </w:rPr>
        <w:t xml:space="preserve">), případně rovněž nabídku ubytování v Hotelu Krystal, José </w:t>
      </w:r>
      <w:proofErr w:type="spellStart"/>
      <w:r w:rsidRPr="00AD35CA">
        <w:rPr>
          <w:rFonts w:ascii="Cambria" w:hAnsi="Cambria"/>
        </w:rPr>
        <w:t>Martího</w:t>
      </w:r>
      <w:proofErr w:type="spellEnd"/>
      <w:r w:rsidRPr="00AD35CA">
        <w:rPr>
          <w:rFonts w:ascii="Cambria" w:hAnsi="Cambria"/>
        </w:rPr>
        <w:t xml:space="preserve"> 2/407, Praha 6 – Veleslavín (odkaz na webové stránky: </w:t>
      </w:r>
      <w:hyperlink r:id="rId10" w:history="1">
        <w:r w:rsidRPr="00AD35CA">
          <w:rPr>
            <w:rStyle w:val="Hypertextovodkaz"/>
            <w:rFonts w:ascii="Cambria" w:hAnsi="Cambria"/>
          </w:rPr>
          <w:t>https://www.cuni.cz/UK-4985.html</w:t>
        </w:r>
      </w:hyperlink>
      <w:r w:rsidRPr="00AD35CA">
        <w:rPr>
          <w:rFonts w:ascii="Cambria" w:hAnsi="Cambria"/>
        </w:rPr>
        <w:t>).</w:t>
      </w:r>
    </w:p>
    <w:p w:rsidR="001559CD" w:rsidRPr="00AD35CA" w:rsidRDefault="001559CD" w:rsidP="001559CD">
      <w:pPr>
        <w:spacing w:after="0"/>
        <w:jc w:val="both"/>
        <w:rPr>
          <w:rFonts w:ascii="Cambria" w:hAnsi="Cambria"/>
        </w:rPr>
      </w:pPr>
    </w:p>
    <w:p w:rsidR="00D40077" w:rsidRPr="00AD35CA" w:rsidRDefault="00D40077" w:rsidP="00D40077">
      <w:pPr>
        <w:spacing w:line="360" w:lineRule="auto"/>
        <w:outlineLvl w:val="0"/>
        <w:rPr>
          <w:rFonts w:ascii="Cambria" w:hAnsi="Cambria"/>
          <w:b/>
        </w:rPr>
      </w:pPr>
      <w:bookmarkStart w:id="0" w:name="_GoBack"/>
      <w:bookmarkEnd w:id="0"/>
    </w:p>
    <w:sectPr w:rsidR="00D40077" w:rsidRPr="00AD35CA" w:rsidSect="00D21353">
      <w:headerReference w:type="first" r:id="rId11"/>
      <w:footerReference w:type="first" r:id="rId12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42" w:rsidRDefault="00C15342" w:rsidP="00505244">
      <w:r>
        <w:separator/>
      </w:r>
    </w:p>
  </w:endnote>
  <w:endnote w:type="continuationSeparator" w:id="0">
    <w:p w:rsidR="00C15342" w:rsidRDefault="00C15342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641" w:rsidRPr="00AD60D0" w:rsidRDefault="00CB78BB" w:rsidP="00F51641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CB78BB">
      <w:rPr>
        <w:rFonts w:ascii="Gill Sans MT" w:hAnsi="Gill Sans MT"/>
        <w:sz w:val="16"/>
      </w:rPr>
      <w:t xml:space="preserve">Univerzita Karlova, </w:t>
    </w:r>
    <w:r w:rsidR="00E56C4E"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59CAD6" wp14:editId="39C74138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7FA4D1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560D37" w:rsidRPr="00560D37">
      <w:rPr>
        <w:rFonts w:ascii="Gill Sans MT" w:hAnsi="Gill Sans MT"/>
        <w:sz w:val="16"/>
      </w:rPr>
      <w:t>Právnická fakulta</w:t>
    </w:r>
    <w:r w:rsidR="006415FF">
      <w:rPr>
        <w:rFonts w:ascii="Gill Sans MT" w:hAnsi="Gill Sans MT"/>
        <w:sz w:val="16"/>
      </w:rPr>
      <w:tab/>
    </w:r>
    <w:r w:rsidR="00F51641">
      <w:rPr>
        <w:rFonts w:ascii="Gill Sans MT" w:hAnsi="Gill Sans MT"/>
        <w:sz w:val="16"/>
      </w:rPr>
      <w:t>telefon: 221 005 265</w:t>
    </w:r>
  </w:p>
  <w:p w:rsidR="00560D37" w:rsidRDefault="006415FF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>,</w:t>
    </w:r>
    <w:r w:rsidR="00F51641">
      <w:rPr>
        <w:rFonts w:ascii="Gill Sans MT" w:hAnsi="Gill Sans MT"/>
        <w:sz w:val="16"/>
      </w:rPr>
      <w:tab/>
      <w:t>e-mail: podatelna</w:t>
    </w:r>
    <w:r w:rsidR="00F51641" w:rsidRPr="00AD60D0">
      <w:rPr>
        <w:rFonts w:ascii="Gill Sans MT" w:hAnsi="Gill Sans MT"/>
        <w:sz w:val="16"/>
      </w:rPr>
      <w:t>@prf.cuni.cz</w:t>
    </w:r>
  </w:p>
  <w:p w:rsidR="006415FF" w:rsidRPr="00AD60D0" w:rsidRDefault="00560D37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116 40 Praha 1</w:t>
    </w:r>
    <w:r w:rsidR="006415FF" w:rsidRPr="00AD60D0">
      <w:rPr>
        <w:rFonts w:ascii="Gill Sans MT" w:hAnsi="Gill Sans MT"/>
        <w:sz w:val="16"/>
      </w:rPr>
      <w:tab/>
      <w:t>datová schránka: piyj9b4</w:t>
    </w:r>
  </w:p>
  <w:p w:rsidR="0003292A" w:rsidRPr="00E56C4E" w:rsidRDefault="006415FF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>
      <w:rPr>
        <w:rFonts w:ascii="Gill Sans MT" w:hAnsi="Gill Sans MT"/>
        <w:sz w:val="16"/>
      </w:rPr>
      <w:t xml:space="preserve">IČO: 00216208 </w:t>
    </w:r>
    <w:r>
      <w:rPr>
        <w:rFonts w:ascii="Gill Sans MT" w:hAnsi="Gill Sans MT"/>
        <w:sz w:val="16"/>
      </w:rPr>
      <w:tab/>
    </w:r>
    <w:r w:rsidRPr="00BC44F5">
      <w:rPr>
        <w:rFonts w:ascii="Gill Sans MT" w:hAnsi="Gill Sans MT"/>
        <w:sz w:val="16"/>
      </w:rPr>
      <w:t>DIČ: CZ00216208</w:t>
    </w:r>
    <w:r w:rsidRPr="00AD60D0"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42" w:rsidRDefault="00C15342" w:rsidP="00505244">
      <w:r>
        <w:separator/>
      </w:r>
    </w:p>
  </w:footnote>
  <w:footnote w:type="continuationSeparator" w:id="0">
    <w:p w:rsidR="00C15342" w:rsidRDefault="00C15342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4126"/>
      <w:gridCol w:w="3377"/>
    </w:tblGrid>
    <w:tr w:rsidR="00B019AA" w:rsidTr="00AC0E3D">
      <w:tc>
        <w:tcPr>
          <w:tcW w:w="5713" w:type="dxa"/>
          <w:gridSpan w:val="2"/>
        </w:tcPr>
        <w:p w:rsidR="00B019AA" w:rsidRDefault="006C3EAE" w:rsidP="00D21353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2739214" cy="12763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3503" cy="1287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283"/>
      </w:trPr>
      <w:tc>
        <w:tcPr>
          <w:tcW w:w="1587" w:type="dxa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560D37">
      <w:trPr>
        <w:trHeight w:val="82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BE55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2EF1"/>
    <w:multiLevelType w:val="hybridMultilevel"/>
    <w:tmpl w:val="2062D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5CE5"/>
    <w:multiLevelType w:val="hybridMultilevel"/>
    <w:tmpl w:val="065E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CDF"/>
    <w:multiLevelType w:val="singleLevel"/>
    <w:tmpl w:val="24B0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42"/>
    <w:rsid w:val="000104F8"/>
    <w:rsid w:val="00027153"/>
    <w:rsid w:val="0003292A"/>
    <w:rsid w:val="000342DD"/>
    <w:rsid w:val="00045EEC"/>
    <w:rsid w:val="00064AB3"/>
    <w:rsid w:val="00093350"/>
    <w:rsid w:val="000B5E4A"/>
    <w:rsid w:val="0010698E"/>
    <w:rsid w:val="00116B95"/>
    <w:rsid w:val="001559CD"/>
    <w:rsid w:val="001765B6"/>
    <w:rsid w:val="00192002"/>
    <w:rsid w:val="00192427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439F2"/>
    <w:rsid w:val="002614ED"/>
    <w:rsid w:val="002671F5"/>
    <w:rsid w:val="002835B7"/>
    <w:rsid w:val="002A68E8"/>
    <w:rsid w:val="002B0BA8"/>
    <w:rsid w:val="002B3721"/>
    <w:rsid w:val="002E3E55"/>
    <w:rsid w:val="00306FF2"/>
    <w:rsid w:val="00332C55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2DE8"/>
    <w:rsid w:val="004224C2"/>
    <w:rsid w:val="0042430D"/>
    <w:rsid w:val="00442C21"/>
    <w:rsid w:val="00486B5C"/>
    <w:rsid w:val="004D1FA5"/>
    <w:rsid w:val="004D50F0"/>
    <w:rsid w:val="004E1EE0"/>
    <w:rsid w:val="004E226A"/>
    <w:rsid w:val="00505244"/>
    <w:rsid w:val="005244C7"/>
    <w:rsid w:val="00547F8F"/>
    <w:rsid w:val="00555410"/>
    <w:rsid w:val="00560D37"/>
    <w:rsid w:val="005622FD"/>
    <w:rsid w:val="005C109F"/>
    <w:rsid w:val="005C7016"/>
    <w:rsid w:val="005D7F0B"/>
    <w:rsid w:val="006126A3"/>
    <w:rsid w:val="006415FF"/>
    <w:rsid w:val="0069178F"/>
    <w:rsid w:val="006966D1"/>
    <w:rsid w:val="00697A4B"/>
    <w:rsid w:val="006B413A"/>
    <w:rsid w:val="006C3EAE"/>
    <w:rsid w:val="006C5998"/>
    <w:rsid w:val="006E167F"/>
    <w:rsid w:val="006E64A2"/>
    <w:rsid w:val="006F2435"/>
    <w:rsid w:val="00720D63"/>
    <w:rsid w:val="00785BE1"/>
    <w:rsid w:val="00792FB9"/>
    <w:rsid w:val="007A2FC0"/>
    <w:rsid w:val="007C16E0"/>
    <w:rsid w:val="007C52C8"/>
    <w:rsid w:val="007E680F"/>
    <w:rsid w:val="007E79B8"/>
    <w:rsid w:val="008020A8"/>
    <w:rsid w:val="00816EF6"/>
    <w:rsid w:val="00817DE6"/>
    <w:rsid w:val="00826FD8"/>
    <w:rsid w:val="008361BD"/>
    <w:rsid w:val="008363F5"/>
    <w:rsid w:val="00844245"/>
    <w:rsid w:val="00865D69"/>
    <w:rsid w:val="00890731"/>
    <w:rsid w:val="008B0562"/>
    <w:rsid w:val="008E0437"/>
    <w:rsid w:val="009034E1"/>
    <w:rsid w:val="00920A51"/>
    <w:rsid w:val="00931173"/>
    <w:rsid w:val="00933F86"/>
    <w:rsid w:val="00941819"/>
    <w:rsid w:val="00961901"/>
    <w:rsid w:val="00981466"/>
    <w:rsid w:val="00983B63"/>
    <w:rsid w:val="00984FCF"/>
    <w:rsid w:val="009A2D94"/>
    <w:rsid w:val="009D5B9C"/>
    <w:rsid w:val="009F13F2"/>
    <w:rsid w:val="00A0694A"/>
    <w:rsid w:val="00A13B06"/>
    <w:rsid w:val="00A200B6"/>
    <w:rsid w:val="00A27E05"/>
    <w:rsid w:val="00A46A10"/>
    <w:rsid w:val="00A50E1A"/>
    <w:rsid w:val="00A73048"/>
    <w:rsid w:val="00A92EAE"/>
    <w:rsid w:val="00AB4FD4"/>
    <w:rsid w:val="00AC0E3D"/>
    <w:rsid w:val="00AC6C40"/>
    <w:rsid w:val="00AD35CA"/>
    <w:rsid w:val="00AD60D0"/>
    <w:rsid w:val="00AF38B7"/>
    <w:rsid w:val="00B019AA"/>
    <w:rsid w:val="00B20B1A"/>
    <w:rsid w:val="00B24002"/>
    <w:rsid w:val="00B9724B"/>
    <w:rsid w:val="00BA4A12"/>
    <w:rsid w:val="00BD16E9"/>
    <w:rsid w:val="00BE42DF"/>
    <w:rsid w:val="00BE55B1"/>
    <w:rsid w:val="00BF4D99"/>
    <w:rsid w:val="00C07590"/>
    <w:rsid w:val="00C15342"/>
    <w:rsid w:val="00C40674"/>
    <w:rsid w:val="00C524C1"/>
    <w:rsid w:val="00C53F37"/>
    <w:rsid w:val="00C63517"/>
    <w:rsid w:val="00C666AA"/>
    <w:rsid w:val="00C811AF"/>
    <w:rsid w:val="00C906FD"/>
    <w:rsid w:val="00CA2A3C"/>
    <w:rsid w:val="00CA767B"/>
    <w:rsid w:val="00CB76FE"/>
    <w:rsid w:val="00CB78BB"/>
    <w:rsid w:val="00D1297D"/>
    <w:rsid w:val="00D15B92"/>
    <w:rsid w:val="00D21353"/>
    <w:rsid w:val="00D27C79"/>
    <w:rsid w:val="00D40077"/>
    <w:rsid w:val="00D543C6"/>
    <w:rsid w:val="00D670FE"/>
    <w:rsid w:val="00D71B2D"/>
    <w:rsid w:val="00D9709D"/>
    <w:rsid w:val="00DA5E60"/>
    <w:rsid w:val="00DA7A66"/>
    <w:rsid w:val="00DC46DB"/>
    <w:rsid w:val="00DD11CD"/>
    <w:rsid w:val="00DD2211"/>
    <w:rsid w:val="00DE2224"/>
    <w:rsid w:val="00E31CC0"/>
    <w:rsid w:val="00E356DE"/>
    <w:rsid w:val="00E40485"/>
    <w:rsid w:val="00E56C4E"/>
    <w:rsid w:val="00E67CA4"/>
    <w:rsid w:val="00E91C1B"/>
    <w:rsid w:val="00ED213E"/>
    <w:rsid w:val="00F51641"/>
    <w:rsid w:val="00F815F2"/>
    <w:rsid w:val="00FA1F6F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F43CC"/>
  <w14:defaultImageDpi w14:val="32767"/>
  <w15:docId w15:val="{3EC5D264-E9F1-4EF3-8608-37272BD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9C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59CD"/>
    <w:pPr>
      <w:ind w:left="720"/>
      <w:contextualSpacing/>
    </w:pPr>
  </w:style>
  <w:style w:type="character" w:styleId="Hypertextovodkaz">
    <w:name w:val="Hyperlink"/>
    <w:uiPriority w:val="99"/>
    <w:unhideWhenUsed/>
    <w:rsid w:val="0015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idencedlouha17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uni.cz/UK-498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.cuni.cz/KAM-14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JEKTY\Doktorandsk&#225;%20konference%20PF%20UK\2020_II.%20ro&#269;n&#237;k\Prospekty\Web%20+%20plak&#225;t\Univerzal-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6347-D225-4ACA-A610-8C210FA7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Univerzal-vzor.dotx</Template>
  <TotalTime>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Univerzita Karlova v Praze, Právnická Fakulta</Company>
  <LinksUpToDate>false</LinksUpToDate>
  <CharactersWithSpaces>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Sedlacek</dc:creator>
  <cp:keywords/>
  <dc:description/>
  <cp:lastModifiedBy>Miroslav Sedlacek</cp:lastModifiedBy>
  <cp:revision>6</cp:revision>
  <cp:lastPrinted>2020-02-26T10:16:00Z</cp:lastPrinted>
  <dcterms:created xsi:type="dcterms:W3CDTF">2020-02-26T10:09:00Z</dcterms:created>
  <dcterms:modified xsi:type="dcterms:W3CDTF">2020-02-26T10:16:00Z</dcterms:modified>
  <cp:category/>
</cp:coreProperties>
</file>