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95EE" w14:textId="74425725" w:rsidR="00F550AB" w:rsidRPr="001D3635" w:rsidRDefault="00F9273B" w:rsidP="001D3635">
      <w:pPr>
        <w:jc w:val="center"/>
        <w:rPr>
          <w:b/>
          <w:bCs/>
          <w:sz w:val="26"/>
          <w:szCs w:val="26"/>
        </w:rPr>
      </w:pPr>
      <w:r w:rsidRPr="001D3635">
        <w:rPr>
          <w:b/>
          <w:bCs/>
          <w:sz w:val="26"/>
          <w:szCs w:val="26"/>
        </w:rPr>
        <w:t>Title of the paper</w:t>
      </w:r>
      <w:r w:rsidR="00F550AB" w:rsidRPr="001D3635">
        <w:rPr>
          <w:b/>
          <w:bCs/>
          <w:sz w:val="26"/>
          <w:szCs w:val="26"/>
        </w:rPr>
        <w:t xml:space="preserve"> </w:t>
      </w:r>
      <w:r w:rsidR="009F5754" w:rsidRPr="001D3635">
        <w:rPr>
          <w:b/>
          <w:bCs/>
          <w:sz w:val="26"/>
          <w:szCs w:val="26"/>
        </w:rPr>
        <w:t>(Times New Roman 13</w:t>
      </w:r>
      <w:r w:rsidRPr="001D3635">
        <w:rPr>
          <w:b/>
          <w:bCs/>
          <w:sz w:val="26"/>
          <w:szCs w:val="26"/>
        </w:rPr>
        <w:t>pt</w:t>
      </w:r>
      <w:r w:rsidR="00F550AB" w:rsidRPr="001D3635">
        <w:rPr>
          <w:b/>
          <w:bCs/>
          <w:sz w:val="26"/>
          <w:szCs w:val="26"/>
        </w:rPr>
        <w:t xml:space="preserve">, </w:t>
      </w:r>
      <w:r w:rsidR="005C7740" w:rsidRPr="001D3635">
        <w:rPr>
          <w:b/>
          <w:bCs/>
          <w:sz w:val="26"/>
          <w:szCs w:val="26"/>
        </w:rPr>
        <w:t>B</w:t>
      </w:r>
      <w:r w:rsidR="00F550AB" w:rsidRPr="001D3635">
        <w:rPr>
          <w:b/>
          <w:bCs/>
          <w:sz w:val="26"/>
          <w:szCs w:val="26"/>
        </w:rPr>
        <w:t xml:space="preserve">old, </w:t>
      </w:r>
      <w:r w:rsidR="00E944C9" w:rsidRPr="001D3635">
        <w:rPr>
          <w:b/>
          <w:bCs/>
          <w:sz w:val="26"/>
          <w:szCs w:val="26"/>
        </w:rPr>
        <w:t>Centred</w:t>
      </w:r>
      <w:r w:rsidR="00F550AB" w:rsidRPr="001D3635">
        <w:rPr>
          <w:b/>
          <w:bCs/>
          <w:sz w:val="26"/>
          <w:szCs w:val="26"/>
        </w:rPr>
        <w:t>)</w:t>
      </w:r>
    </w:p>
    <w:p w14:paraId="74DF95EF" w14:textId="77777777" w:rsidR="00F550AB" w:rsidRPr="00880685" w:rsidRDefault="00F550AB" w:rsidP="001D3635"/>
    <w:p w14:paraId="74DF95F1" w14:textId="60533C6F" w:rsidR="002C3FC6" w:rsidRPr="00F9273B" w:rsidRDefault="002C3FC6" w:rsidP="001D3635">
      <w:pPr>
        <w:jc w:val="center"/>
      </w:pPr>
      <w:r w:rsidRPr="00F9273B">
        <w:t>Name of the author, Name of other author(s) (Times New Roman 1</w:t>
      </w:r>
      <w:r w:rsidR="00F9273B">
        <w:t>1</w:t>
      </w:r>
      <w:r w:rsidRPr="00F9273B">
        <w:t xml:space="preserve">pt, </w:t>
      </w:r>
      <w:r w:rsidR="00E944C9" w:rsidRPr="00F9273B">
        <w:t>Centred</w:t>
      </w:r>
      <w:r w:rsidRPr="00F9273B">
        <w:t>)</w:t>
      </w:r>
    </w:p>
    <w:p w14:paraId="74DF95F4" w14:textId="0F4BF98E" w:rsidR="002C3FC6" w:rsidRPr="00F9273B" w:rsidRDefault="00F9273B" w:rsidP="001D3635">
      <w:pPr>
        <w:jc w:val="center"/>
      </w:pPr>
      <w:r w:rsidRPr="00F9273B">
        <w:t>Affiliation</w:t>
      </w:r>
      <w:r>
        <w:t xml:space="preserve"> </w:t>
      </w:r>
      <w:r w:rsidRPr="00F9273B">
        <w:t>(Times New Roman 11pt, Centred)</w:t>
      </w:r>
    </w:p>
    <w:p w14:paraId="74DF95F5" w14:textId="77777777" w:rsidR="002C3FC6" w:rsidRPr="00F9273B" w:rsidRDefault="002C3FC6" w:rsidP="001D3635">
      <w:pPr>
        <w:jc w:val="center"/>
      </w:pPr>
      <w:r w:rsidRPr="00F9273B">
        <w:t xml:space="preserve">Country (Times New Roman 11pt, </w:t>
      </w:r>
      <w:r w:rsidR="00E944C9" w:rsidRPr="00F9273B">
        <w:t>Centred</w:t>
      </w:r>
      <w:r w:rsidRPr="00F9273B">
        <w:t>)</w:t>
      </w:r>
    </w:p>
    <w:p w14:paraId="74DF95F6" w14:textId="78C08194" w:rsidR="002C3FC6" w:rsidRPr="00771B09" w:rsidRDefault="00F9273B" w:rsidP="001D3635">
      <w:pPr>
        <w:jc w:val="center"/>
      </w:pPr>
      <w:r w:rsidRPr="00771B09">
        <w:t>E</w:t>
      </w:r>
      <w:r w:rsidR="002C3FC6" w:rsidRPr="00771B09">
        <w:t xml:space="preserve">-mail: </w:t>
      </w:r>
      <w:r w:rsidRPr="00771B09">
        <w:t>john</w:t>
      </w:r>
      <w:r w:rsidR="002C3FC6" w:rsidRPr="00771B09">
        <w:t>@d</w:t>
      </w:r>
      <w:r w:rsidRPr="00771B09">
        <w:t>oe.com</w:t>
      </w:r>
      <w:r w:rsidR="002C3FC6" w:rsidRPr="00771B09">
        <w:t xml:space="preserve"> </w:t>
      </w:r>
      <w:r w:rsidRPr="00F9273B">
        <w:t>(Times New Roman 11pt, Centred)</w:t>
      </w:r>
    </w:p>
    <w:p w14:paraId="74DF95F7" w14:textId="77777777" w:rsidR="00F550AB" w:rsidRPr="00771B09" w:rsidRDefault="00F550AB" w:rsidP="001D3635"/>
    <w:p w14:paraId="74DF95FB" w14:textId="4132E1F7" w:rsidR="009F10F5" w:rsidRPr="00771B09" w:rsidRDefault="009F10F5" w:rsidP="001D3635">
      <w:bookmarkStart w:id="0" w:name="_Hlk20741042"/>
      <w:r w:rsidRPr="00771B09">
        <w:rPr>
          <w:b/>
        </w:rPr>
        <w:t xml:space="preserve">Keywords: </w:t>
      </w:r>
      <w:r w:rsidRPr="00771B09">
        <w:t>3-5 keywords, Times New Roman 1</w:t>
      </w:r>
      <w:r w:rsidR="007F465E">
        <w:t>1</w:t>
      </w:r>
      <w:r w:rsidRPr="00771B09">
        <w:t>pt, Block-aligned, in alphabetical order, all in small letters (capital letters only for names), separated by commas</w:t>
      </w:r>
      <w:r w:rsidR="001D3635">
        <w:t>.</w:t>
      </w:r>
    </w:p>
    <w:bookmarkEnd w:id="0"/>
    <w:p w14:paraId="74DF95FE" w14:textId="13B48E31" w:rsidR="001B4467" w:rsidRDefault="001B4467" w:rsidP="001D3635"/>
    <w:p w14:paraId="7CFD2F17" w14:textId="7958BFEB" w:rsidR="00771B09" w:rsidRPr="001D3635" w:rsidRDefault="00771B09" w:rsidP="001D3635">
      <w:pPr>
        <w:jc w:val="center"/>
        <w:rPr>
          <w:b/>
          <w:bCs/>
        </w:rPr>
      </w:pPr>
      <w:r w:rsidRPr="001D3635">
        <w:rPr>
          <w:b/>
          <w:bCs/>
        </w:rPr>
        <w:t>Extended abstract</w:t>
      </w:r>
    </w:p>
    <w:p w14:paraId="3D9DBACE" w14:textId="3CCB474B" w:rsidR="003D5140" w:rsidRDefault="003D5140" w:rsidP="001D3635">
      <w:r>
        <w:t xml:space="preserve">Submissions on any </w:t>
      </w:r>
      <w:r w:rsidR="00963867">
        <w:t>topic</w:t>
      </w:r>
      <w:r>
        <w:t xml:space="preserve"> in the scope of the </w:t>
      </w:r>
      <w:r w:rsidR="00F10F4D">
        <w:t xml:space="preserve">conference </w:t>
      </w:r>
      <w:r w:rsidR="00963867">
        <w:t>theme</w:t>
      </w:r>
      <w:r>
        <w:t xml:space="preserve"> as outlined in the call for papers, are welcome</w:t>
      </w:r>
      <w:r w:rsidR="00963867">
        <w:t>d</w:t>
      </w:r>
      <w:r>
        <w:t xml:space="preserve">. Only one submission per person is allowed. Extended abstracts will be included in the conference book of abstracts. </w:t>
      </w:r>
      <w:r w:rsidR="004701F7">
        <w:t xml:space="preserve">The submitted extended abstracts must be original. The abstracts may relate to texts published elsewhere at the time of submission, but the purpose is to present new and recent research in the field. </w:t>
      </w:r>
    </w:p>
    <w:p w14:paraId="10BFAEFE" w14:textId="0C48532E" w:rsidR="00771B09" w:rsidRDefault="00771B09" w:rsidP="001D3635">
      <w:r w:rsidRPr="00771B09">
        <w:t>The abstract is a summary of the whole paper. It presents all the major elements of the paper in a condensed form</w:t>
      </w:r>
      <w:r>
        <w:t xml:space="preserve">. The required </w:t>
      </w:r>
      <w:r w:rsidR="007144F9">
        <w:t>length</w:t>
      </w:r>
      <w:r>
        <w:t xml:space="preserve"> is </w:t>
      </w:r>
      <w:r w:rsidRPr="007144F9">
        <w:rPr>
          <w:b/>
          <w:bCs/>
        </w:rPr>
        <w:t>3,000 – 6,000</w:t>
      </w:r>
      <w:r>
        <w:t xml:space="preserve"> </w:t>
      </w:r>
      <w:r w:rsidRPr="007144F9">
        <w:rPr>
          <w:b/>
          <w:bCs/>
        </w:rPr>
        <w:t>characters</w:t>
      </w:r>
      <w:r>
        <w:t xml:space="preserve"> (including spaces and footnotes). </w:t>
      </w:r>
    </w:p>
    <w:p w14:paraId="403CD7CF" w14:textId="6E93AAE5" w:rsidR="003D5140" w:rsidRDefault="00771B09" w:rsidP="001D3635">
      <w:pPr>
        <w:pStyle w:val="Heading1"/>
      </w:pPr>
      <w:r w:rsidRPr="001D3635">
        <w:t>First-level heading (</w:t>
      </w:r>
      <w:r w:rsidR="001D3635" w:rsidRPr="001D3635">
        <w:t>Times New Roman 11pt, Bold)</w:t>
      </w:r>
    </w:p>
    <w:p w14:paraId="059A0C4A" w14:textId="77777777" w:rsidR="003D4183" w:rsidRPr="00880685" w:rsidRDefault="003D4183" w:rsidP="003D4183">
      <w:r w:rsidRPr="004701F7">
        <w:t>Normal (regular) text of the paper, Times New Roman 11pt, no indentation</w:t>
      </w:r>
      <w:r>
        <w:t>,</w:t>
      </w:r>
      <w:r w:rsidRPr="004701F7">
        <w:t xml:space="preserve"> 6 pt spacing above and below paragraph. </w:t>
      </w:r>
    </w:p>
    <w:p w14:paraId="1A106C12" w14:textId="14451091" w:rsidR="001D3635" w:rsidRDefault="001D3635" w:rsidP="001D3635">
      <w:pPr>
        <w:pStyle w:val="Heading2"/>
      </w:pPr>
      <w:r w:rsidRPr="001D3635">
        <w:t xml:space="preserve"> Second-level heading</w:t>
      </w:r>
      <w:r>
        <w:t xml:space="preserve"> </w:t>
      </w:r>
      <w:r w:rsidRPr="001D3635">
        <w:t>(Times New Roman 11pt, Bold)</w:t>
      </w:r>
    </w:p>
    <w:p w14:paraId="2CC4666C" w14:textId="77777777" w:rsidR="003D4183" w:rsidRPr="00880685" w:rsidRDefault="003D4183" w:rsidP="003D4183">
      <w:r w:rsidRPr="004701F7">
        <w:t>Normal (regular) text of the paper, Times New Roman 11pt, no indentation</w:t>
      </w:r>
      <w:r>
        <w:t>,</w:t>
      </w:r>
      <w:r w:rsidRPr="004701F7">
        <w:t xml:space="preserve"> 6 pt spacing above and below paragraph. </w:t>
      </w:r>
    </w:p>
    <w:p w14:paraId="0506B2CA" w14:textId="75E83F12" w:rsidR="001D3635" w:rsidRPr="001D3635" w:rsidRDefault="001D3635" w:rsidP="001D3635">
      <w:pPr>
        <w:pStyle w:val="Heading3"/>
        <w:numPr>
          <w:ilvl w:val="2"/>
          <w:numId w:val="17"/>
        </w:numPr>
      </w:pPr>
      <w:r>
        <w:t xml:space="preserve">Third-level heading (if necessary, </w:t>
      </w:r>
      <w:r w:rsidRPr="001D3635">
        <w:t xml:space="preserve">Times New Roman 11pt, </w:t>
      </w:r>
      <w:r>
        <w:t>Italics)</w:t>
      </w:r>
    </w:p>
    <w:p w14:paraId="74DF9606" w14:textId="2C69F741" w:rsidR="00032D4E" w:rsidRPr="00880685" w:rsidRDefault="004701F7" w:rsidP="001D3635">
      <w:r w:rsidRPr="004701F7">
        <w:t>Normal (regular) text of the paper, Times New Roman 11pt, no indentation</w:t>
      </w:r>
      <w:r w:rsidR="003D4183">
        <w:t>,</w:t>
      </w:r>
      <w:r w:rsidRPr="004701F7">
        <w:t xml:space="preserve"> 6 pt spacing above and below paragraph. </w:t>
      </w:r>
    </w:p>
    <w:p w14:paraId="17D9A601" w14:textId="77777777" w:rsidR="004701F7" w:rsidRDefault="004701F7" w:rsidP="001D3635">
      <w:pPr>
        <w:rPr>
          <w:rFonts w:eastAsia="SimSun"/>
          <w:b/>
          <w:szCs w:val="28"/>
          <w:lang w:eastAsia="zh-CN" w:bidi="ar-SA"/>
        </w:rPr>
      </w:pPr>
    </w:p>
    <w:p w14:paraId="74DF9620" w14:textId="19919112" w:rsidR="003E7E84" w:rsidRPr="003E7E84" w:rsidRDefault="003E7E84" w:rsidP="001D3635">
      <w:pPr>
        <w:rPr>
          <w:rFonts w:eastAsia="SimSun"/>
          <w:lang w:eastAsia="zh-CN" w:bidi="ar-SA"/>
        </w:rPr>
      </w:pPr>
      <w:r w:rsidRPr="003E7E84">
        <w:rPr>
          <w:rFonts w:eastAsia="SimSun"/>
          <w:b/>
          <w:szCs w:val="28"/>
          <w:lang w:eastAsia="zh-CN" w:bidi="ar-SA"/>
        </w:rPr>
        <w:t>Disclosure statement</w:t>
      </w:r>
      <w:r w:rsidR="002603D6">
        <w:rPr>
          <w:rFonts w:eastAsia="SimSun"/>
          <w:b/>
          <w:lang w:eastAsia="zh-CN" w:bidi="ar-SA"/>
        </w:rPr>
        <w:t xml:space="preserve">: </w:t>
      </w:r>
      <w:r w:rsidRPr="003E7E84">
        <w:rPr>
          <w:rFonts w:eastAsia="SimSun"/>
          <w:lang w:eastAsia="zh-CN" w:bidi="ar-SA"/>
        </w:rPr>
        <w:t>State if there is any potential conflict of interest</w:t>
      </w:r>
      <w:r w:rsidR="003D4183">
        <w:rPr>
          <w:rFonts w:eastAsia="SimSun"/>
          <w:lang w:eastAsia="zh-CN" w:bidi="ar-SA"/>
        </w:rPr>
        <w:t>.</w:t>
      </w:r>
    </w:p>
    <w:p w14:paraId="74DF9621" w14:textId="77777777" w:rsidR="003E7E84" w:rsidRDefault="003E7E84" w:rsidP="001D3635"/>
    <w:p w14:paraId="74DF9623" w14:textId="295D5080" w:rsidR="00442366" w:rsidRPr="00880685" w:rsidRDefault="006F28D5" w:rsidP="001D3635">
      <w:r w:rsidRPr="004701F7">
        <w:rPr>
          <w:b/>
          <w:bCs/>
        </w:rPr>
        <w:t>References</w:t>
      </w:r>
      <w:r w:rsidR="007F465E">
        <w:rPr>
          <w:b/>
          <w:bCs/>
        </w:rPr>
        <w:t xml:space="preserve">: </w:t>
      </w:r>
      <w:r w:rsidR="003D4183">
        <w:t>References</w:t>
      </w:r>
      <w:r w:rsidR="004701F7">
        <w:t xml:space="preserve"> shall be included in the footnotes</w:t>
      </w:r>
      <w:r w:rsidR="00BC1772" w:rsidRPr="00880685">
        <w:t>.</w:t>
      </w:r>
      <w:r w:rsidR="007F465E">
        <w:t xml:space="preserve"> For citation style, please see the examples below</w:t>
      </w:r>
      <w:r w:rsidR="007F465E" w:rsidRPr="00880685">
        <w:t xml:space="preserve">. </w:t>
      </w:r>
      <w:r w:rsidR="00BC1772" w:rsidRPr="00880685">
        <w:t xml:space="preserve"> </w:t>
      </w:r>
    </w:p>
    <w:p w14:paraId="74DF9624" w14:textId="1B373CEB" w:rsidR="00BC1772" w:rsidRPr="006144DD" w:rsidRDefault="003D4183" w:rsidP="009317D9">
      <w:pPr>
        <w:keepNext/>
        <w:rPr>
          <w:i/>
          <w:iCs/>
        </w:rPr>
      </w:pPr>
      <w:r w:rsidRPr="006144DD">
        <w:rPr>
          <w:i/>
          <w:iCs/>
        </w:rPr>
        <w:lastRenderedPageBreak/>
        <w:t>Books:</w:t>
      </w:r>
    </w:p>
    <w:p w14:paraId="6FFD2096" w14:textId="17FD1326" w:rsidR="00AE6556" w:rsidRDefault="003D4183" w:rsidP="006144DD">
      <w:proofErr w:type="spellStart"/>
      <w:r w:rsidRPr="003D4183">
        <w:t>Cvrček</w:t>
      </w:r>
      <w:proofErr w:type="spellEnd"/>
      <w:r w:rsidRPr="003D4183">
        <w:t xml:space="preserve">, F., Novák, F. </w:t>
      </w:r>
      <w:proofErr w:type="spellStart"/>
      <w:r w:rsidRPr="003D4183">
        <w:rPr>
          <w:i/>
          <w:iCs/>
        </w:rPr>
        <w:t>Legislativa</w:t>
      </w:r>
      <w:proofErr w:type="spellEnd"/>
      <w:r w:rsidRPr="003D4183">
        <w:rPr>
          <w:i/>
          <w:iCs/>
        </w:rPr>
        <w:t xml:space="preserve">. </w:t>
      </w:r>
      <w:proofErr w:type="spellStart"/>
      <w:r w:rsidRPr="003D4183">
        <w:rPr>
          <w:i/>
          <w:iCs/>
        </w:rPr>
        <w:t>Teoretická</w:t>
      </w:r>
      <w:proofErr w:type="spellEnd"/>
      <w:r w:rsidRPr="003D4183">
        <w:rPr>
          <w:i/>
          <w:iCs/>
        </w:rPr>
        <w:t xml:space="preserve"> </w:t>
      </w:r>
      <w:proofErr w:type="spellStart"/>
      <w:r w:rsidRPr="003D4183">
        <w:rPr>
          <w:i/>
          <w:iCs/>
        </w:rPr>
        <w:t>východiska</w:t>
      </w:r>
      <w:proofErr w:type="spellEnd"/>
      <w:r w:rsidRPr="003D4183">
        <w:rPr>
          <w:i/>
          <w:iCs/>
        </w:rPr>
        <w:t xml:space="preserve"> a </w:t>
      </w:r>
      <w:proofErr w:type="spellStart"/>
      <w:r w:rsidRPr="003D4183">
        <w:rPr>
          <w:i/>
          <w:iCs/>
        </w:rPr>
        <w:t>problémy</w:t>
      </w:r>
      <w:proofErr w:type="spellEnd"/>
      <w:r w:rsidRPr="003D4183">
        <w:t xml:space="preserve">. </w:t>
      </w:r>
      <w:proofErr w:type="spellStart"/>
      <w:r w:rsidRPr="00F06E3E">
        <w:t>Plzeň</w:t>
      </w:r>
      <w:proofErr w:type="spellEnd"/>
      <w:r w:rsidRPr="00F06E3E">
        <w:t xml:space="preserve">: </w:t>
      </w:r>
      <w:proofErr w:type="spellStart"/>
      <w:r w:rsidRPr="00F06E3E">
        <w:t>Aleš</w:t>
      </w:r>
      <w:proofErr w:type="spellEnd"/>
      <w:r w:rsidRPr="00F06E3E">
        <w:t xml:space="preserve"> </w:t>
      </w:r>
      <w:proofErr w:type="spellStart"/>
      <w:r w:rsidRPr="00F06E3E">
        <w:t>Čeněk</w:t>
      </w:r>
      <w:proofErr w:type="spellEnd"/>
      <w:r w:rsidRPr="00F06E3E">
        <w:t xml:space="preserve">, 2017, s. 124. </w:t>
      </w:r>
    </w:p>
    <w:p w14:paraId="74DF967B" w14:textId="1A0B67F4" w:rsidR="00632ACE" w:rsidRPr="006144DD" w:rsidRDefault="006144DD" w:rsidP="001D3635">
      <w:pPr>
        <w:rPr>
          <w:i/>
          <w:iCs/>
        </w:rPr>
      </w:pPr>
      <w:r w:rsidRPr="006144DD">
        <w:rPr>
          <w:i/>
          <w:iCs/>
        </w:rPr>
        <w:t>Journal articles:</w:t>
      </w:r>
    </w:p>
    <w:p w14:paraId="429FBCD4" w14:textId="6AE6E3BE" w:rsidR="006144DD" w:rsidRDefault="006144DD" w:rsidP="001D3635">
      <w:proofErr w:type="spellStart"/>
      <w:r>
        <w:t>Hapla</w:t>
      </w:r>
      <w:proofErr w:type="spellEnd"/>
      <w:r>
        <w:t xml:space="preserve">, M. </w:t>
      </w:r>
      <w:proofErr w:type="spellStart"/>
      <w:r>
        <w:t>Lidská</w:t>
      </w:r>
      <w:proofErr w:type="spellEnd"/>
      <w:r>
        <w:t xml:space="preserve"> </w:t>
      </w:r>
      <w:proofErr w:type="spellStart"/>
      <w:r>
        <w:t>práva</w:t>
      </w:r>
      <w:proofErr w:type="spellEnd"/>
      <w:r>
        <w:t xml:space="preserve"> a </w:t>
      </w:r>
      <w:proofErr w:type="spellStart"/>
      <w:r>
        <w:t>základní</w:t>
      </w:r>
      <w:proofErr w:type="spellEnd"/>
      <w:r>
        <w:t xml:space="preserve"> </w:t>
      </w:r>
      <w:proofErr w:type="spellStart"/>
      <w:r>
        <w:t>potřeby</w:t>
      </w:r>
      <w:proofErr w:type="spellEnd"/>
      <w:r>
        <w:t xml:space="preserve">. </w:t>
      </w:r>
      <w:proofErr w:type="spellStart"/>
      <w:r w:rsidRPr="006144DD">
        <w:rPr>
          <w:i/>
          <w:iCs/>
        </w:rPr>
        <w:t>Právník</w:t>
      </w:r>
      <w:proofErr w:type="spellEnd"/>
      <w:r>
        <w:t xml:space="preserve">. 2018, </w:t>
      </w:r>
      <w:proofErr w:type="spellStart"/>
      <w:r>
        <w:t>roč</w:t>
      </w:r>
      <w:proofErr w:type="spellEnd"/>
      <w:r>
        <w:t>. 157, č. 1, s. 35.</w:t>
      </w:r>
    </w:p>
    <w:p w14:paraId="36BBDBD9" w14:textId="638E4C24" w:rsidR="006144DD" w:rsidRPr="006144DD" w:rsidRDefault="006144DD" w:rsidP="001D3635">
      <w:pPr>
        <w:rPr>
          <w:i/>
          <w:iCs/>
        </w:rPr>
      </w:pPr>
      <w:r w:rsidRPr="006144DD">
        <w:rPr>
          <w:i/>
          <w:iCs/>
        </w:rPr>
        <w:t>Book chapter:</w:t>
      </w:r>
    </w:p>
    <w:p w14:paraId="42375A06" w14:textId="650BE3FB" w:rsidR="006144DD" w:rsidRDefault="006144DD" w:rsidP="001D3635">
      <w:proofErr w:type="spellStart"/>
      <w:r>
        <w:t>Halpérin</w:t>
      </w:r>
      <w:proofErr w:type="spellEnd"/>
      <w:r>
        <w:t xml:space="preserve">, J.-L. Legal Interpretation in France Under the Reign of Louis XVI: A Review of the Gazette des </w:t>
      </w:r>
      <w:proofErr w:type="spellStart"/>
      <w:r>
        <w:t>tribunaux</w:t>
      </w:r>
      <w:proofErr w:type="spellEnd"/>
      <w:r>
        <w:t xml:space="preserve">. In: </w:t>
      </w:r>
      <w:proofErr w:type="spellStart"/>
      <w:r>
        <w:t>Morigiwa</w:t>
      </w:r>
      <w:proofErr w:type="spellEnd"/>
      <w:r>
        <w:t xml:space="preserve">, Y., </w:t>
      </w:r>
      <w:proofErr w:type="spellStart"/>
      <w:r>
        <w:t>Stolleis</w:t>
      </w:r>
      <w:proofErr w:type="spellEnd"/>
      <w:r>
        <w:t xml:space="preserve">, M., </w:t>
      </w:r>
      <w:proofErr w:type="spellStart"/>
      <w:r>
        <w:t>Halpérin</w:t>
      </w:r>
      <w:proofErr w:type="spellEnd"/>
      <w:r>
        <w:t xml:space="preserve">, J.-L. </w:t>
      </w:r>
      <w:r w:rsidRPr="006144DD">
        <w:rPr>
          <w:i/>
          <w:iCs/>
        </w:rPr>
        <w:t>Interpretation of Law in the Age of the Enlightenment: From the rule of law the king to the rule of law.</w:t>
      </w:r>
      <w:r>
        <w:t xml:space="preserve"> Dordrecht: Springer, 2011, s. 21.</w:t>
      </w:r>
    </w:p>
    <w:p w14:paraId="14360B66" w14:textId="065A89BC" w:rsidR="006144DD" w:rsidRDefault="006144DD" w:rsidP="001D3635">
      <w:pPr>
        <w:rPr>
          <w:i/>
          <w:iCs/>
        </w:rPr>
      </w:pPr>
      <w:r>
        <w:rPr>
          <w:i/>
          <w:iCs/>
        </w:rPr>
        <w:t>Electronic sources:</w:t>
      </w:r>
    </w:p>
    <w:p w14:paraId="16FDB0D4" w14:textId="62149486" w:rsidR="006144DD" w:rsidRPr="00963867" w:rsidRDefault="006144DD" w:rsidP="001D3635">
      <w:proofErr w:type="spellStart"/>
      <w:r w:rsidRPr="00963867">
        <w:t>Publikace</w:t>
      </w:r>
      <w:proofErr w:type="spellEnd"/>
      <w:r w:rsidRPr="00963867">
        <w:t xml:space="preserve"> </w:t>
      </w:r>
      <w:proofErr w:type="spellStart"/>
      <w:r w:rsidRPr="00963867">
        <w:t>vydávané</w:t>
      </w:r>
      <w:proofErr w:type="spellEnd"/>
      <w:r w:rsidRPr="00963867">
        <w:t xml:space="preserve"> a </w:t>
      </w:r>
      <w:proofErr w:type="spellStart"/>
      <w:r w:rsidRPr="00963867">
        <w:t>prodávané</w:t>
      </w:r>
      <w:proofErr w:type="spellEnd"/>
      <w:r w:rsidRPr="00963867">
        <w:t xml:space="preserve"> </w:t>
      </w:r>
      <w:proofErr w:type="spellStart"/>
      <w:r w:rsidRPr="00963867">
        <w:t>fakultou</w:t>
      </w:r>
      <w:proofErr w:type="spellEnd"/>
      <w:r w:rsidRPr="00963867">
        <w:t xml:space="preserve"> [online]. </w:t>
      </w:r>
      <w:proofErr w:type="spellStart"/>
      <w:r w:rsidRPr="00963867">
        <w:rPr>
          <w:i/>
          <w:iCs/>
        </w:rPr>
        <w:t>Právnická</w:t>
      </w:r>
      <w:proofErr w:type="spellEnd"/>
      <w:r w:rsidRPr="00963867">
        <w:rPr>
          <w:i/>
          <w:iCs/>
        </w:rPr>
        <w:t xml:space="preserve"> </w:t>
      </w:r>
      <w:proofErr w:type="spellStart"/>
      <w:r w:rsidRPr="00963867">
        <w:rPr>
          <w:i/>
          <w:iCs/>
        </w:rPr>
        <w:t>fakulta</w:t>
      </w:r>
      <w:proofErr w:type="spellEnd"/>
      <w:r w:rsidRPr="00963867">
        <w:rPr>
          <w:i/>
          <w:iCs/>
        </w:rPr>
        <w:t xml:space="preserve"> MU</w:t>
      </w:r>
      <w:r w:rsidRPr="00963867">
        <w:t xml:space="preserve">. [cit. 17. 9. 2018]. </w:t>
      </w:r>
      <w:hyperlink r:id="rId9" w:history="1">
        <w:r w:rsidRPr="00963867">
          <w:rPr>
            <w:rStyle w:val="Hyperlink"/>
          </w:rPr>
          <w:t>https://www.law.muni.cz/content/cs/publikace/</w:t>
        </w:r>
      </w:hyperlink>
    </w:p>
    <w:p w14:paraId="5A62A0E0" w14:textId="3D7E5F5F" w:rsidR="006144DD" w:rsidRDefault="006144DD" w:rsidP="001D3635">
      <w:pPr>
        <w:rPr>
          <w:lang w:val="fr-FR"/>
        </w:rPr>
      </w:pPr>
      <w:proofErr w:type="spellStart"/>
      <w:r w:rsidRPr="00963867">
        <w:t>Balousová</w:t>
      </w:r>
      <w:proofErr w:type="spellEnd"/>
      <w:r w:rsidRPr="00963867">
        <w:t xml:space="preserve">, M. </w:t>
      </w:r>
      <w:proofErr w:type="spellStart"/>
      <w:r w:rsidRPr="00963867">
        <w:t>Předběžná</w:t>
      </w:r>
      <w:proofErr w:type="spellEnd"/>
      <w:r w:rsidRPr="00963867">
        <w:t xml:space="preserve"> </w:t>
      </w:r>
      <w:proofErr w:type="spellStart"/>
      <w:r w:rsidRPr="00963867">
        <w:t>opatření</w:t>
      </w:r>
      <w:proofErr w:type="spellEnd"/>
      <w:r w:rsidRPr="00963867">
        <w:t xml:space="preserve"> </w:t>
      </w:r>
      <w:proofErr w:type="spellStart"/>
      <w:r w:rsidRPr="00963867">
        <w:t>týkající</w:t>
      </w:r>
      <w:proofErr w:type="spellEnd"/>
      <w:r w:rsidRPr="00963867">
        <w:t xml:space="preserve"> se </w:t>
      </w:r>
      <w:proofErr w:type="spellStart"/>
      <w:r w:rsidRPr="00963867">
        <w:t>nemovitostí</w:t>
      </w:r>
      <w:proofErr w:type="spellEnd"/>
      <w:r w:rsidRPr="00963867">
        <w:t xml:space="preserve"> v </w:t>
      </w:r>
      <w:proofErr w:type="spellStart"/>
      <w:r w:rsidRPr="00963867">
        <w:t>teorii</w:t>
      </w:r>
      <w:proofErr w:type="spellEnd"/>
      <w:r w:rsidRPr="00963867">
        <w:t xml:space="preserve"> a </w:t>
      </w:r>
      <w:proofErr w:type="spellStart"/>
      <w:r w:rsidRPr="00963867">
        <w:t>praxi</w:t>
      </w:r>
      <w:proofErr w:type="spellEnd"/>
      <w:r w:rsidRPr="00963867">
        <w:t xml:space="preserve"> [online]. </w:t>
      </w:r>
      <w:r w:rsidRPr="00963867">
        <w:rPr>
          <w:i/>
          <w:iCs/>
        </w:rPr>
        <w:t>epravo.cz.</w:t>
      </w:r>
      <w:r w:rsidRPr="00963867">
        <w:t xml:space="preserve"> 24. </w:t>
      </w:r>
      <w:r w:rsidRPr="006144DD">
        <w:rPr>
          <w:lang w:val="fr-FR"/>
        </w:rPr>
        <w:t>9. 2018. [</w:t>
      </w:r>
      <w:proofErr w:type="spellStart"/>
      <w:r w:rsidRPr="006144DD">
        <w:rPr>
          <w:lang w:val="fr-FR"/>
        </w:rPr>
        <w:t>cit</w:t>
      </w:r>
      <w:proofErr w:type="spellEnd"/>
      <w:r w:rsidRPr="006144DD">
        <w:rPr>
          <w:lang w:val="fr-FR"/>
        </w:rPr>
        <w:t xml:space="preserve">. 27. 9. 2018]. </w:t>
      </w:r>
      <w:hyperlink r:id="rId10" w:history="1">
        <w:r w:rsidRPr="001D6CC3">
          <w:rPr>
            <w:rStyle w:val="Hyperlink"/>
            <w:lang w:val="fr-FR"/>
          </w:rPr>
          <w:t>https://www.epravo.cz/top/clanky/predbezna-opatreni-tykajici-senemovitosti-v-teorii-a-praxi-108146.html</w:t>
        </w:r>
      </w:hyperlink>
      <w:r>
        <w:rPr>
          <w:lang w:val="fr-FR"/>
        </w:rPr>
        <w:t xml:space="preserve"> </w:t>
      </w:r>
    </w:p>
    <w:p w14:paraId="25375D28" w14:textId="77777777" w:rsidR="006144DD" w:rsidRPr="006144DD" w:rsidRDefault="006144DD" w:rsidP="001D3635">
      <w:pPr>
        <w:rPr>
          <w:i/>
          <w:iCs/>
          <w:lang w:val="fr-FR"/>
        </w:rPr>
      </w:pPr>
    </w:p>
    <w:sectPr w:rsidR="006144DD" w:rsidRPr="006144DD" w:rsidSect="001720F9">
      <w:headerReference w:type="default" r:id="rId11"/>
      <w:pgSz w:w="10319" w:h="14571" w:code="13"/>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1CC0" w14:textId="77777777" w:rsidR="00BB13DC" w:rsidRDefault="00BB13DC" w:rsidP="001D3635">
      <w:r>
        <w:separator/>
      </w:r>
    </w:p>
  </w:endnote>
  <w:endnote w:type="continuationSeparator" w:id="0">
    <w:p w14:paraId="5548D979" w14:textId="77777777" w:rsidR="00BB13DC" w:rsidRDefault="00BB13DC" w:rsidP="001D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E929" w14:textId="77777777" w:rsidR="00BB13DC" w:rsidRDefault="00BB13DC" w:rsidP="001D3635">
      <w:r>
        <w:separator/>
      </w:r>
    </w:p>
  </w:footnote>
  <w:footnote w:type="continuationSeparator" w:id="0">
    <w:p w14:paraId="03E8EF5F" w14:textId="77777777" w:rsidR="00BB13DC" w:rsidRDefault="00BB13DC" w:rsidP="001D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9686" w14:textId="409A86FA" w:rsidR="000C28B5" w:rsidRPr="001D3635" w:rsidRDefault="00771B09" w:rsidP="001D3635">
    <w:pPr>
      <w:pStyle w:val="Header"/>
      <w:jc w:val="center"/>
      <w:rPr>
        <w:i/>
        <w:iCs/>
      </w:rPr>
    </w:pPr>
    <w:r w:rsidRPr="001D3635">
      <w:rPr>
        <w:i/>
        <w:iCs/>
      </w:rPr>
      <w:t>Competition Law</w:t>
    </w:r>
    <w:r w:rsidR="00F9273B" w:rsidRPr="001D3635">
      <w:rPr>
        <w:i/>
        <w:iCs/>
      </w:rPr>
      <w:t xml:space="preserve"> </w:t>
    </w:r>
    <w:r w:rsidR="00F06E3E">
      <w:rPr>
        <w:i/>
        <w:iCs/>
      </w:rPr>
      <w:t xml:space="preserve">Challenges </w:t>
    </w:r>
    <w:r w:rsidR="00F9273B" w:rsidRPr="001D3635">
      <w:rPr>
        <w:i/>
        <w:iCs/>
      </w:rPr>
      <w:t xml:space="preserve">2024 </w:t>
    </w:r>
    <w:r w:rsidRPr="001D3635">
      <w:rPr>
        <w:i/>
        <w:iCs/>
      </w:rPr>
      <w:t>–</w:t>
    </w:r>
    <w:r w:rsidR="00F9273B" w:rsidRPr="001D3635">
      <w:rPr>
        <w:i/>
        <w:iCs/>
      </w:rPr>
      <w:t xml:space="preserve"> </w:t>
    </w:r>
    <w:r w:rsidRPr="001D3635">
      <w:rPr>
        <w:i/>
        <w:iCs/>
      </w:rPr>
      <w:t>Extended abstract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07424C"/>
    <w:multiLevelType w:val="hybridMultilevel"/>
    <w:tmpl w:val="4642E7AE"/>
    <w:lvl w:ilvl="0" w:tplc="5052C266">
      <w:start w:val="1"/>
      <w:numFmt w:val="decimal"/>
      <w:pStyle w:val="TableofAuthorities"/>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037BFD"/>
    <w:multiLevelType w:val="hybridMultilevel"/>
    <w:tmpl w:val="88CC88B0"/>
    <w:lvl w:ilvl="0" w:tplc="C18A684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3F022D9"/>
    <w:multiLevelType w:val="multilevel"/>
    <w:tmpl w:val="F662A47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57" w:hanging="357"/>
      </w:pPr>
      <w:rPr>
        <w:rFonts w:hint="default"/>
      </w:rPr>
    </w:lvl>
    <w:lvl w:ilvl="2">
      <w:start w:val="1"/>
      <w:numFmt w:val="lowerLetter"/>
      <w:lvlText w:val="%3)"/>
      <w:lvlJc w:val="left"/>
      <w:pPr>
        <w:ind w:left="924"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AC3F13"/>
    <w:multiLevelType w:val="hybridMultilevel"/>
    <w:tmpl w:val="7A849E2E"/>
    <w:lvl w:ilvl="0" w:tplc="0405000F">
      <w:start w:val="1"/>
      <w:numFmt w:val="decimal"/>
      <w:lvlText w:val="%1."/>
      <w:lvlJc w:val="left"/>
      <w:pPr>
        <w:ind w:left="720" w:hanging="360"/>
      </w:pPr>
    </w:lvl>
    <w:lvl w:ilvl="1" w:tplc="C04A91D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196E23"/>
    <w:multiLevelType w:val="hybridMultilevel"/>
    <w:tmpl w:val="F2426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76B6715F"/>
    <w:multiLevelType w:val="hybridMultilevel"/>
    <w:tmpl w:val="1BACFC9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80724946">
    <w:abstractNumId w:val="1"/>
  </w:num>
  <w:num w:numId="2" w16cid:durableId="1877041109">
    <w:abstractNumId w:val="3"/>
  </w:num>
  <w:num w:numId="3" w16cid:durableId="1988389776">
    <w:abstractNumId w:val="4"/>
  </w:num>
  <w:num w:numId="4" w16cid:durableId="2016372338">
    <w:abstractNumId w:val="15"/>
  </w:num>
  <w:num w:numId="5" w16cid:durableId="574128023">
    <w:abstractNumId w:val="6"/>
  </w:num>
  <w:num w:numId="6" w16cid:durableId="1957787994">
    <w:abstractNumId w:val="7"/>
  </w:num>
  <w:num w:numId="7" w16cid:durableId="785932853">
    <w:abstractNumId w:val="5"/>
  </w:num>
  <w:num w:numId="8" w16cid:durableId="620572092">
    <w:abstractNumId w:val="10"/>
  </w:num>
  <w:num w:numId="9" w16cid:durableId="2103185302">
    <w:abstractNumId w:val="12"/>
  </w:num>
  <w:num w:numId="10" w16cid:durableId="1663580506">
    <w:abstractNumId w:val="2"/>
  </w:num>
  <w:num w:numId="11" w16cid:durableId="1115562402">
    <w:abstractNumId w:val="0"/>
  </w:num>
  <w:num w:numId="12" w16cid:durableId="1694184395">
    <w:abstractNumId w:val="8"/>
  </w:num>
  <w:num w:numId="13" w16cid:durableId="768476315">
    <w:abstractNumId w:val="14"/>
  </w:num>
  <w:num w:numId="14" w16cid:durableId="1609897377">
    <w:abstractNumId w:val="13"/>
  </w:num>
  <w:num w:numId="15" w16cid:durableId="1054739035">
    <w:abstractNumId w:val="9"/>
  </w:num>
  <w:num w:numId="16" w16cid:durableId="52002389">
    <w:abstractNumId w:val="16"/>
  </w:num>
  <w:num w:numId="17" w16cid:durableId="2104568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3MLIwMTY1tjA1NTVR0lEKTi0uzszPAykwrgUASlfzUCwAAAA="/>
  </w:docVars>
  <w:rsids>
    <w:rsidRoot w:val="004E5193"/>
    <w:rsid w:val="0000093A"/>
    <w:rsid w:val="00004632"/>
    <w:rsid w:val="00016450"/>
    <w:rsid w:val="00032D4E"/>
    <w:rsid w:val="00040A92"/>
    <w:rsid w:val="00041B6C"/>
    <w:rsid w:val="00042141"/>
    <w:rsid w:val="00050FF0"/>
    <w:rsid w:val="00081A9F"/>
    <w:rsid w:val="0008602E"/>
    <w:rsid w:val="000A660A"/>
    <w:rsid w:val="000C28B5"/>
    <w:rsid w:val="000E170E"/>
    <w:rsid w:val="000E2218"/>
    <w:rsid w:val="001209C7"/>
    <w:rsid w:val="00126356"/>
    <w:rsid w:val="001273E5"/>
    <w:rsid w:val="00127ECA"/>
    <w:rsid w:val="001447C6"/>
    <w:rsid w:val="00157A1F"/>
    <w:rsid w:val="001720F9"/>
    <w:rsid w:val="001750DB"/>
    <w:rsid w:val="001B05F1"/>
    <w:rsid w:val="001B4467"/>
    <w:rsid w:val="001C4C05"/>
    <w:rsid w:val="001C7CA1"/>
    <w:rsid w:val="001D3635"/>
    <w:rsid w:val="001E0EC0"/>
    <w:rsid w:val="001E4AB6"/>
    <w:rsid w:val="001F7C42"/>
    <w:rsid w:val="00225E68"/>
    <w:rsid w:val="002303B9"/>
    <w:rsid w:val="002310BE"/>
    <w:rsid w:val="00242E61"/>
    <w:rsid w:val="002603D6"/>
    <w:rsid w:val="00272D0F"/>
    <w:rsid w:val="002849B3"/>
    <w:rsid w:val="002B01F1"/>
    <w:rsid w:val="002B1C56"/>
    <w:rsid w:val="002B38FA"/>
    <w:rsid w:val="002C3213"/>
    <w:rsid w:val="002C3FC6"/>
    <w:rsid w:val="002D59AD"/>
    <w:rsid w:val="002D60EC"/>
    <w:rsid w:val="00353372"/>
    <w:rsid w:val="00364593"/>
    <w:rsid w:val="0037224E"/>
    <w:rsid w:val="003805D9"/>
    <w:rsid w:val="003A1A96"/>
    <w:rsid w:val="003C582B"/>
    <w:rsid w:val="003C6BB2"/>
    <w:rsid w:val="003D0AB4"/>
    <w:rsid w:val="003D150C"/>
    <w:rsid w:val="003D4183"/>
    <w:rsid w:val="003D5140"/>
    <w:rsid w:val="003E7E84"/>
    <w:rsid w:val="00442366"/>
    <w:rsid w:val="00467AF4"/>
    <w:rsid w:val="004701F7"/>
    <w:rsid w:val="004D6AD7"/>
    <w:rsid w:val="004E3E37"/>
    <w:rsid w:val="004E5193"/>
    <w:rsid w:val="004F1B40"/>
    <w:rsid w:val="00531479"/>
    <w:rsid w:val="005319B3"/>
    <w:rsid w:val="00534443"/>
    <w:rsid w:val="00535479"/>
    <w:rsid w:val="005640FA"/>
    <w:rsid w:val="00574CB9"/>
    <w:rsid w:val="00575856"/>
    <w:rsid w:val="005A5339"/>
    <w:rsid w:val="005C7740"/>
    <w:rsid w:val="005D2214"/>
    <w:rsid w:val="005D737E"/>
    <w:rsid w:val="006103FD"/>
    <w:rsid w:val="006144DD"/>
    <w:rsid w:val="00632ACE"/>
    <w:rsid w:val="00641E72"/>
    <w:rsid w:val="006866F8"/>
    <w:rsid w:val="006870B0"/>
    <w:rsid w:val="006C332E"/>
    <w:rsid w:val="006F28D5"/>
    <w:rsid w:val="006F5B9F"/>
    <w:rsid w:val="007144F9"/>
    <w:rsid w:val="00742723"/>
    <w:rsid w:val="007660DF"/>
    <w:rsid w:val="00771B09"/>
    <w:rsid w:val="007909E5"/>
    <w:rsid w:val="0079655C"/>
    <w:rsid w:val="007D5625"/>
    <w:rsid w:val="007D6AAF"/>
    <w:rsid w:val="007E337E"/>
    <w:rsid w:val="007F4551"/>
    <w:rsid w:val="007F465E"/>
    <w:rsid w:val="007F618C"/>
    <w:rsid w:val="007F77A9"/>
    <w:rsid w:val="00810D6A"/>
    <w:rsid w:val="00854395"/>
    <w:rsid w:val="00863F48"/>
    <w:rsid w:val="0086528C"/>
    <w:rsid w:val="00880685"/>
    <w:rsid w:val="00891469"/>
    <w:rsid w:val="00892CA9"/>
    <w:rsid w:val="00894318"/>
    <w:rsid w:val="00896E31"/>
    <w:rsid w:val="008E2157"/>
    <w:rsid w:val="008E3486"/>
    <w:rsid w:val="008E6D52"/>
    <w:rsid w:val="008F66A7"/>
    <w:rsid w:val="00902C3C"/>
    <w:rsid w:val="0090590A"/>
    <w:rsid w:val="009317D9"/>
    <w:rsid w:val="00933FB7"/>
    <w:rsid w:val="00956B3B"/>
    <w:rsid w:val="00963867"/>
    <w:rsid w:val="009745F9"/>
    <w:rsid w:val="00990D52"/>
    <w:rsid w:val="009D7275"/>
    <w:rsid w:val="009F10F5"/>
    <w:rsid w:val="009F16A6"/>
    <w:rsid w:val="009F5754"/>
    <w:rsid w:val="00A104D0"/>
    <w:rsid w:val="00A87A22"/>
    <w:rsid w:val="00AC1354"/>
    <w:rsid w:val="00AC28C6"/>
    <w:rsid w:val="00AD5B7C"/>
    <w:rsid w:val="00AE6556"/>
    <w:rsid w:val="00AF4CBD"/>
    <w:rsid w:val="00B02989"/>
    <w:rsid w:val="00B16B8F"/>
    <w:rsid w:val="00B201F6"/>
    <w:rsid w:val="00B76F5C"/>
    <w:rsid w:val="00B8509C"/>
    <w:rsid w:val="00B930B9"/>
    <w:rsid w:val="00B96118"/>
    <w:rsid w:val="00BA67D0"/>
    <w:rsid w:val="00BB13DC"/>
    <w:rsid w:val="00BB2F9D"/>
    <w:rsid w:val="00BC1772"/>
    <w:rsid w:val="00BD159D"/>
    <w:rsid w:val="00BF1094"/>
    <w:rsid w:val="00BF69F0"/>
    <w:rsid w:val="00C008D5"/>
    <w:rsid w:val="00C24626"/>
    <w:rsid w:val="00C328D2"/>
    <w:rsid w:val="00C517E8"/>
    <w:rsid w:val="00C54A75"/>
    <w:rsid w:val="00C65D71"/>
    <w:rsid w:val="00C7313C"/>
    <w:rsid w:val="00C940F5"/>
    <w:rsid w:val="00CA2C55"/>
    <w:rsid w:val="00CA6352"/>
    <w:rsid w:val="00D03FF2"/>
    <w:rsid w:val="00D40BBA"/>
    <w:rsid w:val="00D51D8B"/>
    <w:rsid w:val="00D6150C"/>
    <w:rsid w:val="00D84761"/>
    <w:rsid w:val="00D85B53"/>
    <w:rsid w:val="00D875E8"/>
    <w:rsid w:val="00D94835"/>
    <w:rsid w:val="00E222B5"/>
    <w:rsid w:val="00E25283"/>
    <w:rsid w:val="00E258DF"/>
    <w:rsid w:val="00E55C5F"/>
    <w:rsid w:val="00E55FAA"/>
    <w:rsid w:val="00E944C9"/>
    <w:rsid w:val="00EA3D51"/>
    <w:rsid w:val="00EC2E2C"/>
    <w:rsid w:val="00ED1E86"/>
    <w:rsid w:val="00F06E3E"/>
    <w:rsid w:val="00F10F4D"/>
    <w:rsid w:val="00F331F3"/>
    <w:rsid w:val="00F33AE0"/>
    <w:rsid w:val="00F348F5"/>
    <w:rsid w:val="00F505B0"/>
    <w:rsid w:val="00F529BC"/>
    <w:rsid w:val="00F550AB"/>
    <w:rsid w:val="00F9273B"/>
    <w:rsid w:val="00FB37E4"/>
    <w:rsid w:val="00FE0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95ED"/>
  <w15:docId w15:val="{D6C212DB-9C69-4988-893F-52921BE9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35"/>
    <w:pPr>
      <w:spacing w:before="120" w:after="120"/>
      <w:jc w:val="both"/>
    </w:pPr>
    <w:rPr>
      <w:rFonts w:ascii="Times New Roman" w:eastAsia="Times New Roman" w:hAnsi="Times New Roman"/>
      <w:sz w:val="22"/>
      <w:szCs w:val="22"/>
      <w:lang w:val="en-GB" w:bidi="en-US"/>
    </w:rPr>
  </w:style>
  <w:style w:type="paragraph" w:styleId="Heading1">
    <w:name w:val="heading 1"/>
    <w:basedOn w:val="Normal"/>
    <w:next w:val="Normal"/>
    <w:link w:val="Heading1Char"/>
    <w:uiPriority w:val="9"/>
    <w:qFormat/>
    <w:rsid w:val="001D3635"/>
    <w:pPr>
      <w:keepNext/>
      <w:keepLines/>
      <w:numPr>
        <w:numId w:val="17"/>
      </w:numPr>
      <w:jc w:val="left"/>
      <w:outlineLvl w:val="0"/>
    </w:pPr>
    <w:rPr>
      <w:b/>
      <w:bCs/>
    </w:rPr>
  </w:style>
  <w:style w:type="paragraph" w:styleId="Heading2">
    <w:name w:val="heading 2"/>
    <w:basedOn w:val="Normal"/>
    <w:next w:val="Normal"/>
    <w:link w:val="Heading2Char"/>
    <w:uiPriority w:val="9"/>
    <w:unhideWhenUsed/>
    <w:qFormat/>
    <w:rsid w:val="001D3635"/>
    <w:pPr>
      <w:keepNext/>
      <w:keepLines/>
      <w:numPr>
        <w:ilvl w:val="1"/>
        <w:numId w:val="17"/>
      </w:numPr>
      <w:outlineLvl w:val="1"/>
    </w:pPr>
    <w:rPr>
      <w:b/>
      <w:bCs/>
      <w:iCs/>
      <w:szCs w:val="26"/>
    </w:rPr>
  </w:style>
  <w:style w:type="paragraph" w:styleId="Heading3">
    <w:name w:val="heading 3"/>
    <w:basedOn w:val="Normal"/>
    <w:next w:val="Normal"/>
    <w:link w:val="Heading3Char"/>
    <w:uiPriority w:val="9"/>
    <w:unhideWhenUsed/>
    <w:qFormat/>
    <w:rsid w:val="001720F9"/>
    <w:pPr>
      <w:keepNext/>
      <w:keepLines/>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3635"/>
    <w:rPr>
      <w:rFonts w:ascii="Times New Roman" w:eastAsia="Times New Roman" w:hAnsi="Times New Roman"/>
      <w:b/>
      <w:bCs/>
      <w:sz w:val="22"/>
      <w:szCs w:val="22"/>
      <w:lang w:val="en-GB" w:bidi="en-US"/>
    </w:rPr>
  </w:style>
  <w:style w:type="character" w:customStyle="1" w:styleId="Heading2Char">
    <w:name w:val="Heading 2 Char"/>
    <w:link w:val="Heading2"/>
    <w:uiPriority w:val="9"/>
    <w:rsid w:val="001D3635"/>
    <w:rPr>
      <w:rFonts w:ascii="Times New Roman" w:eastAsia="Times New Roman" w:hAnsi="Times New Roman"/>
      <w:b/>
      <w:bCs/>
      <w:iCs/>
      <w:sz w:val="22"/>
      <w:szCs w:val="26"/>
      <w:lang w:val="en-GB" w:bidi="en-US"/>
    </w:rPr>
  </w:style>
  <w:style w:type="character" w:customStyle="1" w:styleId="Heading3Char">
    <w:name w:val="Heading 3 Char"/>
    <w:link w:val="Heading3"/>
    <w:uiPriority w:val="9"/>
    <w:rsid w:val="001720F9"/>
    <w:rPr>
      <w:rFonts w:ascii="Times New Roman" w:eastAsia="Times New Roman" w:hAnsi="Times New Roman" w:cs="Times New Roman"/>
      <w:bCs/>
      <w:i/>
      <w:lang w:val="en-US" w:bidi="en-US"/>
    </w:rPr>
  </w:style>
  <w:style w:type="paragraph" w:styleId="ListParagraph">
    <w:name w:val="List Paragraph"/>
    <w:basedOn w:val="Normal"/>
    <w:uiPriority w:val="34"/>
    <w:qFormat/>
    <w:rsid w:val="00956B3B"/>
    <w:pPr>
      <w:ind w:left="720"/>
      <w:contextualSpacing/>
    </w:pPr>
  </w:style>
  <w:style w:type="character" w:styleId="Hyperlink">
    <w:name w:val="Hyperlink"/>
    <w:rsid w:val="00D84761"/>
    <w:rPr>
      <w:color w:val="0000FF"/>
      <w:u w:val="single"/>
    </w:rPr>
  </w:style>
  <w:style w:type="paragraph" w:styleId="BodyText">
    <w:name w:val="Body Text"/>
    <w:basedOn w:val="Normal"/>
    <w:next w:val="BodyTextFirstIndent"/>
    <w:link w:val="BodyTextChar"/>
    <w:rsid w:val="003D0AB4"/>
    <w:rPr>
      <w:sz w:val="20"/>
      <w:szCs w:val="24"/>
      <w:lang w:eastAsia="cs-CZ" w:bidi="ar-SA"/>
    </w:rPr>
  </w:style>
  <w:style w:type="character" w:customStyle="1" w:styleId="BodyTextChar">
    <w:name w:val="Body Text Char"/>
    <w:link w:val="Body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Heading2"/>
    <w:next w:val="BodyText"/>
    <w:rsid w:val="003D0AB4"/>
    <w:pPr>
      <w:keepLines w:val="0"/>
      <w:spacing w:before="240" w:after="60"/>
      <w:jc w:val="left"/>
    </w:pPr>
    <w:rPr>
      <w:rFonts w:cs="Arial"/>
      <w:iCs w:val="0"/>
      <w:sz w:val="24"/>
      <w:szCs w:val="28"/>
      <w:lang w:eastAsia="cs-CZ" w:bidi="ar-SA"/>
    </w:rPr>
  </w:style>
  <w:style w:type="paragraph" w:styleId="BodyTextFirstIndent">
    <w:name w:val="Body Text First Indent"/>
    <w:basedOn w:val="BodyText"/>
    <w:link w:val="BodyTextFirstIndentChar"/>
    <w:uiPriority w:val="99"/>
    <w:unhideWhenUsed/>
    <w:rsid w:val="003D0AB4"/>
    <w:pPr>
      <w:spacing w:before="0"/>
      <w:ind w:firstLine="360"/>
    </w:pPr>
    <w:rPr>
      <w:sz w:val="24"/>
      <w:szCs w:val="22"/>
      <w:lang w:eastAsia="en-US" w:bidi="en-US"/>
    </w:rPr>
  </w:style>
  <w:style w:type="character" w:customStyle="1" w:styleId="BodyTextFirstIndentChar">
    <w:name w:val="Body Text First Indent Char"/>
    <w:basedOn w:val="BodyTextChar"/>
    <w:link w:val="BodyTextFirstIndent"/>
    <w:uiPriority w:val="99"/>
    <w:rsid w:val="003D0AB4"/>
    <w:rPr>
      <w:rFonts w:ascii="Times New Roman" w:eastAsia="Times New Roman" w:hAnsi="Times New Roman" w:cs="Times New Roman"/>
      <w:sz w:val="20"/>
      <w:szCs w:val="24"/>
      <w:lang w:val="en-US" w:eastAsia="cs-CZ"/>
    </w:rPr>
  </w:style>
  <w:style w:type="paragraph" w:styleId="BalloonText">
    <w:name w:val="Balloon Text"/>
    <w:basedOn w:val="Normal"/>
    <w:link w:val="BalloonTextChar"/>
    <w:uiPriority w:val="99"/>
    <w:semiHidden/>
    <w:unhideWhenUsed/>
    <w:rsid w:val="003D0AB4"/>
    <w:rPr>
      <w:rFonts w:ascii="Tahoma" w:hAnsi="Tahoma" w:cs="Tahoma"/>
      <w:sz w:val="16"/>
      <w:szCs w:val="16"/>
    </w:rPr>
  </w:style>
  <w:style w:type="character" w:customStyle="1" w:styleId="BalloonTextChar">
    <w:name w:val="Balloon Text Char"/>
    <w:link w:val="BalloonText"/>
    <w:uiPriority w:val="99"/>
    <w:semiHidden/>
    <w:rsid w:val="003D0AB4"/>
    <w:rPr>
      <w:rFonts w:ascii="Tahoma" w:eastAsia="Times New Roman" w:hAnsi="Tahoma" w:cs="Tahoma"/>
      <w:sz w:val="16"/>
      <w:szCs w:val="16"/>
      <w:lang w:val="en-US" w:bidi="en-US"/>
    </w:rPr>
  </w:style>
  <w:style w:type="paragraph" w:customStyle="1" w:styleId="References">
    <w:name w:val="References"/>
    <w:basedOn w:val="Normal"/>
    <w:rsid w:val="00902C3C"/>
    <w:pPr>
      <w:numPr>
        <w:numId w:val="8"/>
      </w:numPr>
      <w:jc w:val="left"/>
    </w:pPr>
    <w:rPr>
      <w:szCs w:val="24"/>
      <w:lang w:eastAsia="cs-CZ" w:bidi="ar-SA"/>
    </w:rPr>
  </w:style>
  <w:style w:type="paragraph" w:styleId="TableofAuthorities">
    <w:name w:val="table of authorities"/>
    <w:basedOn w:val="Normal"/>
    <w:semiHidden/>
    <w:rsid w:val="00D85B53"/>
    <w:pPr>
      <w:numPr>
        <w:numId w:val="12"/>
      </w:numPr>
      <w:jc w:val="left"/>
    </w:pPr>
    <w:rPr>
      <w:sz w:val="20"/>
      <w:szCs w:val="24"/>
      <w:lang w:eastAsia="cs-CZ" w:bidi="ar-SA"/>
    </w:rPr>
  </w:style>
  <w:style w:type="paragraph" w:styleId="Header">
    <w:name w:val="header"/>
    <w:basedOn w:val="Normal"/>
    <w:link w:val="HeaderChar"/>
    <w:uiPriority w:val="99"/>
    <w:unhideWhenUsed/>
    <w:rsid w:val="000C28B5"/>
    <w:pPr>
      <w:tabs>
        <w:tab w:val="center" w:pos="4703"/>
        <w:tab w:val="right" w:pos="9406"/>
      </w:tabs>
    </w:pPr>
  </w:style>
  <w:style w:type="character" w:customStyle="1" w:styleId="HeaderChar">
    <w:name w:val="Header Char"/>
    <w:link w:val="Header"/>
    <w:uiPriority w:val="99"/>
    <w:rsid w:val="000C28B5"/>
    <w:rPr>
      <w:rFonts w:ascii="Times New Roman" w:eastAsia="Times New Roman" w:hAnsi="Times New Roman"/>
      <w:sz w:val="24"/>
      <w:szCs w:val="22"/>
      <w:lang w:bidi="en-US"/>
    </w:rPr>
  </w:style>
  <w:style w:type="paragraph" w:styleId="Footer">
    <w:name w:val="footer"/>
    <w:basedOn w:val="Normal"/>
    <w:link w:val="FooterChar"/>
    <w:uiPriority w:val="99"/>
    <w:unhideWhenUsed/>
    <w:rsid w:val="000C28B5"/>
    <w:pPr>
      <w:tabs>
        <w:tab w:val="center" w:pos="4703"/>
        <w:tab w:val="right" w:pos="9406"/>
      </w:tabs>
    </w:pPr>
  </w:style>
  <w:style w:type="character" w:customStyle="1" w:styleId="FooterChar">
    <w:name w:val="Footer Char"/>
    <w:link w:val="Footer"/>
    <w:uiPriority w:val="99"/>
    <w:rsid w:val="000C28B5"/>
    <w:rPr>
      <w:rFonts w:ascii="Times New Roman" w:eastAsia="Times New Roman" w:hAnsi="Times New Roman"/>
      <w:sz w:val="24"/>
      <w:szCs w:val="22"/>
      <w:lang w:bidi="en-US"/>
    </w:rPr>
  </w:style>
  <w:style w:type="paragraph" w:styleId="FootnoteText">
    <w:name w:val="footnote text"/>
    <w:basedOn w:val="Normal"/>
    <w:link w:val="FootnoteTextChar"/>
    <w:semiHidden/>
    <w:unhideWhenUsed/>
    <w:rsid w:val="006866F8"/>
    <w:pPr>
      <w:jc w:val="left"/>
    </w:pPr>
    <w:rPr>
      <w:sz w:val="20"/>
      <w:szCs w:val="20"/>
      <w:lang w:bidi="ar-SA"/>
    </w:rPr>
  </w:style>
  <w:style w:type="character" w:customStyle="1" w:styleId="FootnoteTextChar">
    <w:name w:val="Footnote Text Char"/>
    <w:basedOn w:val="DefaultParagraphFont"/>
    <w:link w:val="FootnoteText"/>
    <w:semiHidden/>
    <w:rsid w:val="006866F8"/>
    <w:rPr>
      <w:rFonts w:ascii="Times New Roman" w:eastAsia="Times New Roman" w:hAnsi="Times New Roman"/>
    </w:rPr>
  </w:style>
  <w:style w:type="character" w:styleId="FootnoteReference">
    <w:name w:val="footnote reference"/>
    <w:basedOn w:val="DefaultParagraphFont"/>
    <w:unhideWhenUsed/>
    <w:rsid w:val="006866F8"/>
    <w:rPr>
      <w:vertAlign w:val="superscript"/>
    </w:rPr>
  </w:style>
  <w:style w:type="paragraph" w:customStyle="1" w:styleId="Tabulka">
    <w:name w:val="Tabulka"/>
    <w:basedOn w:val="Normal"/>
    <w:link w:val="TabulkaChar"/>
    <w:rsid w:val="006866F8"/>
    <w:pPr>
      <w:ind w:left="2126"/>
      <w:jc w:val="left"/>
    </w:pPr>
    <w:rPr>
      <w:rFonts w:eastAsia="Arial Unicode MS"/>
      <w:b/>
      <w:bCs/>
      <w:iCs/>
      <w:szCs w:val="24"/>
      <w:lang w:eastAsia="cs-CZ" w:bidi="ar-SA"/>
    </w:rPr>
  </w:style>
  <w:style w:type="character" w:customStyle="1" w:styleId="TabulkaChar">
    <w:name w:val="Tabulka Char"/>
    <w:basedOn w:val="DefaultParagraphFont"/>
    <w:link w:val="Tabulka"/>
    <w:rsid w:val="006866F8"/>
    <w:rPr>
      <w:rFonts w:ascii="Times New Roman" w:eastAsia="Arial Unicode MS" w:hAnsi="Times New Roman"/>
      <w:b/>
      <w:bCs/>
      <w:iCs/>
      <w:sz w:val="22"/>
      <w:szCs w:val="24"/>
      <w:lang w:eastAsia="cs-CZ"/>
    </w:rPr>
  </w:style>
  <w:style w:type="paragraph" w:styleId="Caption">
    <w:name w:val="caption"/>
    <w:basedOn w:val="Normal"/>
    <w:next w:val="Normal"/>
    <w:uiPriority w:val="99"/>
    <w:semiHidden/>
    <w:unhideWhenUsed/>
    <w:qFormat/>
    <w:rsid w:val="00041B6C"/>
    <w:pPr>
      <w:spacing w:before="360"/>
      <w:jc w:val="left"/>
    </w:pPr>
    <w:rPr>
      <w:rFonts w:eastAsia="SimSun"/>
      <w:b/>
      <w:bCs/>
      <w:sz w:val="18"/>
      <w:szCs w:val="20"/>
      <w:lang w:val="cs-CZ" w:eastAsia="cs-CZ" w:bidi="ar-SA"/>
    </w:rPr>
  </w:style>
  <w:style w:type="paragraph" w:styleId="Quote">
    <w:name w:val="Quote"/>
    <w:basedOn w:val="Normal"/>
    <w:next w:val="Normal"/>
    <w:link w:val="QuoteChar"/>
    <w:uiPriority w:val="29"/>
    <w:qFormat/>
    <w:rsid w:val="00041B6C"/>
    <w:pPr>
      <w:spacing w:after="360"/>
      <w:contextualSpacing/>
    </w:pPr>
    <w:rPr>
      <w:rFonts w:eastAsia="SimSun"/>
      <w:i/>
      <w:iCs/>
      <w:color w:val="000000" w:themeColor="text1"/>
      <w:sz w:val="18"/>
      <w:szCs w:val="24"/>
      <w:lang w:val="cs-CZ" w:eastAsia="zh-CN" w:bidi="ar-SA"/>
    </w:rPr>
  </w:style>
  <w:style w:type="character" w:customStyle="1" w:styleId="QuoteChar">
    <w:name w:val="Quote Char"/>
    <w:basedOn w:val="DefaultParagraphFont"/>
    <w:link w:val="Quote"/>
    <w:uiPriority w:val="29"/>
    <w:rsid w:val="00041B6C"/>
    <w:rPr>
      <w:rFonts w:ascii="Times New Roman" w:eastAsia="SimSun" w:hAnsi="Times New Roman"/>
      <w:i/>
      <w:iCs/>
      <w:color w:val="000000" w:themeColor="text1"/>
      <w:sz w:val="18"/>
      <w:szCs w:val="24"/>
      <w:lang w:val="cs-CZ" w:eastAsia="zh-CN"/>
    </w:rPr>
  </w:style>
  <w:style w:type="table" w:styleId="TableGrid">
    <w:name w:val="Table Grid"/>
    <w:basedOn w:val="TableNormal"/>
    <w:uiPriority w:val="99"/>
    <w:rsid w:val="00041B6C"/>
    <w:rPr>
      <w:rFonts w:ascii="Times New Roman" w:eastAsia="SimSun" w:hAnsi="Times New Roman"/>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4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1197">
      <w:bodyDiv w:val="1"/>
      <w:marLeft w:val="0"/>
      <w:marRight w:val="0"/>
      <w:marTop w:val="0"/>
      <w:marBottom w:val="0"/>
      <w:divBdr>
        <w:top w:val="none" w:sz="0" w:space="0" w:color="auto"/>
        <w:left w:val="none" w:sz="0" w:space="0" w:color="auto"/>
        <w:bottom w:val="none" w:sz="0" w:space="0" w:color="auto"/>
        <w:right w:val="none" w:sz="0" w:space="0" w:color="auto"/>
      </w:divBdr>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 w:id="863859835">
      <w:bodyDiv w:val="1"/>
      <w:marLeft w:val="0"/>
      <w:marRight w:val="0"/>
      <w:marTop w:val="0"/>
      <w:marBottom w:val="0"/>
      <w:divBdr>
        <w:top w:val="none" w:sz="0" w:space="0" w:color="auto"/>
        <w:left w:val="none" w:sz="0" w:space="0" w:color="auto"/>
        <w:bottom w:val="none" w:sz="0" w:space="0" w:color="auto"/>
        <w:right w:val="none" w:sz="0" w:space="0" w:color="auto"/>
      </w:divBdr>
    </w:div>
    <w:div w:id="1513495492">
      <w:bodyDiv w:val="1"/>
      <w:marLeft w:val="0"/>
      <w:marRight w:val="0"/>
      <w:marTop w:val="0"/>
      <w:marBottom w:val="0"/>
      <w:divBdr>
        <w:top w:val="none" w:sz="0" w:space="0" w:color="auto"/>
        <w:left w:val="none" w:sz="0" w:space="0" w:color="auto"/>
        <w:bottom w:val="none" w:sz="0" w:space="0" w:color="auto"/>
        <w:right w:val="none" w:sz="0" w:space="0" w:color="auto"/>
      </w:divBdr>
    </w:div>
    <w:div w:id="1626110372">
      <w:bodyDiv w:val="1"/>
      <w:marLeft w:val="0"/>
      <w:marRight w:val="0"/>
      <w:marTop w:val="0"/>
      <w:marBottom w:val="0"/>
      <w:divBdr>
        <w:top w:val="none" w:sz="0" w:space="0" w:color="auto"/>
        <w:left w:val="none" w:sz="0" w:space="0" w:color="auto"/>
        <w:bottom w:val="none" w:sz="0" w:space="0" w:color="auto"/>
        <w:right w:val="none" w:sz="0" w:space="0" w:color="auto"/>
      </w:divBdr>
    </w:div>
    <w:div w:id="16633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pravo.cz/top/clanky/predbezna-opatreni-tykajici-senemovitosti-v-teorii-a-praxi-108146.html" TargetMode="External"/><Relationship Id="rId4" Type="http://schemas.openxmlformats.org/officeDocument/2006/relationships/styles" Target="styles.xml"/><Relationship Id="rId9" Type="http://schemas.openxmlformats.org/officeDocument/2006/relationships/hyperlink" Target="https://www.law.muni.cz/content/cs/publik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E1FC-6EA0-435B-B361-B41A60D8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abstrakt.dotx</Template>
  <TotalTime>5</TotalTime>
  <Pages>2</Pages>
  <Words>411</Words>
  <Characters>2466</Characters>
  <Application>Microsoft Office Word</Application>
  <DocSecurity>0</DocSecurity>
  <Lines>32</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VŠB-TUO Ekonomická fakulta</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Staníčková</dc:creator>
  <cp:lastModifiedBy>Schoenherr Rechtsanwaelte</cp:lastModifiedBy>
  <cp:revision>7</cp:revision>
  <cp:lastPrinted>2012-03-28T08:35:00Z</cp:lastPrinted>
  <dcterms:created xsi:type="dcterms:W3CDTF">2024-01-15T22:04:00Z</dcterms:created>
  <dcterms:modified xsi:type="dcterms:W3CDTF">2024-01-19T10:19:00Z</dcterms:modified>
</cp:coreProperties>
</file>