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DCB8" w14:textId="77777777" w:rsidR="00033207" w:rsidRPr="008346F4" w:rsidRDefault="00033207" w:rsidP="00033207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46F4">
        <w:rPr>
          <w:rFonts w:ascii="Times New Roman" w:hAnsi="Times New Roman" w:cs="Times New Roman"/>
          <w:b/>
          <w:bCs/>
          <w:sz w:val="28"/>
          <w:szCs w:val="28"/>
          <w:u w:val="single"/>
        </w:rPr>
        <w:t>Dokument k žádosti</w:t>
      </w:r>
    </w:p>
    <w:p w14:paraId="4D522EA6" w14:textId="77777777" w:rsidR="00033207" w:rsidRPr="008346F4" w:rsidRDefault="00033207" w:rsidP="00033207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6F4">
        <w:rPr>
          <w:rFonts w:ascii="Times New Roman" w:hAnsi="Times New Roman" w:cs="Times New Roman"/>
          <w:b/>
          <w:bCs/>
          <w:sz w:val="28"/>
          <w:szCs w:val="28"/>
          <w:u w:val="single"/>
        </w:rPr>
        <w:t>o zadání individuálního tématu diplomové práce</w:t>
      </w:r>
    </w:p>
    <w:p w14:paraId="47487DD0" w14:textId="77777777" w:rsidR="006979C2" w:rsidRDefault="006979C2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5DC2F35" w14:textId="77777777" w:rsidR="00882261" w:rsidRDefault="00882261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30F7AB1" w14:textId="77777777" w:rsidR="006979C2" w:rsidRDefault="006A376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Jan Pavel, nar. 24. 12. 2000</w:t>
      </w:r>
    </w:p>
    <w:p w14:paraId="43E2A1E1" w14:textId="77777777" w:rsidR="006979C2" w:rsidRDefault="006A376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UKČO: 66266118, e-mail: pavlik.janik@seznam.cz, mobil: + 420 607 849 254</w:t>
      </w:r>
    </w:p>
    <w:p w14:paraId="68691CD0" w14:textId="77777777" w:rsidR="006979C2" w:rsidRDefault="006979C2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758B1" w14:textId="464B6133" w:rsidR="00033207" w:rsidRDefault="00033207" w:rsidP="00033207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Navrhovaný vedoucí diplomové práce: </w:t>
      </w:r>
      <w:r>
        <w:rPr>
          <w:rFonts w:ascii="Times New Roman" w:hAnsi="Times New Roman" w:cs="Times New Roman"/>
          <w:sz w:val="24"/>
          <w:szCs w:val="24"/>
        </w:rPr>
        <w:t>JUDr. Mgr. Marek Dvořák, Ph.D.</w:t>
      </w:r>
    </w:p>
    <w:p w14:paraId="55376333" w14:textId="77777777" w:rsidR="00033207" w:rsidRPr="00033207" w:rsidRDefault="00033207" w:rsidP="00033207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833CDE" w14:textId="60F5F1BA" w:rsidR="006979C2" w:rsidRDefault="006A376A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Navrhované individuální téma:</w:t>
      </w:r>
      <w:r>
        <w:rPr>
          <w:rFonts w:ascii="Times New Roman" w:hAnsi="Times New Roman" w:cs="Times New Roman"/>
          <w:bCs/>
          <w:sz w:val="24"/>
          <w:szCs w:val="24"/>
        </w:rPr>
        <w:t xml:space="preserve"> Sporné aspekty realizace rekognice osob </w:t>
      </w:r>
    </w:p>
    <w:p w14:paraId="7CC2DA4D" w14:textId="77777777" w:rsidR="006979C2" w:rsidRDefault="00697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DAB04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Výzkumná otázka:</w:t>
      </w:r>
      <w:r>
        <w:rPr>
          <w:rFonts w:ascii="Times New Roman" w:hAnsi="Times New Roman" w:cs="Times New Roman"/>
          <w:sz w:val="24"/>
          <w:szCs w:val="24"/>
        </w:rPr>
        <w:t xml:space="preserve"> Jaký je vhodný způsob provádění rekognice v přípravném řízení?</w:t>
      </w:r>
    </w:p>
    <w:p w14:paraId="0AD699CA" w14:textId="77777777" w:rsidR="006979C2" w:rsidRDefault="00697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68BFC" w14:textId="77777777" w:rsidR="006979C2" w:rsidRDefault="006A3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Shrnutí záměru diplomové práce:</w:t>
      </w:r>
    </w:p>
    <w:p w14:paraId="72C525D3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Diplomová práce se bude zabývat problematikou rekognice osob v přípravném řízení trestním jakožto samostatnou metodou kriminalistické praktické činnosti spočívající v identifikování vlastními smysly dříve vnímané osoby. S ohledem na skutečnost, že v sobě rekognice pojí aspekty nejen trestněprávní a kriminalistické, nýbrž i psychologické či ústavněprávní, provází ji mnoho sporných otázek a rizik pochybení, která mohou vést až k chybnému usvědčení zcela nevinných osob.</w:t>
      </w:r>
    </w:p>
    <w:p w14:paraId="10490358" w14:textId="77777777" w:rsidR="006979C2" w:rsidRDefault="00697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0BD4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diplomové práce se budu zabývat spornými aspekty provádění rekogničního úkonu a na mezinárodní komparaci. V první části práce se proto budu zabývat otázkami jako je (ne)opakovatelnost rekognice, její sugestibilita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stresovost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nebo také problematikou možného provádění rekognice prázdné k ověření věrohodnosti očitého svědka. Tyto aspekty budu zkoumat i v kontextu stávající judikatury, která již poskytla orgánům činným v trestním řízení mnohá vodítka k vhodné realizaci (např. doporučené provádění úkonu v režimu </w:t>
      </w:r>
      <w:r>
        <w:rPr>
          <w:rFonts w:ascii="Times New Roman" w:hAnsi="Times New Roman" w:cs="Times New Roman"/>
          <w:i/>
          <w:iCs/>
          <w:sz w:val="24"/>
          <w:szCs w:val="24"/>
        </w:rPr>
        <w:t>double-blind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B5C9B15" w14:textId="77777777" w:rsidR="006979C2" w:rsidRDefault="00697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65103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budu rozebírat typy rekognice užívané policejními orgány v zahraničí, tedy bych popsal rekognici sekvenční, eliminační,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wildcard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grain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i moderní způsoby realizace za pomoci nových technologií. Na jejich popis bych navázat představením výsledků zahraničních (jak laboratorních, tak terénních) výzkumů, které u jednotlivých typů znovupoznávacích procedur zkoumaly jejich spolehlivost a věrohodnost. Zaměřím se zejména na otázku, zda je simultánní realizace rekognice vhodnější (a z pohledu nevinných osob bezpečnější) než provádění úkonu sekvenčně, a zda rekognice </w:t>
      </w:r>
      <w:r>
        <w:rPr>
          <w:rFonts w:ascii="Times New Roman" w:hAnsi="Times New Roman" w:cs="Times New Roman"/>
          <w:i/>
          <w:iCs/>
          <w:sz w:val="24"/>
          <w:szCs w:val="24"/>
        </w:rPr>
        <w:t>in natura</w:t>
      </w:r>
      <w:r>
        <w:rPr>
          <w:rFonts w:ascii="Times New Roman" w:hAnsi="Times New Roman" w:cs="Times New Roman"/>
          <w:sz w:val="24"/>
          <w:szCs w:val="24"/>
        </w:rPr>
        <w:t xml:space="preserve"> přináší spolehlivější výsledky než rekognice podle modelů (fotografická či videorekognice).</w:t>
      </w:r>
    </w:p>
    <w:p w14:paraId="6F4EDEDE" w14:textId="77777777" w:rsidR="006979C2" w:rsidRDefault="00697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8D160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Nakonec, s ohledem s ohledem na mou plánovanou stáž u Policie ČR, v rámci níž bych měl mít možnost se zúčastnit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rekogničních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úkonů v postavení nezúčastněné osoby, popíši výsledky mého pozorování, k čemuž mám souhlas od Policie ČR. Konkrétně plánuji formulovat hypotézy před započetím stáže, pozorovat provádění rekognice a popsat, zda byly hypotézy naplněny. V návaznosti bych poukázal na pozorované hlavní nedostatky stávající praxe.</w:t>
      </w:r>
    </w:p>
    <w:p w14:paraId="16152AEA" w14:textId="77777777" w:rsidR="006979C2" w:rsidRDefault="00697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C2115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 z teoretických poznatků předestřených v prvních částech práce, tak z pozorování, vyvodím konkrétní návrhy </w:t>
      </w:r>
      <w:r>
        <w:rPr>
          <w:rFonts w:ascii="Times New Roman" w:hAnsi="Times New Roman" w:cs="Times New Roman"/>
          <w:i/>
          <w:iCs/>
          <w:sz w:val="24"/>
          <w:szCs w:val="24"/>
        </w:rPr>
        <w:t>de lege ferenda</w:t>
      </w:r>
      <w:r>
        <w:rPr>
          <w:rFonts w:ascii="Times New Roman" w:hAnsi="Times New Roman" w:cs="Times New Roman"/>
          <w:sz w:val="24"/>
          <w:szCs w:val="24"/>
        </w:rPr>
        <w:t xml:space="preserve">, které by mohly být přínosné pro policejní praxi i pro plánovanou rekodifikaci trestního práva procesního. </w:t>
      </w:r>
    </w:p>
    <w:p w14:paraId="632E06CE" w14:textId="77777777" w:rsidR="006979C2" w:rsidRDefault="00697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8076A" w14:textId="77777777" w:rsidR="006979C2" w:rsidRDefault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práce byla předem konzultována s navrženým vedoucím a po dohodě s ním i upravena.</w:t>
      </w:r>
    </w:p>
    <w:p w14:paraId="4FD17401" w14:textId="77777777" w:rsidR="006979C2" w:rsidRDefault="006979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C2600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Plánovaná osnova diplomové práce</w:t>
      </w:r>
    </w:p>
    <w:p w14:paraId="372AAD76" w14:textId="77777777" w:rsidR="006979C2" w:rsidRDefault="006A376A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7B4D4B13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Rekognice osob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lega lata</w:t>
      </w:r>
    </w:p>
    <w:p w14:paraId="5F46157B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právní rámec a fáze rekognice osob</w:t>
      </w:r>
    </w:p>
    <w:p w14:paraId="1EB2FA02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Recentní způsoby realizace rekognice (</w:t>
      </w:r>
      <w:r>
        <w:rPr>
          <w:rFonts w:ascii="Times New Roman" w:hAnsi="Times New Roman" w:cs="Times New Roman"/>
          <w:i/>
          <w:iCs/>
          <w:sz w:val="24"/>
          <w:szCs w:val="24"/>
        </w:rPr>
        <w:t>in natura</w:t>
      </w:r>
      <w:r>
        <w:rPr>
          <w:rFonts w:ascii="Times New Roman" w:hAnsi="Times New Roman" w:cs="Times New Roman"/>
          <w:sz w:val="24"/>
          <w:szCs w:val="24"/>
        </w:rPr>
        <w:t xml:space="preserve"> a fotografická)</w:t>
      </w:r>
    </w:p>
    <w:p w14:paraId="532DEEE6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Kriminalisticko-taktické zásady přípravy a provedení rekognice</w:t>
      </w:r>
    </w:p>
    <w:p w14:paraId="2432D508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Sporné aspekty realizace rekogničního úkonu</w:t>
      </w:r>
    </w:p>
    <w:p w14:paraId="4D2367D3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Neodkladnost a neopakovatelnost rekognice</w:t>
      </w:r>
    </w:p>
    <w:p w14:paraId="6252F446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Sugestibilita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stresovost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rekognice</w:t>
      </w:r>
    </w:p>
    <w:p w14:paraId="23720D7A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výrazně se neodlišujících osob</w:t>
      </w:r>
    </w:p>
    <w:p w14:paraId="697BD84F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Rekognice prázdná a rekognice </w:t>
      </w:r>
      <w:r>
        <w:rPr>
          <w:rFonts w:ascii="Times New Roman" w:hAnsi="Times New Roman" w:cs="Times New Roman"/>
          <w:i/>
          <w:iCs/>
          <w:sz w:val="24"/>
          <w:szCs w:val="24"/>
        </w:rPr>
        <w:t>double-blind</w:t>
      </w:r>
    </w:p>
    <w:p w14:paraId="4F264A7B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sporných aspektů v rámci vnitrostátní judikatury</w:t>
      </w:r>
    </w:p>
    <w:p w14:paraId="0B042D39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Typy rekognice v mezinárodním srovnání</w:t>
      </w:r>
    </w:p>
    <w:p w14:paraId="3A47A3B2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Simultánní a sekvenční rekognice</w:t>
      </w:r>
    </w:p>
    <w:p w14:paraId="695FC225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Eliminační a </w:t>
      </w:r>
      <w:r>
        <w:rPr>
          <w:rFonts w:ascii="Times New Roman" w:hAnsi="Times New Roman" w:cs="Times New Roman"/>
          <w:i/>
          <w:iCs/>
          <w:sz w:val="24"/>
          <w:szCs w:val="24"/>
        </w:rPr>
        <w:t>wildcard</w:t>
      </w:r>
      <w:r>
        <w:rPr>
          <w:rFonts w:ascii="Times New Roman" w:hAnsi="Times New Roman" w:cs="Times New Roman"/>
          <w:sz w:val="24"/>
          <w:szCs w:val="24"/>
        </w:rPr>
        <w:t xml:space="preserve"> rekognice</w:t>
      </w:r>
    </w:p>
    <w:p w14:paraId="19A80785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možnosti realizace identifikačních procedur v 21. století</w:t>
      </w:r>
    </w:p>
    <w:p w14:paraId="5E353961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Zahraniční výzkumy spolehlivosti a věrohodnosti rekognice</w:t>
      </w:r>
    </w:p>
    <w:p w14:paraId="3AE723B1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Rozlišení laboratorních a terénních výzkumů (a jejich hodnocení)</w:t>
      </w:r>
    </w:p>
    <w:p w14:paraId="505114E4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 a výsledky výzkumů v angloamerické oblasti</w:t>
      </w:r>
    </w:p>
    <w:p w14:paraId="519B55A1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Metodologie a výsledky výzkumů v kontinentální oblasti </w:t>
      </w:r>
    </w:p>
    <w:p w14:paraId="4F30E36B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aplikovatelnosti zahraničních poznatků v prostředí ČR</w:t>
      </w:r>
    </w:p>
    <w:p w14:paraId="21916939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Praktická část – rekognice osob v praxi policejního orgánu</w:t>
      </w:r>
    </w:p>
    <w:p w14:paraId="627E7204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výzkumu (pozorování) a zdroje dat</w:t>
      </w:r>
    </w:p>
    <w:p w14:paraId="27E8FA24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Výzkumné otázky, metodologie a hypotézy</w:t>
      </w:r>
    </w:p>
    <w:p w14:paraId="2FD10621" w14:textId="77777777" w:rsidR="006979C2" w:rsidRDefault="006A376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Sumarizace výsledků a zjištěné nedostatky realizace rekognice</w:t>
      </w:r>
    </w:p>
    <w:p w14:paraId="00E4EBAC" w14:textId="77777777" w:rsidR="006979C2" w:rsidRDefault="006A37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Rekognice osob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lege ferenda</w:t>
      </w:r>
    </w:p>
    <w:p w14:paraId="6931C421" w14:textId="77777777" w:rsidR="006979C2" w:rsidRDefault="006A376A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353E0AFE" w14:textId="77777777" w:rsidR="006979C2" w:rsidRDefault="006979C2">
      <w:pPr>
        <w:pStyle w:val="Odstavecseseznamem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3891E2" w14:textId="77777777" w:rsidR="006979C2" w:rsidRDefault="006A376A">
      <w:pPr>
        <w:pStyle w:val="Odstavecseseznamem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Příloha: Fotodokumentace</w:t>
      </w:r>
    </w:p>
    <w:p w14:paraId="32C21A2F" w14:textId="77777777" w:rsidR="00033207" w:rsidRDefault="00033207">
      <w:pPr>
        <w:rPr>
          <w:rFonts w:ascii="Times New Roman" w:hAnsi="Times New Roman" w:cs="Times New Roman"/>
          <w:b/>
          <w:sz w:val="24"/>
          <w:szCs w:val="24"/>
        </w:rPr>
      </w:pPr>
    </w:p>
    <w:p w14:paraId="1D415C40" w14:textId="54DCB96B" w:rsidR="006979C2" w:rsidRDefault="006A3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literatura: </w:t>
      </w:r>
    </w:p>
    <w:p w14:paraId="023D400F" w14:textId="77777777" w:rsidR="008346F4" w:rsidRDefault="008346F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F7CD239" w14:textId="77777777" w:rsidR="006979C2" w:rsidRDefault="006A376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Zahraniční: </w:t>
      </w:r>
    </w:p>
    <w:p w14:paraId="2299BFC8" w14:textId="77777777" w:rsidR="006979C2" w:rsidRDefault="006A376A">
      <w:pPr>
        <w:jc w:val="both"/>
        <w:rPr>
          <w:rFonts w:ascii="Times New Roman" w:hAnsi="Times New Roman" w:cs="Times New Roman"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Fitzgerald, R. J., Rubínová, E., Juncu, 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Eyewitness Identification Around the World. In: </w:t>
      </w:r>
      <w:r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Smith, A. M., Toglia, M. P., Lampinen, J. M.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Methods, measures, and theories in eyewitness identification tasks.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New York: Routledge, 2021. </w:t>
      </w:r>
    </w:p>
    <w:p w14:paraId="7F5F24DC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lastRenderedPageBreak/>
        <w:t>Greathouse, S., Kovera, M. B.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Instruction bias and lineup presentation moderate the eff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ects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administrator knowledge on eyewitness identification.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Law and Human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Behavior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2009, 33 (1), s. 70–82.</w:t>
      </w:r>
    </w:p>
    <w:p w14:paraId="0015F786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>Lampinen, J. M., Neuschatz, J. S., Cling, A. 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Psychology of Eyewitness Identification.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Routledge, 2012.</w:t>
      </w:r>
    </w:p>
    <w:p w14:paraId="65C57CDC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>Lindsay, R. C. L., Bertrand, M. I., Smith, A. M.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Importance of Knowing How a Person Became the Suspect in a Lineup: Multiple Eyewitness Identification Procedures Increase the Risk of Wrongful Conviction.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Manitoba Law Journal.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2017, 40 (3), s. 53–83.</w:t>
      </w:r>
    </w:p>
    <w:p w14:paraId="6453F211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>Valentine, T., Pickering, A., Darling, 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Characteristics of Eyewitness Identifications that predict the outcome of real lineups.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Applied Cognitive Psychology.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2003, 17 (8), s. 969–993.</w:t>
      </w:r>
    </w:p>
    <w:p w14:paraId="037A5E1B" w14:textId="77777777" w:rsidR="006979C2" w:rsidRDefault="006A376A">
      <w:pPr>
        <w:jc w:val="both"/>
        <w:rPr>
          <w:rFonts w:ascii="Times New Roman" w:hAnsi="Times New Roman" w:cs="Times New Roman"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Wells, G. L., Steblay, N. K., Dysart, J. E.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Double-Blind Photo Lineups Using Actual Eyewitnesses: An Experimental Test of a Sequential Versus Simultaneous Lineup Procedure.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Law and Human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Behavior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2015, 39 (1), s. 1–14.</w:t>
      </w:r>
    </w:p>
    <w:p w14:paraId="0878E2D1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>Wells, G. L.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Applied Eyewitness-Testimony Research: System Variables and Estimator Variables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. Journal of Personality and Social Psychology.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1978, 36 (12), s. 1546–1557.</w:t>
      </w:r>
    </w:p>
    <w:p w14:paraId="20A21776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aps/>
          <w:sz w:val="24"/>
          <w:szCs w:val="24"/>
          <w:lang w:val="en-GB"/>
        </w:rPr>
        <w:t>Wilcock, R., Bull; R., Milne, 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Witness Identification in Criminal Cases.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Oxford: Oxford University Press, 2012.</w:t>
      </w:r>
    </w:p>
    <w:p w14:paraId="02CF28F7" w14:textId="77777777" w:rsidR="008346F4" w:rsidRDefault="008346F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56AD1CD" w14:textId="77777777" w:rsidR="006979C2" w:rsidRDefault="006A376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Česká:</w:t>
      </w:r>
    </w:p>
    <w:p w14:paraId="6DFF6755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DVOŘÁK, M. </w:t>
      </w:r>
      <w:r>
        <w:rPr>
          <w:rFonts w:ascii="Times New Roman" w:hAnsi="Times New Roman" w:cs="Times New Roman"/>
          <w:i/>
          <w:iCs/>
          <w:sz w:val="24"/>
          <w:szCs w:val="24"/>
        </w:rPr>
        <w:t>Rekognice osob v trestním řízení.</w:t>
      </w:r>
      <w:r>
        <w:rPr>
          <w:rFonts w:ascii="Times New Roman" w:hAnsi="Times New Roman" w:cs="Times New Roman"/>
          <w:sz w:val="24"/>
          <w:szCs w:val="24"/>
        </w:rPr>
        <w:t xml:space="preserve"> Praha: Leges, 2022.</w:t>
      </w:r>
    </w:p>
    <w:p w14:paraId="7A2C1B1E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Fryšták</w:t>
      </w:r>
      <w:r>
        <w:rPr>
          <w:rFonts w:ascii="Times New Roman" w:hAnsi="Times New Roman" w:cs="Times New Roman"/>
          <w:sz w:val="24"/>
          <w:szCs w:val="24"/>
        </w:rPr>
        <w:t xml:space="preserve">, M. Některé aspekty rekognice v praxi přípravného řízení a povinnost účasti obviněného jako poznávané osoby na ní. </w:t>
      </w:r>
      <w:r>
        <w:rPr>
          <w:rFonts w:ascii="Times New Roman" w:hAnsi="Times New Roman" w:cs="Times New Roman"/>
          <w:i/>
          <w:iCs/>
          <w:sz w:val="24"/>
          <w:szCs w:val="24"/>
        </w:rPr>
        <w:t>Kriminalistika.</w:t>
      </w:r>
      <w:r>
        <w:rPr>
          <w:rFonts w:ascii="Times New Roman" w:hAnsi="Times New Roman" w:cs="Times New Roman"/>
          <w:sz w:val="24"/>
          <w:szCs w:val="24"/>
        </w:rPr>
        <w:t xml:space="preserve"> 2004, 4, s. 282–291.</w:t>
      </w:r>
    </w:p>
    <w:p w14:paraId="091935D4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Janulková</w:t>
      </w:r>
      <w:r>
        <w:rPr>
          <w:rFonts w:ascii="Times New Roman" w:hAnsi="Times New Roman" w:cs="Times New Roman"/>
          <w:sz w:val="24"/>
          <w:szCs w:val="24"/>
        </w:rPr>
        <w:t xml:space="preserve">, K. </w:t>
      </w:r>
      <w:r>
        <w:rPr>
          <w:rFonts w:ascii="Times New Roman" w:hAnsi="Times New Roman" w:cs="Times New Roman"/>
          <w:i/>
          <w:iCs/>
          <w:sz w:val="24"/>
          <w:szCs w:val="24"/>
        </w:rPr>
        <w:t>Rekognice.</w:t>
      </w:r>
      <w:r>
        <w:rPr>
          <w:rFonts w:ascii="Times New Roman" w:hAnsi="Times New Roman" w:cs="Times New Roman"/>
          <w:sz w:val="24"/>
          <w:szCs w:val="24"/>
        </w:rPr>
        <w:t xml:space="preserve"> Praha.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ČR, 2018.</w:t>
      </w:r>
    </w:p>
    <w:p w14:paraId="2732B718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Konrád</w:t>
      </w:r>
      <w:r>
        <w:rPr>
          <w:rFonts w:ascii="Times New Roman" w:hAnsi="Times New Roman" w:cs="Times New Roman"/>
          <w:sz w:val="24"/>
          <w:szCs w:val="24"/>
        </w:rPr>
        <w:t xml:space="preserve">, Z., </w:t>
      </w:r>
      <w:r>
        <w:rPr>
          <w:rFonts w:ascii="Times New Roman" w:hAnsi="Times New Roman" w:cs="Times New Roman"/>
          <w:caps/>
          <w:sz w:val="24"/>
          <w:szCs w:val="24"/>
        </w:rPr>
        <w:t>Veselá</w:t>
      </w:r>
      <w:r>
        <w:rPr>
          <w:rFonts w:ascii="Times New Roman" w:hAnsi="Times New Roman" w:cs="Times New Roman"/>
          <w:sz w:val="24"/>
          <w:szCs w:val="24"/>
        </w:rPr>
        <w:t xml:space="preserve">, J. </w:t>
      </w:r>
      <w:r>
        <w:rPr>
          <w:rFonts w:ascii="Times New Roman" w:hAnsi="Times New Roman" w:cs="Times New Roman"/>
          <w:i/>
          <w:iCs/>
          <w:sz w:val="24"/>
          <w:szCs w:val="24"/>
        </w:rPr>
        <w:t>Rekognice.</w:t>
      </w:r>
      <w:r>
        <w:rPr>
          <w:rFonts w:ascii="Times New Roman" w:hAnsi="Times New Roman" w:cs="Times New Roman"/>
          <w:sz w:val="24"/>
          <w:szCs w:val="24"/>
        </w:rPr>
        <w:t xml:space="preserve"> Praha: Vydavatelství Policejní akademie ČR, 2008.</w:t>
      </w:r>
    </w:p>
    <w:p w14:paraId="5FA6EC95" w14:textId="77777777" w:rsidR="006979C2" w:rsidRDefault="006A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Musil</w:t>
      </w:r>
      <w:r>
        <w:rPr>
          <w:rFonts w:ascii="Times New Roman" w:hAnsi="Times New Roman" w:cs="Times New Roman"/>
          <w:sz w:val="24"/>
          <w:szCs w:val="24"/>
        </w:rPr>
        <w:t xml:space="preserve">, J. Zákaz donucování k sebeobviňování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nemo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tenetur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ipsum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accusare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Kriminalistika.</w:t>
      </w:r>
      <w:r>
        <w:rPr>
          <w:rFonts w:ascii="Times New Roman" w:hAnsi="Times New Roman" w:cs="Times New Roman"/>
          <w:sz w:val="24"/>
          <w:szCs w:val="24"/>
        </w:rPr>
        <w:t xml:space="preserve"> 2009, 4, s. 252–264.</w:t>
      </w:r>
    </w:p>
    <w:p w14:paraId="21CEFA4E" w14:textId="77777777" w:rsidR="006979C2" w:rsidRDefault="006A3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PROTIVÍNSKÝ, M. </w:t>
      </w:r>
      <w:r>
        <w:rPr>
          <w:rFonts w:ascii="Times New Roman" w:hAnsi="Times New Roman" w:cs="Times New Roman"/>
          <w:i/>
          <w:iCs/>
          <w:sz w:val="24"/>
          <w:szCs w:val="24"/>
        </w:rPr>
        <w:t>Rekognice v přípravném řízení.</w:t>
      </w:r>
      <w:r>
        <w:rPr>
          <w:rFonts w:ascii="Times New Roman" w:hAnsi="Times New Roman" w:cs="Times New Roman"/>
          <w:sz w:val="24"/>
          <w:szCs w:val="24"/>
        </w:rPr>
        <w:t xml:space="preserve"> Praha: Ministerstvo vnitra ČSSR, 1971. </w:t>
      </w:r>
    </w:p>
    <w:p w14:paraId="69FAB6F8" w14:textId="585A957F" w:rsidR="006979C2" w:rsidRDefault="006A376A" w:rsidP="008346F4">
      <w:pPr>
        <w:jc w:val="both"/>
      </w:pPr>
      <w:r>
        <w:rPr>
          <w:rFonts w:ascii="Times New Roman" w:hAnsi="Times New Roman" w:cs="Times New Roman"/>
          <w:caps/>
          <w:sz w:val="24"/>
          <w:szCs w:val="24"/>
        </w:rPr>
        <w:t>Staňková, L.</w:t>
      </w:r>
      <w:r>
        <w:rPr>
          <w:rFonts w:ascii="Times New Roman" w:hAnsi="Times New Roman" w:cs="Times New Roman"/>
          <w:sz w:val="24"/>
          <w:szCs w:val="24"/>
        </w:rPr>
        <w:t xml:space="preserve"> Otazníky nad rekognicí prováděnou jako neodkladný a neopakovatelný úkon.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Trestněprávní revue. </w:t>
      </w:r>
      <w:r>
        <w:rPr>
          <w:rFonts w:ascii="Times New Roman" w:hAnsi="Times New Roman" w:cs="Times New Roman"/>
          <w:sz w:val="24"/>
          <w:szCs w:val="24"/>
        </w:rPr>
        <w:t>2017, 4, s. 79–85.</w:t>
      </w:r>
    </w:p>
    <w:sectPr w:rsidR="006979C2">
      <w:footerReference w:type="first" r:id="rId7"/>
      <w:pgSz w:w="11906" w:h="16838"/>
      <w:pgMar w:top="993" w:right="1418" w:bottom="1701" w:left="1418" w:header="850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14AEC" w14:textId="77777777" w:rsidR="00CB1855" w:rsidRDefault="00CB1855">
      <w:pPr>
        <w:spacing w:after="0" w:line="240" w:lineRule="auto"/>
      </w:pPr>
      <w:r>
        <w:separator/>
      </w:r>
    </w:p>
  </w:endnote>
  <w:endnote w:type="continuationSeparator" w:id="0">
    <w:p w14:paraId="756BDDB9" w14:textId="77777777" w:rsidR="00CB1855" w:rsidRDefault="00C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D00E" w14:textId="74267274" w:rsidR="006979C2" w:rsidRDefault="006979C2">
    <w:pPr>
      <w:pStyle w:val="Zpat"/>
      <w:tabs>
        <w:tab w:val="clear" w:pos="4536"/>
        <w:tab w:val="clear" w:pos="9072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0B7" w14:textId="77777777" w:rsidR="00CB1855" w:rsidRDefault="00CB1855">
      <w:pPr>
        <w:spacing w:after="0" w:line="240" w:lineRule="auto"/>
      </w:pPr>
      <w:r>
        <w:separator/>
      </w:r>
    </w:p>
  </w:footnote>
  <w:footnote w:type="continuationSeparator" w:id="0">
    <w:p w14:paraId="346BC275" w14:textId="77777777" w:rsidR="00CB1855" w:rsidRDefault="00C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CC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AA153E6"/>
    <w:multiLevelType w:val="multilevel"/>
    <w:tmpl w:val="E22A1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2095685">
    <w:abstractNumId w:val="0"/>
  </w:num>
  <w:num w:numId="2" w16cid:durableId="84747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C2"/>
    <w:rsid w:val="00033207"/>
    <w:rsid w:val="003B2F41"/>
    <w:rsid w:val="005B3A7C"/>
    <w:rsid w:val="006979C2"/>
    <w:rsid w:val="006A376A"/>
    <w:rsid w:val="008346F4"/>
    <w:rsid w:val="00882261"/>
    <w:rsid w:val="008924E7"/>
    <w:rsid w:val="00AB684C"/>
    <w:rsid w:val="00CB1855"/>
    <w:rsid w:val="00D83D1B"/>
    <w:rsid w:val="00D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0BC3"/>
  <w15:docId w15:val="{5E800A36-2ED0-4311-9536-06BB669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EA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E1EA9"/>
  </w:style>
  <w:style w:type="character" w:customStyle="1" w:styleId="ZpatChar">
    <w:name w:val="Zápatí Char"/>
    <w:basedOn w:val="Standardnpsmoodstavce"/>
    <w:link w:val="Zpat"/>
    <w:uiPriority w:val="99"/>
    <w:qFormat/>
    <w:rsid w:val="003E1EA9"/>
  </w:style>
  <w:style w:type="character" w:styleId="Hypertextovodkaz">
    <w:name w:val="Hyperlink"/>
    <w:basedOn w:val="Standardnpsmoodstavce"/>
    <w:uiPriority w:val="99"/>
    <w:unhideWhenUsed/>
    <w:rsid w:val="007976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976E7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1EA9"/>
    <w:pPr>
      <w:ind w:left="720"/>
      <w:contextualSpacing/>
    </w:p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unhideWhenUsed/>
    <w:rsid w:val="003E1EA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Drapal</dc:creator>
  <dc:description/>
  <cp:lastModifiedBy>Marek Dvořák</cp:lastModifiedBy>
  <cp:revision>4</cp:revision>
  <dcterms:created xsi:type="dcterms:W3CDTF">2025-01-05T11:11:00Z</dcterms:created>
  <dcterms:modified xsi:type="dcterms:W3CDTF">2025-01-07T15:05:00Z</dcterms:modified>
  <dc:language>cs-CZ</dc:language>
</cp:coreProperties>
</file>