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D12B5" w14:textId="77777777" w:rsidR="00714667" w:rsidRPr="00072AE2" w:rsidRDefault="00714667" w:rsidP="00072AE2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AE2">
        <w:rPr>
          <w:rFonts w:ascii="Times New Roman" w:hAnsi="Times New Roman" w:cs="Times New Roman"/>
          <w:b/>
          <w:i/>
          <w:sz w:val="24"/>
          <w:szCs w:val="24"/>
        </w:rPr>
        <w:t>Katedra správního práva a správní vědy</w:t>
      </w:r>
    </w:p>
    <w:p w14:paraId="13637775" w14:textId="77777777" w:rsidR="00714667" w:rsidRPr="00072AE2" w:rsidRDefault="00714667" w:rsidP="00072AE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AE2">
        <w:rPr>
          <w:rFonts w:ascii="Times New Roman" w:hAnsi="Times New Roman" w:cs="Times New Roman"/>
          <w:b/>
          <w:sz w:val="24"/>
          <w:szCs w:val="24"/>
        </w:rPr>
        <w:t>KLP 1/2024                                                                                                               26. 1. 2024</w:t>
      </w:r>
    </w:p>
    <w:p w14:paraId="756C5DB1" w14:textId="77777777" w:rsidR="00072AE2" w:rsidRDefault="00072AE2" w:rsidP="00DD1D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714EE" w14:textId="555D3FFB" w:rsidR="00031C09" w:rsidRDefault="00B90A26" w:rsidP="00DD1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</w:t>
      </w:r>
      <w:r w:rsidR="000D4BC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se nachází ve správním obvodu obce s rozšířenou působností </w:t>
      </w:r>
      <w:r w:rsidR="000D4BC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 v kraji </w:t>
      </w:r>
      <w:r w:rsidR="000D4B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a má </w:t>
      </w:r>
      <w:proofErr w:type="gramStart"/>
      <w:r w:rsidR="000D4BC7">
        <w:rPr>
          <w:rFonts w:ascii="Times New Roman" w:hAnsi="Times New Roman" w:cs="Times New Roman"/>
          <w:sz w:val="24"/>
          <w:szCs w:val="24"/>
        </w:rPr>
        <w:t>358</w:t>
      </w:r>
      <w:r>
        <w:rPr>
          <w:rFonts w:ascii="Times New Roman" w:hAnsi="Times New Roman" w:cs="Times New Roman"/>
          <w:sz w:val="24"/>
          <w:szCs w:val="24"/>
        </w:rPr>
        <w:t xml:space="preserve">  obyvatel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EACCB8" w14:textId="77777777" w:rsidR="000D4BC7" w:rsidRDefault="000D4BC7" w:rsidP="00DD1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M. rozhodlo na svém zasedání konaném dne </w:t>
      </w:r>
      <w:r w:rsidR="007B4877">
        <w:rPr>
          <w:rFonts w:ascii="Times New Roman" w:hAnsi="Times New Roman" w:cs="Times New Roman"/>
          <w:sz w:val="24"/>
          <w:szCs w:val="24"/>
        </w:rPr>
        <w:t>(x mínus 84)</w:t>
      </w:r>
      <w:r>
        <w:rPr>
          <w:rFonts w:ascii="Times New Roman" w:hAnsi="Times New Roman" w:cs="Times New Roman"/>
          <w:sz w:val="24"/>
          <w:szCs w:val="24"/>
        </w:rPr>
        <w:t xml:space="preserve"> o pořízení územního plánu obce. </w:t>
      </w:r>
      <w:r w:rsidR="001544EE">
        <w:rPr>
          <w:rFonts w:ascii="Times New Roman" w:hAnsi="Times New Roman" w:cs="Times New Roman"/>
          <w:sz w:val="24"/>
          <w:szCs w:val="24"/>
        </w:rPr>
        <w:t xml:space="preserve">Současně určilo, že jeho člen pan P. bude při pořizování územního plánu spolupracovat s pořizovatelem (= určený zastupitel). O pořízení územního plánu obec požádala </w:t>
      </w:r>
      <w:r>
        <w:rPr>
          <w:rFonts w:ascii="Times New Roman" w:hAnsi="Times New Roman" w:cs="Times New Roman"/>
          <w:sz w:val="24"/>
          <w:szCs w:val="24"/>
        </w:rPr>
        <w:t>příslušný úřad územního plánování, jímž je obecní úřad obce P.</w:t>
      </w:r>
      <w:r w:rsidR="00BD2B13">
        <w:rPr>
          <w:rFonts w:ascii="Times New Roman" w:hAnsi="Times New Roman" w:cs="Times New Roman"/>
          <w:sz w:val="24"/>
          <w:szCs w:val="24"/>
        </w:rPr>
        <w:t xml:space="preserve"> (= pořizovatel).</w:t>
      </w:r>
      <w:r w:rsidR="001544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C9C04" w14:textId="77777777" w:rsidR="000D4BC7" w:rsidRDefault="00BD2B13" w:rsidP="00DD1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Jedním z bodů programu </w:t>
      </w:r>
      <w:r w:rsidR="000D4BC7">
        <w:rPr>
          <w:rFonts w:ascii="Times New Roman" w:hAnsi="Times New Roman" w:cs="Times New Roman"/>
          <w:sz w:val="24"/>
          <w:szCs w:val="24"/>
        </w:rPr>
        <w:t xml:space="preserve">zasedání zastupitelstva obce M. konaného dne </w:t>
      </w:r>
      <w:r w:rsidR="007B4877">
        <w:rPr>
          <w:rFonts w:ascii="Times New Roman" w:hAnsi="Times New Roman" w:cs="Times New Roman"/>
          <w:sz w:val="24"/>
          <w:szCs w:val="24"/>
        </w:rPr>
        <w:t>(x)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BC7">
        <w:rPr>
          <w:rFonts w:ascii="Times New Roman" w:hAnsi="Times New Roman" w:cs="Times New Roman"/>
          <w:sz w:val="24"/>
          <w:szCs w:val="24"/>
        </w:rPr>
        <w:t>bylo schvalování návrhu zadání územního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BC7">
        <w:rPr>
          <w:rFonts w:ascii="Times New Roman" w:hAnsi="Times New Roman" w:cs="Times New Roman"/>
          <w:sz w:val="24"/>
          <w:szCs w:val="24"/>
        </w:rPr>
        <w:t>plánu předloženého</w:t>
      </w:r>
      <w:r>
        <w:rPr>
          <w:rFonts w:ascii="Times New Roman" w:hAnsi="Times New Roman" w:cs="Times New Roman"/>
          <w:sz w:val="24"/>
          <w:szCs w:val="24"/>
        </w:rPr>
        <w:t xml:space="preserve"> pořizovatelem. </w:t>
      </w:r>
    </w:p>
    <w:p w14:paraId="1DBA11F5" w14:textId="77777777" w:rsidR="00B335E9" w:rsidRDefault="00B90A26" w:rsidP="00DD1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projednávání tohoto bodu </w:t>
      </w:r>
      <w:r w:rsidR="001544EE">
        <w:rPr>
          <w:rFonts w:ascii="Times New Roman" w:hAnsi="Times New Roman" w:cs="Times New Roman"/>
          <w:sz w:val="24"/>
          <w:szCs w:val="24"/>
        </w:rPr>
        <w:t xml:space="preserve">programu </w:t>
      </w:r>
      <w:r>
        <w:rPr>
          <w:rFonts w:ascii="Times New Roman" w:hAnsi="Times New Roman" w:cs="Times New Roman"/>
          <w:sz w:val="24"/>
          <w:szCs w:val="24"/>
        </w:rPr>
        <w:t xml:space="preserve">vystoupil </w:t>
      </w:r>
      <w:r w:rsidR="001544EE">
        <w:rPr>
          <w:rFonts w:ascii="Times New Roman" w:hAnsi="Times New Roman" w:cs="Times New Roman"/>
          <w:sz w:val="24"/>
          <w:szCs w:val="24"/>
        </w:rPr>
        <w:t xml:space="preserve">pan P. </w:t>
      </w:r>
      <w:r>
        <w:rPr>
          <w:rFonts w:ascii="Times New Roman" w:hAnsi="Times New Roman" w:cs="Times New Roman"/>
          <w:sz w:val="24"/>
          <w:szCs w:val="24"/>
        </w:rPr>
        <w:t xml:space="preserve">a ve svém projevu </w:t>
      </w:r>
      <w:r w:rsidR="00E210E1">
        <w:rPr>
          <w:rFonts w:ascii="Times New Roman" w:hAnsi="Times New Roman" w:cs="Times New Roman"/>
          <w:sz w:val="24"/>
          <w:szCs w:val="24"/>
        </w:rPr>
        <w:t xml:space="preserve">uvedl, </w:t>
      </w:r>
    </w:p>
    <w:p w14:paraId="064FA8F1" w14:textId="711628F1" w:rsidR="00B335E9" w:rsidRDefault="00B335E9" w:rsidP="00DD1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10E1">
        <w:rPr>
          <w:rFonts w:ascii="Times New Roman" w:hAnsi="Times New Roman" w:cs="Times New Roman"/>
          <w:sz w:val="24"/>
          <w:szCs w:val="24"/>
        </w:rPr>
        <w:t>že se z věrohodného zdroje doslechl o úmyslu společnosti H., s. r. o.</w:t>
      </w:r>
      <w:r w:rsidR="00EB56CF">
        <w:rPr>
          <w:rFonts w:ascii="Times New Roman" w:hAnsi="Times New Roman" w:cs="Times New Roman"/>
          <w:sz w:val="24"/>
          <w:szCs w:val="24"/>
        </w:rPr>
        <w:t>,</w:t>
      </w:r>
      <w:r w:rsidR="00E210E1">
        <w:rPr>
          <w:rFonts w:ascii="Times New Roman" w:hAnsi="Times New Roman" w:cs="Times New Roman"/>
          <w:sz w:val="24"/>
          <w:szCs w:val="24"/>
        </w:rPr>
        <w:t xml:space="preserve"> podat </w:t>
      </w:r>
      <w:r w:rsidR="003F2E20">
        <w:rPr>
          <w:rFonts w:ascii="Times New Roman" w:hAnsi="Times New Roman" w:cs="Times New Roman"/>
          <w:sz w:val="24"/>
          <w:szCs w:val="24"/>
        </w:rPr>
        <w:t xml:space="preserve">zanedlouho </w:t>
      </w:r>
      <w:r w:rsidR="00BA2F8A">
        <w:rPr>
          <w:rFonts w:ascii="Times New Roman" w:hAnsi="Times New Roman" w:cs="Times New Roman"/>
          <w:sz w:val="24"/>
          <w:szCs w:val="24"/>
        </w:rPr>
        <w:t>v</w:t>
      </w:r>
      <w:r w:rsidR="00EB56CF">
        <w:rPr>
          <w:rFonts w:ascii="Times New Roman" w:hAnsi="Times New Roman" w:cs="Times New Roman"/>
          <w:sz w:val="24"/>
          <w:szCs w:val="24"/>
        </w:rPr>
        <w:t> souvislosti s</w:t>
      </w:r>
      <w:r w:rsidR="00BA2F8A">
        <w:rPr>
          <w:rFonts w:ascii="Times New Roman" w:hAnsi="Times New Roman" w:cs="Times New Roman"/>
          <w:sz w:val="24"/>
          <w:szCs w:val="24"/>
        </w:rPr>
        <w:t xml:space="preserve"> rekonstrukc</w:t>
      </w:r>
      <w:r w:rsidR="00EB56CF">
        <w:rPr>
          <w:rFonts w:ascii="Times New Roman" w:hAnsi="Times New Roman" w:cs="Times New Roman"/>
          <w:sz w:val="24"/>
          <w:szCs w:val="24"/>
        </w:rPr>
        <w:t>í</w:t>
      </w:r>
      <w:r w:rsidR="00BA2F8A">
        <w:rPr>
          <w:rFonts w:ascii="Times New Roman" w:hAnsi="Times New Roman" w:cs="Times New Roman"/>
          <w:sz w:val="24"/>
          <w:szCs w:val="24"/>
        </w:rPr>
        <w:t xml:space="preserve"> a </w:t>
      </w:r>
      <w:r w:rsidR="00EB56CF">
        <w:rPr>
          <w:rFonts w:ascii="Times New Roman" w:hAnsi="Times New Roman" w:cs="Times New Roman"/>
          <w:sz w:val="24"/>
          <w:szCs w:val="24"/>
        </w:rPr>
        <w:t xml:space="preserve">chystaným </w:t>
      </w:r>
      <w:r w:rsidR="00BA2F8A">
        <w:rPr>
          <w:rFonts w:ascii="Times New Roman" w:hAnsi="Times New Roman" w:cs="Times New Roman"/>
          <w:sz w:val="24"/>
          <w:szCs w:val="24"/>
        </w:rPr>
        <w:t>rozšíření</w:t>
      </w:r>
      <w:r w:rsidR="00EB56CF">
        <w:rPr>
          <w:rFonts w:ascii="Times New Roman" w:hAnsi="Times New Roman" w:cs="Times New Roman"/>
          <w:sz w:val="24"/>
          <w:szCs w:val="24"/>
        </w:rPr>
        <w:t>m</w:t>
      </w:r>
      <w:r w:rsidR="00BA2F8A">
        <w:rPr>
          <w:rFonts w:ascii="Times New Roman" w:hAnsi="Times New Roman" w:cs="Times New Roman"/>
          <w:sz w:val="24"/>
          <w:szCs w:val="24"/>
        </w:rPr>
        <w:t xml:space="preserve"> </w:t>
      </w:r>
      <w:r w:rsidR="00EB56CF">
        <w:rPr>
          <w:rFonts w:ascii="Times New Roman" w:hAnsi="Times New Roman" w:cs="Times New Roman"/>
          <w:sz w:val="24"/>
          <w:szCs w:val="24"/>
        </w:rPr>
        <w:t xml:space="preserve">jejího </w:t>
      </w:r>
      <w:r w:rsidR="00BA2F8A">
        <w:rPr>
          <w:rFonts w:ascii="Times New Roman" w:hAnsi="Times New Roman" w:cs="Times New Roman"/>
          <w:sz w:val="24"/>
          <w:szCs w:val="24"/>
        </w:rPr>
        <w:t xml:space="preserve">zemědělského areálu </w:t>
      </w:r>
      <w:r w:rsidR="003F2E20">
        <w:rPr>
          <w:rFonts w:ascii="Times New Roman" w:hAnsi="Times New Roman" w:cs="Times New Roman"/>
          <w:sz w:val="24"/>
          <w:szCs w:val="24"/>
        </w:rPr>
        <w:t>žádost o </w:t>
      </w:r>
      <w:r w:rsidR="00E210E1">
        <w:rPr>
          <w:rFonts w:ascii="Times New Roman" w:hAnsi="Times New Roman" w:cs="Times New Roman"/>
          <w:sz w:val="24"/>
          <w:szCs w:val="24"/>
        </w:rPr>
        <w:t xml:space="preserve">povolení záměru </w:t>
      </w:r>
      <w:r w:rsidR="00455FC1">
        <w:rPr>
          <w:rFonts w:ascii="Times New Roman" w:hAnsi="Times New Roman" w:cs="Times New Roman"/>
          <w:sz w:val="24"/>
          <w:szCs w:val="24"/>
        </w:rPr>
        <w:t xml:space="preserve">stavby </w:t>
      </w:r>
      <w:r w:rsidR="004D1BE5">
        <w:rPr>
          <w:rFonts w:ascii="Times New Roman" w:hAnsi="Times New Roman" w:cs="Times New Roman"/>
          <w:sz w:val="24"/>
          <w:szCs w:val="24"/>
        </w:rPr>
        <w:t xml:space="preserve">vepřína </w:t>
      </w:r>
      <w:r w:rsidR="00456CCB">
        <w:rPr>
          <w:rFonts w:ascii="Times New Roman" w:hAnsi="Times New Roman" w:cs="Times New Roman"/>
          <w:sz w:val="24"/>
          <w:szCs w:val="24"/>
        </w:rPr>
        <w:t xml:space="preserve">(= stavba pro hospodářská zvířata) </w:t>
      </w:r>
      <w:r w:rsidR="00A60B8C">
        <w:rPr>
          <w:rFonts w:ascii="Times New Roman" w:hAnsi="Times New Roman" w:cs="Times New Roman"/>
          <w:sz w:val="24"/>
          <w:szCs w:val="24"/>
        </w:rPr>
        <w:t>o zhruba 2500 m</w:t>
      </w:r>
      <w:r w:rsidR="00A60B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0B8C">
        <w:rPr>
          <w:rFonts w:ascii="Times New Roman" w:hAnsi="Times New Roman" w:cs="Times New Roman"/>
          <w:sz w:val="24"/>
          <w:szCs w:val="24"/>
        </w:rPr>
        <w:t xml:space="preserve"> zastavěné plochy</w:t>
      </w:r>
      <w:r w:rsidR="005B07DB">
        <w:rPr>
          <w:rFonts w:ascii="Times New Roman" w:hAnsi="Times New Roman" w:cs="Times New Roman"/>
          <w:sz w:val="24"/>
          <w:szCs w:val="24"/>
        </w:rPr>
        <w:t xml:space="preserve">, </w:t>
      </w:r>
      <w:r w:rsidR="00455FC1">
        <w:rPr>
          <w:rFonts w:ascii="Times New Roman" w:hAnsi="Times New Roman" w:cs="Times New Roman"/>
          <w:sz w:val="24"/>
          <w:szCs w:val="24"/>
        </w:rPr>
        <w:t xml:space="preserve">jehož </w:t>
      </w:r>
      <w:r w:rsidR="005B07DB">
        <w:rPr>
          <w:rFonts w:ascii="Times New Roman" w:hAnsi="Times New Roman" w:cs="Times New Roman"/>
          <w:sz w:val="24"/>
          <w:szCs w:val="24"/>
        </w:rPr>
        <w:t>uskutečnění</w:t>
      </w:r>
      <w:r w:rsidR="00455FC1">
        <w:rPr>
          <w:rFonts w:ascii="Times New Roman" w:hAnsi="Times New Roman" w:cs="Times New Roman"/>
          <w:sz w:val="24"/>
          <w:szCs w:val="24"/>
        </w:rPr>
        <w:t xml:space="preserve"> </w:t>
      </w:r>
      <w:r w:rsidR="003F2E20">
        <w:rPr>
          <w:rFonts w:ascii="Times New Roman" w:hAnsi="Times New Roman" w:cs="Times New Roman"/>
          <w:sz w:val="24"/>
          <w:szCs w:val="24"/>
        </w:rPr>
        <w:t>„</w:t>
      </w:r>
      <w:r w:rsidR="00E210E1">
        <w:rPr>
          <w:rFonts w:ascii="Times New Roman" w:hAnsi="Times New Roman" w:cs="Times New Roman"/>
          <w:sz w:val="24"/>
          <w:szCs w:val="24"/>
        </w:rPr>
        <w:t xml:space="preserve">by </w:t>
      </w:r>
      <w:r w:rsidR="001544EE">
        <w:rPr>
          <w:rFonts w:ascii="Times New Roman" w:hAnsi="Times New Roman" w:cs="Times New Roman"/>
          <w:sz w:val="24"/>
          <w:szCs w:val="24"/>
        </w:rPr>
        <w:t>u</w:t>
      </w:r>
      <w:r w:rsidR="00E210E1">
        <w:rPr>
          <w:rFonts w:ascii="Times New Roman" w:hAnsi="Times New Roman" w:cs="Times New Roman"/>
          <w:sz w:val="24"/>
          <w:szCs w:val="24"/>
        </w:rPr>
        <w:t xml:space="preserve">rčitě </w:t>
      </w:r>
      <w:r w:rsidR="001544EE">
        <w:rPr>
          <w:rFonts w:ascii="Times New Roman" w:hAnsi="Times New Roman" w:cs="Times New Roman"/>
          <w:sz w:val="24"/>
          <w:szCs w:val="24"/>
        </w:rPr>
        <w:t>ohrozil</w:t>
      </w:r>
      <w:r w:rsidR="005B07DB">
        <w:rPr>
          <w:rFonts w:ascii="Times New Roman" w:hAnsi="Times New Roman" w:cs="Times New Roman"/>
          <w:sz w:val="24"/>
          <w:szCs w:val="24"/>
        </w:rPr>
        <w:t>o</w:t>
      </w:r>
      <w:r w:rsidR="003F2E20">
        <w:rPr>
          <w:rFonts w:ascii="Times New Roman" w:hAnsi="Times New Roman" w:cs="Times New Roman"/>
          <w:sz w:val="24"/>
          <w:szCs w:val="24"/>
        </w:rPr>
        <w:t>, ne-li znemožnil</w:t>
      </w:r>
      <w:r w:rsidR="00455FC1">
        <w:rPr>
          <w:rFonts w:ascii="Times New Roman" w:hAnsi="Times New Roman" w:cs="Times New Roman"/>
          <w:sz w:val="24"/>
          <w:szCs w:val="24"/>
        </w:rPr>
        <w:t>o</w:t>
      </w:r>
      <w:r w:rsidR="003F2E20">
        <w:rPr>
          <w:rFonts w:ascii="Times New Roman" w:hAnsi="Times New Roman" w:cs="Times New Roman"/>
          <w:sz w:val="24"/>
          <w:szCs w:val="24"/>
        </w:rPr>
        <w:t>“</w:t>
      </w:r>
      <w:r w:rsidR="001544EE">
        <w:rPr>
          <w:rFonts w:ascii="Times New Roman" w:hAnsi="Times New Roman" w:cs="Times New Roman"/>
          <w:sz w:val="24"/>
          <w:szCs w:val="24"/>
        </w:rPr>
        <w:t xml:space="preserve"> </w:t>
      </w:r>
      <w:r w:rsidR="003F2E20">
        <w:rPr>
          <w:rFonts w:ascii="Times New Roman" w:hAnsi="Times New Roman" w:cs="Times New Roman"/>
          <w:sz w:val="24"/>
          <w:szCs w:val="24"/>
        </w:rPr>
        <w:t xml:space="preserve">již delší dobu zamýšlené </w:t>
      </w:r>
      <w:r w:rsidR="001544EE">
        <w:rPr>
          <w:rFonts w:ascii="Times New Roman" w:hAnsi="Times New Roman" w:cs="Times New Roman"/>
          <w:sz w:val="24"/>
          <w:szCs w:val="24"/>
        </w:rPr>
        <w:t xml:space="preserve">využití </w:t>
      </w:r>
      <w:r w:rsidR="003F2E20">
        <w:rPr>
          <w:rFonts w:ascii="Times New Roman" w:hAnsi="Times New Roman" w:cs="Times New Roman"/>
          <w:sz w:val="24"/>
          <w:szCs w:val="24"/>
        </w:rPr>
        <w:t xml:space="preserve">části území obce k výstavbě rodinných domů, </w:t>
      </w:r>
      <w:r w:rsidR="00EB56CF">
        <w:rPr>
          <w:rFonts w:ascii="Times New Roman" w:hAnsi="Times New Roman" w:cs="Times New Roman"/>
          <w:sz w:val="24"/>
          <w:szCs w:val="24"/>
        </w:rPr>
        <w:t>s níž „bude jistě počítat“ i </w:t>
      </w:r>
      <w:r w:rsidR="003F2E20">
        <w:rPr>
          <w:rFonts w:ascii="Times New Roman" w:hAnsi="Times New Roman" w:cs="Times New Roman"/>
          <w:sz w:val="24"/>
          <w:szCs w:val="24"/>
        </w:rPr>
        <w:t>pořizovan</w:t>
      </w:r>
      <w:r w:rsidR="00455FC1">
        <w:rPr>
          <w:rFonts w:ascii="Times New Roman" w:hAnsi="Times New Roman" w:cs="Times New Roman"/>
          <w:sz w:val="24"/>
          <w:szCs w:val="24"/>
        </w:rPr>
        <w:t>ý</w:t>
      </w:r>
      <w:r w:rsidR="003F2E20">
        <w:rPr>
          <w:rFonts w:ascii="Times New Roman" w:hAnsi="Times New Roman" w:cs="Times New Roman"/>
          <w:sz w:val="24"/>
          <w:szCs w:val="24"/>
        </w:rPr>
        <w:t xml:space="preserve"> územní plán, kter</w:t>
      </w:r>
      <w:r w:rsidR="00455FC1">
        <w:rPr>
          <w:rFonts w:ascii="Times New Roman" w:hAnsi="Times New Roman" w:cs="Times New Roman"/>
          <w:sz w:val="24"/>
          <w:szCs w:val="24"/>
        </w:rPr>
        <w:t>ý</w:t>
      </w:r>
      <w:r w:rsidR="003F2E20">
        <w:rPr>
          <w:rFonts w:ascii="Times New Roman" w:hAnsi="Times New Roman" w:cs="Times New Roman"/>
          <w:sz w:val="24"/>
          <w:szCs w:val="24"/>
        </w:rPr>
        <w:t xml:space="preserve"> </w:t>
      </w:r>
      <w:r w:rsidR="005B07DB">
        <w:rPr>
          <w:rFonts w:ascii="Times New Roman" w:hAnsi="Times New Roman" w:cs="Times New Roman"/>
          <w:sz w:val="24"/>
          <w:szCs w:val="24"/>
        </w:rPr>
        <w:t xml:space="preserve">ale </w:t>
      </w:r>
      <w:r w:rsidR="003F2E20">
        <w:rPr>
          <w:rFonts w:ascii="Times New Roman" w:hAnsi="Times New Roman" w:cs="Times New Roman"/>
          <w:sz w:val="24"/>
          <w:szCs w:val="24"/>
        </w:rPr>
        <w:t>velice pravděpodobně ještě v době rozhodování o této žádosti</w:t>
      </w:r>
      <w:r w:rsidR="00455FC1">
        <w:rPr>
          <w:rFonts w:ascii="Times New Roman" w:hAnsi="Times New Roman" w:cs="Times New Roman"/>
          <w:sz w:val="24"/>
          <w:szCs w:val="24"/>
        </w:rPr>
        <w:t xml:space="preserve"> </w:t>
      </w:r>
      <w:r w:rsidR="00BA2F8A">
        <w:rPr>
          <w:rFonts w:ascii="Times New Roman" w:hAnsi="Times New Roman" w:cs="Times New Roman"/>
          <w:sz w:val="24"/>
          <w:szCs w:val="24"/>
        </w:rPr>
        <w:t xml:space="preserve">nebude </w:t>
      </w:r>
      <w:r w:rsidR="00455FC1">
        <w:rPr>
          <w:rFonts w:ascii="Times New Roman" w:hAnsi="Times New Roman" w:cs="Times New Roman"/>
          <w:sz w:val="24"/>
          <w:szCs w:val="24"/>
        </w:rPr>
        <w:t>vydán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10DD39" w14:textId="2FECBE1B" w:rsidR="003F2E20" w:rsidRDefault="00B335E9" w:rsidP="00DD1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že </w:t>
      </w:r>
      <w:r w:rsidR="005E1183">
        <w:rPr>
          <w:rFonts w:ascii="Times New Roman" w:hAnsi="Times New Roman" w:cs="Times New Roman"/>
          <w:sz w:val="24"/>
          <w:szCs w:val="24"/>
        </w:rPr>
        <w:t xml:space="preserve">tomu lze zabránit jedině vydáním stavební uzávěry, jejíž text </w:t>
      </w:r>
      <w:r>
        <w:rPr>
          <w:rFonts w:ascii="Times New Roman" w:hAnsi="Times New Roman" w:cs="Times New Roman"/>
          <w:sz w:val="24"/>
          <w:szCs w:val="24"/>
        </w:rPr>
        <w:t xml:space="preserve">proto </w:t>
      </w:r>
      <w:r w:rsidR="005E1183">
        <w:rPr>
          <w:rFonts w:ascii="Times New Roman" w:hAnsi="Times New Roman" w:cs="Times New Roman"/>
          <w:sz w:val="24"/>
          <w:szCs w:val="24"/>
        </w:rPr>
        <w:t xml:space="preserve">sám </w:t>
      </w:r>
      <w:r>
        <w:rPr>
          <w:rFonts w:ascii="Times New Roman" w:hAnsi="Times New Roman" w:cs="Times New Roman"/>
          <w:sz w:val="24"/>
          <w:szCs w:val="24"/>
        </w:rPr>
        <w:t>připravil</w:t>
      </w:r>
      <w:r w:rsidR="005E1183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 xml:space="preserve">předkládá </w:t>
      </w:r>
      <w:r w:rsidR="005E1183">
        <w:rPr>
          <w:rFonts w:ascii="Times New Roman" w:hAnsi="Times New Roman" w:cs="Times New Roman"/>
          <w:sz w:val="24"/>
          <w:szCs w:val="24"/>
        </w:rPr>
        <w:t xml:space="preserve">jej ke schválení </w:t>
      </w:r>
      <w:r>
        <w:rPr>
          <w:rFonts w:ascii="Times New Roman" w:hAnsi="Times New Roman" w:cs="Times New Roman"/>
          <w:sz w:val="24"/>
          <w:szCs w:val="24"/>
        </w:rPr>
        <w:t>na dnešním zasedání, kte</w:t>
      </w:r>
      <w:r w:rsidR="005E1183">
        <w:rPr>
          <w:rFonts w:ascii="Times New Roman" w:hAnsi="Times New Roman" w:cs="Times New Roman"/>
          <w:sz w:val="24"/>
          <w:szCs w:val="24"/>
        </w:rPr>
        <w:t xml:space="preserve">ré by mělo stavební uzávěru </w:t>
      </w:r>
      <w:r w:rsidR="00455FC1">
        <w:rPr>
          <w:rFonts w:ascii="Times New Roman" w:hAnsi="Times New Roman" w:cs="Times New Roman"/>
          <w:sz w:val="24"/>
          <w:szCs w:val="24"/>
        </w:rPr>
        <w:t xml:space="preserve">určitě </w:t>
      </w:r>
      <w:r w:rsidR="005E1183">
        <w:rPr>
          <w:rFonts w:ascii="Times New Roman" w:hAnsi="Times New Roman" w:cs="Times New Roman"/>
          <w:sz w:val="24"/>
          <w:szCs w:val="24"/>
        </w:rPr>
        <w:t>rovnou vydat, protože „možná již včera bylo pozdě“.</w:t>
      </w:r>
    </w:p>
    <w:p w14:paraId="5703ABF9" w14:textId="77777777" w:rsidR="00263942" w:rsidRDefault="00E210E1" w:rsidP="00DD1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Svým emotivním vystoupením přesvědčil </w:t>
      </w:r>
      <w:r w:rsidR="00263942">
        <w:rPr>
          <w:rFonts w:ascii="Times New Roman" w:hAnsi="Times New Roman" w:cs="Times New Roman"/>
          <w:sz w:val="24"/>
          <w:szCs w:val="24"/>
        </w:rPr>
        <w:t xml:space="preserve">pan P. všechny ostatní </w:t>
      </w:r>
      <w:r>
        <w:rPr>
          <w:rFonts w:ascii="Times New Roman" w:hAnsi="Times New Roman" w:cs="Times New Roman"/>
          <w:sz w:val="24"/>
          <w:szCs w:val="24"/>
        </w:rPr>
        <w:t>přítomné členy zastupitelstva (</w:t>
      </w:r>
      <w:r w:rsidR="000A2F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z celkového </w:t>
      </w:r>
      <w:r w:rsidR="0054092C">
        <w:rPr>
          <w:rFonts w:ascii="Times New Roman" w:hAnsi="Times New Roman" w:cs="Times New Roman"/>
          <w:sz w:val="24"/>
          <w:szCs w:val="24"/>
        </w:rPr>
        <w:t xml:space="preserve">počtu 7), </w:t>
      </w:r>
      <w:r w:rsidR="000A2FA6">
        <w:rPr>
          <w:rFonts w:ascii="Times New Roman" w:hAnsi="Times New Roman" w:cs="Times New Roman"/>
          <w:sz w:val="24"/>
          <w:szCs w:val="24"/>
        </w:rPr>
        <w:t xml:space="preserve">kteří se na vydání stavební uzávěry jednomyslně usnesli. </w:t>
      </w:r>
    </w:p>
    <w:p w14:paraId="42E9483F" w14:textId="1C45FE4D" w:rsidR="00EA50C0" w:rsidRDefault="00E210E1" w:rsidP="00DD1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Vydaná stavební uzávěra zakazovala </w:t>
      </w:r>
      <w:r w:rsidR="00AD5E7E">
        <w:rPr>
          <w:rFonts w:ascii="Times New Roman" w:hAnsi="Times New Roman" w:cs="Times New Roman"/>
          <w:sz w:val="24"/>
          <w:szCs w:val="24"/>
        </w:rPr>
        <w:t>na vymezeném území (= na části území obce zahrnující i pozemky ve vlastnictví společnosti H., s. r. o.) „</w:t>
      </w:r>
      <w:r>
        <w:rPr>
          <w:rFonts w:ascii="Times New Roman" w:hAnsi="Times New Roman" w:cs="Times New Roman"/>
          <w:sz w:val="24"/>
          <w:szCs w:val="24"/>
        </w:rPr>
        <w:t>veškerou stavební činnost</w:t>
      </w:r>
      <w:r w:rsidR="00AD5E7E">
        <w:rPr>
          <w:rFonts w:ascii="Times New Roman" w:hAnsi="Times New Roman" w:cs="Times New Roman"/>
          <w:sz w:val="24"/>
          <w:szCs w:val="24"/>
        </w:rPr>
        <w:t xml:space="preserve"> při provádění jakéhokoli záměru“ d</w:t>
      </w:r>
      <w:r>
        <w:rPr>
          <w:rFonts w:ascii="Times New Roman" w:hAnsi="Times New Roman" w:cs="Times New Roman"/>
          <w:sz w:val="24"/>
          <w:szCs w:val="24"/>
        </w:rPr>
        <w:t>o d</w:t>
      </w:r>
      <w:r w:rsidR="00AD5E7E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nabytí účinnosti </w:t>
      </w:r>
      <w:r w:rsidR="00263942">
        <w:rPr>
          <w:rFonts w:ascii="Times New Roman" w:hAnsi="Times New Roman" w:cs="Times New Roman"/>
          <w:sz w:val="24"/>
          <w:szCs w:val="24"/>
        </w:rPr>
        <w:t xml:space="preserve">změny </w:t>
      </w:r>
      <w:r>
        <w:rPr>
          <w:rFonts w:ascii="Times New Roman" w:hAnsi="Times New Roman" w:cs="Times New Roman"/>
          <w:sz w:val="24"/>
          <w:szCs w:val="24"/>
        </w:rPr>
        <w:t>územního plánu</w:t>
      </w:r>
      <w:r w:rsidR="00AD5E7E">
        <w:rPr>
          <w:rFonts w:ascii="Times New Roman" w:hAnsi="Times New Roman" w:cs="Times New Roman"/>
          <w:sz w:val="24"/>
          <w:szCs w:val="24"/>
        </w:rPr>
        <w:t>, nejdéle však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E7E">
        <w:rPr>
          <w:rFonts w:ascii="Times New Roman" w:hAnsi="Times New Roman" w:cs="Times New Roman"/>
          <w:sz w:val="24"/>
          <w:szCs w:val="24"/>
        </w:rPr>
        <w:t xml:space="preserve">na dobu </w:t>
      </w:r>
      <w:r w:rsidR="005B07DB">
        <w:rPr>
          <w:rFonts w:ascii="Times New Roman" w:hAnsi="Times New Roman" w:cs="Times New Roman"/>
          <w:sz w:val="24"/>
          <w:szCs w:val="24"/>
        </w:rPr>
        <w:t>2</w:t>
      </w:r>
      <w:r w:rsidR="00AD5E7E">
        <w:rPr>
          <w:rFonts w:ascii="Times New Roman" w:hAnsi="Times New Roman" w:cs="Times New Roman"/>
          <w:sz w:val="24"/>
          <w:szCs w:val="24"/>
        </w:rPr>
        <w:t xml:space="preserve"> let od </w:t>
      </w:r>
      <w:r w:rsidR="00EA50C0">
        <w:rPr>
          <w:rFonts w:ascii="Times New Roman" w:hAnsi="Times New Roman" w:cs="Times New Roman"/>
          <w:sz w:val="24"/>
          <w:szCs w:val="24"/>
        </w:rPr>
        <w:t>nabytí účinnosti stavební uzávěry</w:t>
      </w:r>
      <w:r w:rsidR="00B95840">
        <w:rPr>
          <w:rFonts w:ascii="Times New Roman" w:hAnsi="Times New Roman" w:cs="Times New Roman"/>
          <w:sz w:val="24"/>
          <w:szCs w:val="24"/>
        </w:rPr>
        <w:t xml:space="preserve"> a obsahovala stanovení podmínek pro povolování výjimek.</w:t>
      </w:r>
    </w:p>
    <w:p w14:paraId="0A857C18" w14:textId="143C7347" w:rsidR="0054092C" w:rsidRDefault="00EA50C0" w:rsidP="00DD1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 w:rsidR="00456CCB">
        <w:rPr>
          <w:rFonts w:ascii="Times New Roman" w:hAnsi="Times New Roman" w:cs="Times New Roman"/>
          <w:sz w:val="24"/>
          <w:szCs w:val="24"/>
        </w:rPr>
        <w:t xml:space="preserve"> (x plus 1)</w:t>
      </w:r>
      <w:r w:rsidR="00714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byla stavební uzávěra zveřejněna vyvěšením na úřední desce obecního úřadu obce M.  </w:t>
      </w:r>
    </w:p>
    <w:p w14:paraId="3DF66B14" w14:textId="2ED41A53" w:rsidR="004D1BE5" w:rsidRDefault="005B07DB" w:rsidP="00DD1DE1">
      <w:pPr>
        <w:jc w:val="both"/>
        <w:rPr>
          <w:rFonts w:ascii="Times New Roman" w:hAnsi="Times New Roman" w:cs="Times New Roman"/>
          <w:sz w:val="24"/>
          <w:szCs w:val="24"/>
        </w:rPr>
      </w:pPr>
      <w:r w:rsidRPr="005B07DB">
        <w:rPr>
          <w:rFonts w:ascii="Times New Roman" w:hAnsi="Times New Roman" w:cs="Times New Roman"/>
          <w:sz w:val="24"/>
          <w:szCs w:val="24"/>
        </w:rPr>
        <w:t xml:space="preserve">Dne </w:t>
      </w:r>
      <w:r w:rsidR="00735F36">
        <w:rPr>
          <w:rFonts w:ascii="Times New Roman" w:hAnsi="Times New Roman" w:cs="Times New Roman"/>
          <w:sz w:val="24"/>
          <w:szCs w:val="24"/>
        </w:rPr>
        <w:t>(x plus 52)</w:t>
      </w:r>
      <w:r w:rsidRPr="005B0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podala společnost H., s. r. o.</w:t>
      </w:r>
      <w:r w:rsidR="00EB56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žádost o povolení výjimky ze staveb</w:t>
      </w:r>
      <w:r w:rsidR="004D1BE5">
        <w:rPr>
          <w:rFonts w:ascii="Times New Roman" w:hAnsi="Times New Roman" w:cs="Times New Roman"/>
          <w:sz w:val="24"/>
          <w:szCs w:val="24"/>
        </w:rPr>
        <w:t xml:space="preserve">ní uzávěry za účelem provedení </w:t>
      </w:r>
      <w:r w:rsidR="007B4877">
        <w:rPr>
          <w:rFonts w:ascii="Times New Roman" w:hAnsi="Times New Roman" w:cs="Times New Roman"/>
          <w:sz w:val="24"/>
          <w:szCs w:val="24"/>
        </w:rPr>
        <w:t xml:space="preserve">stavebních úprav a </w:t>
      </w:r>
      <w:r w:rsidR="004D1BE5">
        <w:rPr>
          <w:rFonts w:ascii="Times New Roman" w:hAnsi="Times New Roman" w:cs="Times New Roman"/>
          <w:sz w:val="24"/>
          <w:szCs w:val="24"/>
        </w:rPr>
        <w:t xml:space="preserve">údržby stavby skladu krmiva ve stávajícím zemědělském areálu. </w:t>
      </w:r>
    </w:p>
    <w:p w14:paraId="3176A73F" w14:textId="43A23C89" w:rsidR="004D1BE5" w:rsidRDefault="004D1BE5" w:rsidP="00DD1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Zastupitelstvo obce M. na svém zasedání konaném dne </w:t>
      </w:r>
      <w:r w:rsidR="007B4877">
        <w:rPr>
          <w:rFonts w:ascii="Times New Roman" w:hAnsi="Times New Roman" w:cs="Times New Roman"/>
          <w:sz w:val="24"/>
          <w:szCs w:val="24"/>
        </w:rPr>
        <w:t>(x plus 77)</w:t>
      </w:r>
      <w:r>
        <w:rPr>
          <w:rFonts w:ascii="Times New Roman" w:hAnsi="Times New Roman" w:cs="Times New Roman"/>
          <w:sz w:val="24"/>
          <w:szCs w:val="24"/>
        </w:rPr>
        <w:t xml:space="preserve"> žádost </w:t>
      </w:r>
      <w:r w:rsidR="00EB56CF">
        <w:rPr>
          <w:rFonts w:ascii="Times New Roman" w:hAnsi="Times New Roman" w:cs="Times New Roman"/>
          <w:sz w:val="24"/>
          <w:szCs w:val="24"/>
        </w:rPr>
        <w:t xml:space="preserve">společnosti H., s. r. o., </w:t>
      </w:r>
      <w:r>
        <w:rPr>
          <w:rFonts w:ascii="Times New Roman" w:hAnsi="Times New Roman" w:cs="Times New Roman"/>
          <w:sz w:val="24"/>
          <w:szCs w:val="24"/>
        </w:rPr>
        <w:t xml:space="preserve">o povolení výjimky </w:t>
      </w:r>
      <w:proofErr w:type="spellStart"/>
      <w:r w:rsidR="00EB56CF">
        <w:rPr>
          <w:rFonts w:ascii="Times New Roman" w:hAnsi="Times New Roman" w:cs="Times New Roman"/>
          <w:sz w:val="24"/>
          <w:szCs w:val="24"/>
        </w:rPr>
        <w:t>zestavební</w:t>
      </w:r>
      <w:proofErr w:type="spellEnd"/>
      <w:r w:rsidR="00EB56CF">
        <w:rPr>
          <w:rFonts w:ascii="Times New Roman" w:hAnsi="Times New Roman" w:cs="Times New Roman"/>
          <w:sz w:val="24"/>
          <w:szCs w:val="24"/>
        </w:rPr>
        <w:t xml:space="preserve"> uzávěry </w:t>
      </w:r>
      <w:r>
        <w:rPr>
          <w:rFonts w:ascii="Times New Roman" w:hAnsi="Times New Roman" w:cs="Times New Roman"/>
          <w:sz w:val="24"/>
          <w:szCs w:val="24"/>
        </w:rPr>
        <w:t>zamítlo.</w:t>
      </w:r>
      <w:r w:rsidR="008C2F9B">
        <w:rPr>
          <w:rFonts w:ascii="Times New Roman" w:hAnsi="Times New Roman" w:cs="Times New Roman"/>
          <w:sz w:val="24"/>
          <w:szCs w:val="24"/>
        </w:rPr>
        <w:t xml:space="preserve"> Rozhodnutí bylo </w:t>
      </w:r>
      <w:r w:rsidR="00B44987">
        <w:rPr>
          <w:rFonts w:ascii="Times New Roman" w:hAnsi="Times New Roman" w:cs="Times New Roman"/>
          <w:sz w:val="24"/>
          <w:szCs w:val="24"/>
        </w:rPr>
        <w:t>společnosti H., s. r.o.</w:t>
      </w:r>
      <w:r w:rsidR="00EB56CF">
        <w:rPr>
          <w:rFonts w:ascii="Times New Roman" w:hAnsi="Times New Roman" w:cs="Times New Roman"/>
          <w:sz w:val="24"/>
          <w:szCs w:val="24"/>
        </w:rPr>
        <w:t>,</w:t>
      </w:r>
      <w:r w:rsidR="00B44987">
        <w:rPr>
          <w:rFonts w:ascii="Times New Roman" w:hAnsi="Times New Roman" w:cs="Times New Roman"/>
          <w:sz w:val="24"/>
          <w:szCs w:val="24"/>
        </w:rPr>
        <w:t xml:space="preserve"> oznámeno dne </w:t>
      </w:r>
      <w:r w:rsidR="007B4877">
        <w:rPr>
          <w:rFonts w:ascii="Times New Roman" w:hAnsi="Times New Roman" w:cs="Times New Roman"/>
          <w:sz w:val="24"/>
          <w:szCs w:val="24"/>
        </w:rPr>
        <w:t xml:space="preserve">(x plus </w:t>
      </w:r>
      <w:r w:rsidR="00735F36">
        <w:rPr>
          <w:rFonts w:ascii="Times New Roman" w:hAnsi="Times New Roman" w:cs="Times New Roman"/>
          <w:sz w:val="24"/>
          <w:szCs w:val="24"/>
        </w:rPr>
        <w:t>82)</w:t>
      </w:r>
      <w:r w:rsidR="00B44987">
        <w:rPr>
          <w:rFonts w:ascii="Times New Roman" w:hAnsi="Times New Roman" w:cs="Times New Roman"/>
          <w:sz w:val="24"/>
          <w:szCs w:val="24"/>
        </w:rPr>
        <w:t>.</w:t>
      </w:r>
    </w:p>
    <w:p w14:paraId="2FFAF294" w14:textId="41F92B10" w:rsidR="005B07DB" w:rsidRPr="005B07DB" w:rsidRDefault="008C2F9B" w:rsidP="00DD1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H., s. r. o.</w:t>
      </w:r>
      <w:r w:rsidR="00EB56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podala proti </w:t>
      </w:r>
      <w:r w:rsidR="00735F36">
        <w:rPr>
          <w:rFonts w:ascii="Times New Roman" w:hAnsi="Times New Roman" w:cs="Times New Roman"/>
          <w:sz w:val="24"/>
          <w:szCs w:val="24"/>
        </w:rPr>
        <w:t xml:space="preserve">tomuto </w:t>
      </w:r>
      <w:r>
        <w:rPr>
          <w:rFonts w:ascii="Times New Roman" w:hAnsi="Times New Roman" w:cs="Times New Roman"/>
          <w:sz w:val="24"/>
          <w:szCs w:val="24"/>
        </w:rPr>
        <w:t>rozhodnutí</w:t>
      </w:r>
      <w:r w:rsidR="00B44987">
        <w:rPr>
          <w:rFonts w:ascii="Times New Roman" w:hAnsi="Times New Roman" w:cs="Times New Roman"/>
          <w:sz w:val="24"/>
          <w:szCs w:val="24"/>
        </w:rPr>
        <w:t xml:space="preserve"> dne </w:t>
      </w:r>
      <w:r w:rsidR="00735F36">
        <w:rPr>
          <w:rFonts w:ascii="Times New Roman" w:hAnsi="Times New Roman" w:cs="Times New Roman"/>
          <w:sz w:val="24"/>
          <w:szCs w:val="24"/>
        </w:rPr>
        <w:t>(x plus 91)</w:t>
      </w:r>
      <w:r w:rsidR="00B44987">
        <w:rPr>
          <w:rFonts w:ascii="Times New Roman" w:hAnsi="Times New Roman" w:cs="Times New Roman"/>
          <w:sz w:val="24"/>
          <w:szCs w:val="24"/>
        </w:rPr>
        <w:t xml:space="preserve"> odvolání.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BE5">
        <w:rPr>
          <w:rFonts w:ascii="Times New Roman" w:hAnsi="Times New Roman" w:cs="Times New Roman"/>
          <w:sz w:val="24"/>
          <w:szCs w:val="24"/>
        </w:rPr>
        <w:t xml:space="preserve"> </w:t>
      </w:r>
      <w:r w:rsidR="005B0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8F7AC" w14:textId="77777777" w:rsidR="00714667" w:rsidRDefault="00714667">
      <w:pPr>
        <w:rPr>
          <w:rFonts w:ascii="Times New Roman" w:hAnsi="Times New Roman" w:cs="Times New Roman"/>
          <w:sz w:val="24"/>
          <w:szCs w:val="24"/>
        </w:rPr>
      </w:pPr>
    </w:p>
    <w:p w14:paraId="29826E82" w14:textId="77777777" w:rsidR="00714667" w:rsidRPr="00072AE2" w:rsidRDefault="007146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72AE2">
        <w:rPr>
          <w:rFonts w:ascii="Times New Roman" w:hAnsi="Times New Roman" w:cs="Times New Roman"/>
          <w:b/>
          <w:i/>
          <w:sz w:val="24"/>
          <w:szCs w:val="24"/>
        </w:rPr>
        <w:t xml:space="preserve">Otázky řešte za použití právních předpisů ve znění platném a účinném k 1. 1. 2024. Současně vycházejte z předpokladu, že tyto právní předpisy byly platné a účinné po celou dobu, kdy v zadání popsané děje probíhaly. V odpovědích na položené otázky argumentujte právní </w:t>
      </w:r>
      <w:proofErr w:type="gramStart"/>
      <w:r w:rsidRPr="00072AE2">
        <w:rPr>
          <w:rFonts w:ascii="Times New Roman" w:hAnsi="Times New Roman" w:cs="Times New Roman"/>
          <w:b/>
          <w:i/>
          <w:sz w:val="24"/>
          <w:szCs w:val="24"/>
        </w:rPr>
        <w:t>úpravou  a</w:t>
      </w:r>
      <w:proofErr w:type="gramEnd"/>
      <w:r w:rsidRPr="00072AE2">
        <w:rPr>
          <w:rFonts w:ascii="Times New Roman" w:hAnsi="Times New Roman" w:cs="Times New Roman"/>
          <w:b/>
          <w:i/>
          <w:sz w:val="24"/>
          <w:szCs w:val="24"/>
        </w:rPr>
        <w:t xml:space="preserve"> vždy odkažte na konkrétní paragraf, odstavec, příp. písmeno právního předpisu.</w:t>
      </w:r>
    </w:p>
    <w:p w14:paraId="0BD62FB8" w14:textId="77777777" w:rsidR="00714667" w:rsidRPr="00562E64" w:rsidRDefault="00714667">
      <w:pPr>
        <w:rPr>
          <w:rFonts w:ascii="Times New Roman" w:hAnsi="Times New Roman" w:cs="Times New Roman"/>
          <w:i/>
          <w:sz w:val="24"/>
          <w:szCs w:val="24"/>
        </w:rPr>
      </w:pPr>
    </w:p>
    <w:p w14:paraId="4F4451C5" w14:textId="6DC47C86" w:rsidR="00072AE2" w:rsidRPr="00072AE2" w:rsidRDefault="0054092C">
      <w:pPr>
        <w:rPr>
          <w:rFonts w:ascii="Times New Roman" w:hAnsi="Times New Roman" w:cs="Times New Roman"/>
          <w:caps/>
          <w:sz w:val="24"/>
          <w:szCs w:val="24"/>
        </w:rPr>
      </w:pPr>
      <w:r w:rsidRPr="00072AE2">
        <w:rPr>
          <w:rFonts w:ascii="Times New Roman" w:hAnsi="Times New Roman" w:cs="Times New Roman"/>
          <w:caps/>
          <w:sz w:val="24"/>
          <w:szCs w:val="24"/>
        </w:rPr>
        <w:t xml:space="preserve">Otázky: </w:t>
      </w:r>
    </w:p>
    <w:p w14:paraId="11C85CF9" w14:textId="1F8C8BFD" w:rsidR="00714667" w:rsidRDefault="00562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56CCB">
        <w:rPr>
          <w:rFonts w:ascii="Times New Roman" w:hAnsi="Times New Roman" w:cs="Times New Roman"/>
          <w:sz w:val="24"/>
          <w:szCs w:val="24"/>
        </w:rPr>
        <w:t>Vyžaduje se ke stavbě vepřína, o níž se ve svém vystoupení zmínil pan P., skutečně povolení záměru stavebním úřadem?</w:t>
      </w:r>
    </w:p>
    <w:p w14:paraId="4EA36AD6" w14:textId="7E3FB482" w:rsidR="000F1AFE" w:rsidRDefault="00562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F1AFE">
        <w:rPr>
          <w:rFonts w:ascii="Times New Roman" w:hAnsi="Times New Roman" w:cs="Times New Roman"/>
          <w:sz w:val="24"/>
          <w:szCs w:val="24"/>
        </w:rPr>
        <w:t xml:space="preserve"> Mohlo </w:t>
      </w:r>
      <w:r w:rsidR="00EB56CF">
        <w:rPr>
          <w:rFonts w:ascii="Times New Roman" w:hAnsi="Times New Roman" w:cs="Times New Roman"/>
          <w:sz w:val="24"/>
          <w:szCs w:val="24"/>
        </w:rPr>
        <w:t xml:space="preserve">se </w:t>
      </w:r>
      <w:r w:rsidR="000F1AFE">
        <w:rPr>
          <w:rFonts w:ascii="Times New Roman" w:hAnsi="Times New Roman" w:cs="Times New Roman"/>
          <w:sz w:val="24"/>
          <w:szCs w:val="24"/>
        </w:rPr>
        <w:t xml:space="preserve">zastupitelstvo obce M. za okolností popsaných v zadání </w:t>
      </w:r>
      <w:r w:rsidR="00A60B8C">
        <w:rPr>
          <w:rFonts w:ascii="Times New Roman" w:hAnsi="Times New Roman" w:cs="Times New Roman"/>
          <w:sz w:val="24"/>
          <w:szCs w:val="24"/>
        </w:rPr>
        <w:t xml:space="preserve">samo rovnou </w:t>
      </w:r>
      <w:r w:rsidR="006C7A3A">
        <w:rPr>
          <w:rFonts w:ascii="Times New Roman" w:hAnsi="Times New Roman" w:cs="Times New Roman"/>
          <w:sz w:val="24"/>
          <w:szCs w:val="24"/>
        </w:rPr>
        <w:t xml:space="preserve">usnést na vydání </w:t>
      </w:r>
      <w:r w:rsidR="000F1AFE">
        <w:rPr>
          <w:rFonts w:ascii="Times New Roman" w:hAnsi="Times New Roman" w:cs="Times New Roman"/>
          <w:sz w:val="24"/>
          <w:szCs w:val="24"/>
        </w:rPr>
        <w:t>stavební uzávěr</w:t>
      </w:r>
      <w:r w:rsidR="006C7A3A">
        <w:rPr>
          <w:rFonts w:ascii="Times New Roman" w:hAnsi="Times New Roman" w:cs="Times New Roman"/>
          <w:sz w:val="24"/>
          <w:szCs w:val="24"/>
        </w:rPr>
        <w:t>y</w:t>
      </w:r>
      <w:r w:rsidR="000F1AFE">
        <w:rPr>
          <w:rFonts w:ascii="Times New Roman" w:hAnsi="Times New Roman" w:cs="Times New Roman"/>
          <w:sz w:val="24"/>
          <w:szCs w:val="24"/>
        </w:rPr>
        <w:t>?</w:t>
      </w:r>
    </w:p>
    <w:p w14:paraId="6E467E4A" w14:textId="3413F019" w:rsidR="000F1AFE" w:rsidRPr="00E34B8A" w:rsidRDefault="00562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F1AFE">
        <w:rPr>
          <w:rFonts w:ascii="Times New Roman" w:hAnsi="Times New Roman" w:cs="Times New Roman"/>
          <w:sz w:val="24"/>
          <w:szCs w:val="24"/>
        </w:rPr>
        <w:t>Na základě údajů uvedených v zadání posuďte zákonnost obsahu vydané stavební uzávěry.</w:t>
      </w:r>
    </w:p>
    <w:p w14:paraId="2167C1F7" w14:textId="6CFCDB9B" w:rsidR="00B44987" w:rsidRDefault="00562E64" w:rsidP="00EA5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44987">
        <w:rPr>
          <w:rFonts w:ascii="Times New Roman" w:hAnsi="Times New Roman" w:cs="Times New Roman"/>
          <w:sz w:val="24"/>
          <w:szCs w:val="24"/>
        </w:rPr>
        <w:t>Který správní orgán je příslušný rozhodnout o odvolání společnosti H., s. r. o.</w:t>
      </w:r>
      <w:r w:rsidR="00EB56CF">
        <w:rPr>
          <w:rFonts w:ascii="Times New Roman" w:hAnsi="Times New Roman" w:cs="Times New Roman"/>
          <w:sz w:val="24"/>
          <w:szCs w:val="24"/>
        </w:rPr>
        <w:t>,</w:t>
      </w:r>
      <w:r w:rsidR="00B44987">
        <w:rPr>
          <w:rFonts w:ascii="Times New Roman" w:hAnsi="Times New Roman" w:cs="Times New Roman"/>
          <w:sz w:val="24"/>
          <w:szCs w:val="24"/>
        </w:rPr>
        <w:t xml:space="preserve"> proti rozhodnutí o zamítnutí žádosti po volení výjimky ze stavební uzávěry?  </w:t>
      </w:r>
    </w:p>
    <w:p w14:paraId="2488D58F" w14:textId="3B81B73B" w:rsidR="00B44987" w:rsidRDefault="00562E64" w:rsidP="00EA5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B44987">
        <w:rPr>
          <w:rFonts w:ascii="Times New Roman" w:hAnsi="Times New Roman" w:cs="Times New Roman"/>
          <w:sz w:val="24"/>
          <w:szCs w:val="24"/>
        </w:rPr>
        <w:t>Jak by mělo být o odvolání společnosti H., s. r. o.</w:t>
      </w:r>
      <w:r w:rsidR="00EB56CF">
        <w:rPr>
          <w:rFonts w:ascii="Times New Roman" w:hAnsi="Times New Roman" w:cs="Times New Roman"/>
          <w:sz w:val="24"/>
          <w:szCs w:val="24"/>
        </w:rPr>
        <w:t>,</w:t>
      </w:r>
      <w:r w:rsidR="00B44987">
        <w:rPr>
          <w:rFonts w:ascii="Times New Roman" w:hAnsi="Times New Roman" w:cs="Times New Roman"/>
          <w:sz w:val="24"/>
          <w:szCs w:val="24"/>
        </w:rPr>
        <w:t xml:space="preserve"> rozhodnuto? </w:t>
      </w:r>
    </w:p>
    <w:p w14:paraId="30758499" w14:textId="2EC158B5" w:rsidR="00B44987" w:rsidRPr="00E34B8A" w:rsidRDefault="00562E64" w:rsidP="00EA5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B05AD">
        <w:rPr>
          <w:rFonts w:ascii="Times New Roman" w:hAnsi="Times New Roman" w:cs="Times New Roman"/>
          <w:sz w:val="24"/>
          <w:szCs w:val="24"/>
        </w:rPr>
        <w:t xml:space="preserve">Jaké další kroky </w:t>
      </w:r>
      <w:r w:rsidR="004C3AD3">
        <w:rPr>
          <w:rFonts w:ascii="Times New Roman" w:hAnsi="Times New Roman" w:cs="Times New Roman"/>
          <w:sz w:val="24"/>
          <w:szCs w:val="24"/>
        </w:rPr>
        <w:t xml:space="preserve">by </w:t>
      </w:r>
      <w:r w:rsidR="006B05AD">
        <w:rPr>
          <w:rFonts w:ascii="Times New Roman" w:hAnsi="Times New Roman" w:cs="Times New Roman"/>
          <w:sz w:val="24"/>
          <w:szCs w:val="24"/>
        </w:rPr>
        <w:t>po seznámení se s celým případem</w:t>
      </w:r>
      <w:bookmarkStart w:id="0" w:name="_GoBack"/>
      <w:bookmarkEnd w:id="0"/>
      <w:r w:rsidR="006B05AD">
        <w:rPr>
          <w:rFonts w:ascii="Times New Roman" w:hAnsi="Times New Roman" w:cs="Times New Roman"/>
          <w:sz w:val="24"/>
          <w:szCs w:val="24"/>
        </w:rPr>
        <w:t xml:space="preserve"> měl podniknout </w:t>
      </w:r>
      <w:r w:rsidR="004C3AD3">
        <w:rPr>
          <w:rFonts w:ascii="Times New Roman" w:hAnsi="Times New Roman" w:cs="Times New Roman"/>
          <w:sz w:val="24"/>
          <w:szCs w:val="24"/>
        </w:rPr>
        <w:t>správní orgán, který bude rozhodovat o odvolá</w:t>
      </w:r>
      <w:r w:rsidR="006B05AD">
        <w:rPr>
          <w:rFonts w:ascii="Times New Roman" w:hAnsi="Times New Roman" w:cs="Times New Roman"/>
          <w:sz w:val="24"/>
          <w:szCs w:val="24"/>
        </w:rPr>
        <w:t xml:space="preserve">ní společnosti H., s. r.o.? </w:t>
      </w:r>
      <w:r w:rsidR="00E939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CBD85" w14:textId="7A5F17E4" w:rsidR="00B44987" w:rsidRDefault="00562E64" w:rsidP="00B449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B44987">
        <w:rPr>
          <w:rFonts w:ascii="Times New Roman" w:hAnsi="Times New Roman" w:cs="Times New Roman"/>
          <w:sz w:val="24"/>
          <w:szCs w:val="24"/>
        </w:rPr>
        <w:t>Jakým právním prostředkem by společnost H., s., r. o.</w:t>
      </w:r>
      <w:r w:rsidR="00EB56CF">
        <w:rPr>
          <w:rFonts w:ascii="Times New Roman" w:hAnsi="Times New Roman" w:cs="Times New Roman"/>
          <w:sz w:val="24"/>
          <w:szCs w:val="24"/>
        </w:rPr>
        <w:t>,</w:t>
      </w:r>
      <w:r w:rsidR="00B44987" w:rsidRPr="00B44987">
        <w:rPr>
          <w:rFonts w:ascii="Times New Roman" w:hAnsi="Times New Roman" w:cs="Times New Roman"/>
          <w:sz w:val="24"/>
          <w:szCs w:val="24"/>
        </w:rPr>
        <w:t xml:space="preserve"> </w:t>
      </w:r>
      <w:r w:rsidR="00B44987">
        <w:rPr>
          <w:rFonts w:ascii="Times New Roman" w:hAnsi="Times New Roman" w:cs="Times New Roman"/>
          <w:sz w:val="24"/>
          <w:szCs w:val="24"/>
        </w:rPr>
        <w:t xml:space="preserve">mohla brojit proti vydané stavební uzávěře? Který orgán veřejné moci by byl věcně příslušný o tomto právním prostředku rozhodovat?  </w:t>
      </w:r>
    </w:p>
    <w:p w14:paraId="11AF6C4A" w14:textId="77777777" w:rsidR="00F2547B" w:rsidRPr="00E34B8A" w:rsidRDefault="00F2547B" w:rsidP="00F41A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EFD9E" w14:textId="6DE335C9" w:rsidR="00391607" w:rsidRDefault="00072AE2" w:rsidP="00F41A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VZOROVÉ ŘEŠENÍ: </w:t>
      </w:r>
    </w:p>
    <w:p w14:paraId="6C281384" w14:textId="6F9CD696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072AE2">
        <w:rPr>
          <w:rFonts w:ascii="Times New Roman" w:hAnsi="Times New Roman" w:cs="Times New Roman"/>
          <w:sz w:val="24"/>
          <w:szCs w:val="24"/>
        </w:rPr>
        <w:t xml:space="preserve"> Stavba vepřína, o níž se ve svém vystoupení zmínil pan P: povolení záměru stavebním úřadem </w:t>
      </w:r>
      <w:r w:rsidRPr="00072AE2">
        <w:rPr>
          <w:rFonts w:ascii="Times New Roman" w:hAnsi="Times New Roman" w:cs="Times New Roman"/>
          <w:b/>
          <w:sz w:val="24"/>
          <w:szCs w:val="24"/>
        </w:rPr>
        <w:t>vyžaduje</w:t>
      </w:r>
      <w:r w:rsidRPr="00072AE2">
        <w:rPr>
          <w:rFonts w:ascii="Times New Roman" w:hAnsi="Times New Roman" w:cs="Times New Roman"/>
          <w:sz w:val="24"/>
          <w:szCs w:val="24"/>
        </w:rPr>
        <w:t xml:space="preserve">. Stavba je záměrem podle § 4 odst. 1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. Podle § 171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 vyžaduje povolení záměr stavby, který není drobnou stavbou [</w:t>
      </w:r>
      <w:proofErr w:type="gramStart"/>
      <w:r w:rsidRPr="00072AE2">
        <w:rPr>
          <w:rFonts w:ascii="Times New Roman" w:hAnsi="Times New Roman" w:cs="Times New Roman"/>
          <w:sz w:val="24"/>
          <w:szCs w:val="24"/>
        </w:rPr>
        <w:t>=  5</w:t>
      </w:r>
      <w:proofErr w:type="gramEnd"/>
      <w:r w:rsidRPr="00072AE2">
        <w:rPr>
          <w:rFonts w:ascii="Times New Roman" w:hAnsi="Times New Roman" w:cs="Times New Roman"/>
          <w:sz w:val="24"/>
          <w:szCs w:val="24"/>
        </w:rPr>
        <w:t xml:space="preserve"> odst. 2 písm. a)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], tedy stavbou  uvedenou v příloze č. 1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. Tam (vzhledem k velikosti zastavěné plochy) stavba popsaná v zadání uvedena není. </w:t>
      </w:r>
    </w:p>
    <w:p w14:paraId="5881A1E4" w14:textId="77777777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2C9A3F" w14:textId="4CAE4B6F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AE2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2AE2">
        <w:rPr>
          <w:rFonts w:ascii="Times New Roman" w:hAnsi="Times New Roman" w:cs="Times New Roman"/>
          <w:sz w:val="24"/>
          <w:szCs w:val="24"/>
        </w:rPr>
        <w:t xml:space="preserve"> Zastupitelstvo obce M. se za okolností popsaných v zadání samo rovnou na vydání stavební uzávěry usnést </w:t>
      </w:r>
      <w:r w:rsidRPr="00072AE2">
        <w:rPr>
          <w:rFonts w:ascii="Times New Roman" w:hAnsi="Times New Roman" w:cs="Times New Roman"/>
          <w:b/>
          <w:sz w:val="24"/>
          <w:szCs w:val="24"/>
        </w:rPr>
        <w:t>nemohlo</w:t>
      </w:r>
      <w:r w:rsidRPr="00072AE2">
        <w:rPr>
          <w:rFonts w:ascii="Times New Roman" w:hAnsi="Times New Roman" w:cs="Times New Roman"/>
          <w:sz w:val="24"/>
          <w:szCs w:val="24"/>
        </w:rPr>
        <w:t xml:space="preserve">. Postup je upraven v § 127 a 128 </w:t>
      </w:r>
      <w:proofErr w:type="spellStart"/>
      <w:r w:rsidRPr="00072AE2">
        <w:rPr>
          <w:rFonts w:ascii="Times New Roman" w:hAnsi="Times New Roman" w:cs="Times New Roman"/>
          <w:sz w:val="24"/>
          <w:szCs w:val="24"/>
          <w:u w:val="single"/>
        </w:rPr>
        <w:t>StavZ</w:t>
      </w:r>
      <w:proofErr w:type="spellEnd"/>
      <w:r w:rsidRPr="00072AE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072AE2">
        <w:rPr>
          <w:rFonts w:ascii="Times New Roman" w:hAnsi="Times New Roman" w:cs="Times New Roman"/>
          <w:sz w:val="24"/>
          <w:szCs w:val="24"/>
        </w:rPr>
        <w:t xml:space="preserve">Zastupitelstvo mohlo rozhodnout o pořízení územního opatření o stavební uzávěře [§ 127 odst. 1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 s ohledem na § 27 odst. 2 písm. d)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 a § 99 odst. 3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ObZř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], poté měl jeho návrh připravit pořizovatel, zveřejnit jej a zpracovat návrh vyhodnocení případných připomínek (§ 127 odst. 2 až 5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). Návrh je případně nutno dohodnout s dotčenými orgány (§ 127 odst. 6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). Až poté by mohlo zastupitelstvo územní opatření vydat (§ 128 odst. 1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A262460" w14:textId="77777777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AE2">
        <w:rPr>
          <w:rFonts w:ascii="Times New Roman" w:hAnsi="Times New Roman" w:cs="Times New Roman"/>
          <w:i/>
          <w:sz w:val="24"/>
          <w:szCs w:val="24"/>
        </w:rPr>
        <w:t xml:space="preserve">Chybná je odpověď, že zastupitelstvo nemohlo územní opatření o stavební uzávěře vydat, protože k jeho vydání nebylo příslušné. V obci M. se nevolí rada (viz § 99 odst. 3 </w:t>
      </w:r>
      <w:proofErr w:type="spellStart"/>
      <w:r w:rsidRPr="00072AE2">
        <w:rPr>
          <w:rFonts w:ascii="Times New Roman" w:hAnsi="Times New Roman" w:cs="Times New Roman"/>
          <w:i/>
          <w:sz w:val="24"/>
          <w:szCs w:val="24"/>
        </w:rPr>
        <w:t>ObZř</w:t>
      </w:r>
      <w:proofErr w:type="spellEnd"/>
      <w:r w:rsidRPr="00072AE2">
        <w:rPr>
          <w:rFonts w:ascii="Times New Roman" w:hAnsi="Times New Roman" w:cs="Times New Roman"/>
          <w:i/>
          <w:sz w:val="24"/>
          <w:szCs w:val="24"/>
        </w:rPr>
        <w:t xml:space="preserve"> a údaj o počtu členů zastupitelstva v zadání) a její působnost vykonává zastupitelstvo podle § 27 odst. 2 písm. d) </w:t>
      </w:r>
      <w:proofErr w:type="spellStart"/>
      <w:r w:rsidRPr="00072AE2">
        <w:rPr>
          <w:rFonts w:ascii="Times New Roman" w:hAnsi="Times New Roman" w:cs="Times New Roman"/>
          <w:i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14:paraId="344E4747" w14:textId="77777777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112CD6" w14:textId="2DA53DB5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A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2AE2">
        <w:rPr>
          <w:rFonts w:ascii="Times New Roman" w:hAnsi="Times New Roman" w:cs="Times New Roman"/>
          <w:sz w:val="24"/>
          <w:szCs w:val="24"/>
        </w:rPr>
        <w:t xml:space="preserve"> Obsah vydané stavební uzávěry </w:t>
      </w:r>
      <w:r w:rsidRPr="00072AE2">
        <w:rPr>
          <w:rFonts w:ascii="Times New Roman" w:hAnsi="Times New Roman" w:cs="Times New Roman"/>
          <w:b/>
          <w:sz w:val="24"/>
          <w:szCs w:val="24"/>
        </w:rPr>
        <w:t>je v rozporu se zákonem</w:t>
      </w:r>
      <w:r w:rsidRPr="00072AE2">
        <w:rPr>
          <w:rFonts w:ascii="Times New Roman" w:hAnsi="Times New Roman" w:cs="Times New Roman"/>
          <w:sz w:val="24"/>
          <w:szCs w:val="24"/>
        </w:rPr>
        <w:t xml:space="preserve">. Podle § 123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 5 věty první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 nelze stavební uzávěrou omezit nebo zakázat udržovací práce. Vydaná stavební uzávěra zakázala na vymezeném území veškerou stavební činnost při provádění jakéhokoli záměru. zakázala veškerou stavební činnost při provádění jakéhokoli záměru (= § 4 odst. 1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). Záměrem se rozumí i údržba stavby, resp. udržovací práce (údržba stavby = udržovací práce podle § 6 odst. 3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). Rozpor takto formulovaného obsahu stavební uzávěry se zákonem lze spatřovat i s ohledem na § 123 odst. 5 větu druhou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 podle níž nelze stavební uzávěrou omezit nebo zakázat realizaci veřejně prospěšné stavby dopravní nebo technické infrastruktury a stanovení dobývacího prostoru vymezené v územním rozvojovém plánu nebo v zásadách územního rozvoje.</w:t>
      </w:r>
    </w:p>
    <w:p w14:paraId="3FF1D081" w14:textId="77777777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AE2">
        <w:rPr>
          <w:rFonts w:ascii="Times New Roman" w:hAnsi="Times New Roman" w:cs="Times New Roman"/>
          <w:i/>
          <w:sz w:val="24"/>
          <w:szCs w:val="24"/>
        </w:rPr>
        <w:t xml:space="preserve">Vlastní obsah stavební uzávěry spočívá ve stanoveném omezení nebo zákazu (=jim korespondující povinnosti) a nepodává se z nadpisu nad § 124. Případnými pochybnostmi o možném nedostatečně konkrétním vymezení území zasaženého stavební uzávěrou nebo o možné absenci výkresu nelze nedostatek konstatování výše uvedeného rozporu se zákonem nahradit. </w:t>
      </w:r>
    </w:p>
    <w:p w14:paraId="3AD8B8A2" w14:textId="77777777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2FFB8A" w14:textId="3AA229BA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A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2AE2">
        <w:rPr>
          <w:rFonts w:ascii="Times New Roman" w:hAnsi="Times New Roman" w:cs="Times New Roman"/>
          <w:sz w:val="24"/>
          <w:szCs w:val="24"/>
        </w:rPr>
        <w:t xml:space="preserve"> Příslušný k rozhodnutí o odvolání společnosti H., s. r. o., proti rozhodnutí zastupitelstva obce M. o zamítnutí žádosti o povolení výjimky ze stavební uzávěry je, kromě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autoremedury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 (§ 87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SpŘ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), </w:t>
      </w:r>
      <w:r w:rsidRPr="00072AE2">
        <w:rPr>
          <w:rFonts w:ascii="Times New Roman" w:hAnsi="Times New Roman" w:cs="Times New Roman"/>
          <w:b/>
          <w:sz w:val="24"/>
          <w:szCs w:val="24"/>
        </w:rPr>
        <w:t>krajský úřad kraje S.</w:t>
      </w:r>
      <w:r w:rsidRPr="00072AE2">
        <w:rPr>
          <w:rFonts w:ascii="Times New Roman" w:hAnsi="Times New Roman" w:cs="Times New Roman"/>
          <w:sz w:val="24"/>
          <w:szCs w:val="24"/>
        </w:rPr>
        <w:t xml:space="preserve">; jeho příslušnost vyplývá buď z 67 odst. 1 písm. a)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KrZř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 nebo z § 89 odst. 1 a § 178 odst. 1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SpŘ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 a § 287 odst. 3 písm. a)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 anebo z § 89 odst. 1 a § 178 odst. 2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SpŘ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>,</w:t>
      </w:r>
    </w:p>
    <w:p w14:paraId="76D1AB0E" w14:textId="77777777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AE2">
        <w:rPr>
          <w:rFonts w:ascii="Times New Roman" w:hAnsi="Times New Roman" w:cs="Times New Roman"/>
          <w:i/>
          <w:sz w:val="24"/>
          <w:szCs w:val="24"/>
        </w:rPr>
        <w:t xml:space="preserve">Nadřízenost krajského úřadu kraje S. nelze dovodit z § 23 odst. 1 </w:t>
      </w:r>
      <w:proofErr w:type="spellStart"/>
      <w:r w:rsidRPr="00072AE2">
        <w:rPr>
          <w:rFonts w:ascii="Times New Roman" w:hAnsi="Times New Roman" w:cs="Times New Roman"/>
          <w:i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i/>
          <w:sz w:val="24"/>
          <w:szCs w:val="24"/>
        </w:rPr>
        <w:t>, neboť toto ustanovení se týká pouze vztahu k obecním úřadům obcí s rozšířenou působností a dalším obecním úřadům, nikoli vztahu k zastupitelstvům obcí.</w:t>
      </w:r>
    </w:p>
    <w:p w14:paraId="649C34B1" w14:textId="0B56CA88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AE2">
        <w:rPr>
          <w:rFonts w:ascii="Times New Roman" w:hAnsi="Times New Roman" w:cs="Times New Roman"/>
          <w:i/>
          <w:sz w:val="24"/>
          <w:szCs w:val="24"/>
        </w:rPr>
        <w:t xml:space="preserve">Na příslušnost k rozhodnutí o odvolání nemá vliv skutečnost, že odvolání je objektivně nepřípustné. </w:t>
      </w:r>
      <w:r>
        <w:rPr>
          <w:rFonts w:ascii="Times New Roman" w:hAnsi="Times New Roman" w:cs="Times New Roman"/>
          <w:i/>
          <w:sz w:val="24"/>
          <w:szCs w:val="24"/>
        </w:rPr>
        <w:t xml:space="preserve">I o této nepříslušnosti totiž musí být autoritativně rozhodnuto. </w:t>
      </w:r>
    </w:p>
    <w:p w14:paraId="579E46D6" w14:textId="77777777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06617" w14:textId="0E2CBC64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A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2AE2">
        <w:rPr>
          <w:rFonts w:ascii="Times New Roman" w:hAnsi="Times New Roman" w:cs="Times New Roman"/>
          <w:sz w:val="24"/>
          <w:szCs w:val="24"/>
        </w:rPr>
        <w:t xml:space="preserve"> Odvolání společnosti H., s. r. o. by mělo být </w:t>
      </w:r>
      <w:r w:rsidRPr="00072AE2">
        <w:rPr>
          <w:rFonts w:ascii="Times New Roman" w:hAnsi="Times New Roman" w:cs="Times New Roman"/>
          <w:b/>
          <w:sz w:val="24"/>
          <w:szCs w:val="24"/>
        </w:rPr>
        <w:t>zamítnuto pro nepřípustnost</w:t>
      </w:r>
      <w:r w:rsidRPr="00072AE2">
        <w:rPr>
          <w:rFonts w:ascii="Times New Roman" w:hAnsi="Times New Roman" w:cs="Times New Roman"/>
          <w:sz w:val="24"/>
          <w:szCs w:val="24"/>
        </w:rPr>
        <w:t xml:space="preserve"> podle § 92 odst. 1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SpŘ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. Podle § 129 věty poslední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 je odvolání proti rozhodnutí o žádosti o výjimku ze stavební uzávěry nepřípustné. </w:t>
      </w:r>
    </w:p>
    <w:p w14:paraId="06298535" w14:textId="77777777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AE2">
        <w:rPr>
          <w:rFonts w:ascii="Times New Roman" w:hAnsi="Times New Roman" w:cs="Times New Roman"/>
          <w:i/>
          <w:sz w:val="24"/>
          <w:szCs w:val="24"/>
        </w:rPr>
        <w:t>Otázka zákonnosti stavební uzávěry je v tomto ohledu nerelevantní.</w:t>
      </w:r>
    </w:p>
    <w:p w14:paraId="01E7F7AF" w14:textId="77777777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15953E" w14:textId="7CDAB719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AE2">
        <w:rPr>
          <w:rFonts w:ascii="Times New Roman" w:hAnsi="Times New Roman" w:cs="Times New Roman"/>
          <w:sz w:val="24"/>
          <w:szCs w:val="24"/>
        </w:rPr>
        <w:lastRenderedPageBreak/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2AE2">
        <w:rPr>
          <w:rFonts w:ascii="Times New Roman" w:hAnsi="Times New Roman" w:cs="Times New Roman"/>
          <w:sz w:val="24"/>
          <w:szCs w:val="24"/>
        </w:rPr>
        <w:t xml:space="preserve"> Po seznámení se s celým případem muselo být Krajskému úřadu kraje S. zřejmé, že územní opatření o stavební uzávěře (které se podle § 128 odst. 1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 vydává formou opatření obecné </w:t>
      </w:r>
      <w:proofErr w:type="gramStart"/>
      <w:r w:rsidRPr="00072AE2">
        <w:rPr>
          <w:rFonts w:ascii="Times New Roman" w:hAnsi="Times New Roman" w:cs="Times New Roman"/>
          <w:sz w:val="24"/>
          <w:szCs w:val="24"/>
        </w:rPr>
        <w:t>povahy)  je</w:t>
      </w:r>
      <w:proofErr w:type="gramEnd"/>
      <w:r w:rsidRPr="00072AE2">
        <w:rPr>
          <w:rFonts w:ascii="Times New Roman" w:hAnsi="Times New Roman" w:cs="Times New Roman"/>
          <w:sz w:val="24"/>
          <w:szCs w:val="24"/>
        </w:rPr>
        <w:t xml:space="preserve"> v rozporu se zákonem. Měl tedy provést </w:t>
      </w:r>
      <w:r w:rsidRPr="00072AE2">
        <w:rPr>
          <w:rFonts w:ascii="Times New Roman" w:hAnsi="Times New Roman" w:cs="Times New Roman"/>
          <w:b/>
          <w:sz w:val="24"/>
          <w:szCs w:val="24"/>
        </w:rPr>
        <w:t>přezkumné řízení ve věci stavební uzávěry</w:t>
      </w:r>
      <w:r w:rsidRPr="00072AE2">
        <w:rPr>
          <w:rFonts w:ascii="Times New Roman" w:hAnsi="Times New Roman" w:cs="Times New Roman"/>
          <w:sz w:val="24"/>
          <w:szCs w:val="24"/>
        </w:rPr>
        <w:t xml:space="preserve"> podle § 174 odst. 2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SpŘ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 a územní opatření zrušit (s ohledem na § 178 odst. 1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SpŘ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 buď podle § 97 odst. 3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SpŘ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72AE2">
        <w:rPr>
          <w:rFonts w:ascii="Times New Roman" w:hAnsi="Times New Roman" w:cs="Times New Roman"/>
          <w:sz w:val="24"/>
          <w:szCs w:val="24"/>
        </w:rPr>
        <w:t>nebo  se</w:t>
      </w:r>
      <w:proofErr w:type="gramEnd"/>
      <w:r w:rsidRPr="00072AE2">
        <w:rPr>
          <w:rFonts w:ascii="Times New Roman" w:hAnsi="Times New Roman" w:cs="Times New Roman"/>
          <w:sz w:val="24"/>
          <w:szCs w:val="24"/>
        </w:rPr>
        <w:t xml:space="preserve"> zřetelem na § 98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SpŘ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 bez toho, že by přezkumné řízení zvlášť zahajoval).</w:t>
      </w:r>
    </w:p>
    <w:p w14:paraId="460B4CDC" w14:textId="77777777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AE2">
        <w:rPr>
          <w:rFonts w:ascii="Times New Roman" w:hAnsi="Times New Roman" w:cs="Times New Roman"/>
          <w:i/>
          <w:sz w:val="24"/>
          <w:szCs w:val="24"/>
        </w:rPr>
        <w:t xml:space="preserve">Změna územního opatření o stavební uzávěře je vyloučena jak o ohledem na povahu případu, tak (přes nedostatek výslovné úpravy) i proto, že jde o opatření obecné povahy vydané v samostatné působnosti obce (§ 311 odst. 2 </w:t>
      </w:r>
      <w:proofErr w:type="spellStart"/>
      <w:r w:rsidRPr="00072AE2">
        <w:rPr>
          <w:rFonts w:ascii="Times New Roman" w:hAnsi="Times New Roman" w:cs="Times New Roman"/>
          <w:i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i/>
          <w:sz w:val="24"/>
          <w:szCs w:val="24"/>
        </w:rPr>
        <w:t xml:space="preserve"> per analogiím). Úvaha o přezkumném řízení ve vztahu k rozhodnutí o žádosti o povolení výjimky ze stavební </w:t>
      </w:r>
      <w:proofErr w:type="spellStart"/>
      <w:r w:rsidRPr="00072AE2">
        <w:rPr>
          <w:rFonts w:ascii="Times New Roman" w:hAnsi="Times New Roman" w:cs="Times New Roman"/>
          <w:i/>
          <w:sz w:val="24"/>
          <w:szCs w:val="24"/>
        </w:rPr>
        <w:t>uzávěty</w:t>
      </w:r>
      <w:proofErr w:type="spellEnd"/>
      <w:r w:rsidRPr="00072AE2">
        <w:rPr>
          <w:rFonts w:ascii="Times New Roman" w:hAnsi="Times New Roman" w:cs="Times New Roman"/>
          <w:i/>
          <w:sz w:val="24"/>
          <w:szCs w:val="24"/>
        </w:rPr>
        <w:t xml:space="preserve"> je podružní a nelze jí výše uvedenou odpověď nahradit. </w:t>
      </w:r>
    </w:p>
    <w:p w14:paraId="3A905C87" w14:textId="77777777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A8142" w14:textId="766473F3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A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2AE2">
        <w:rPr>
          <w:rFonts w:ascii="Times New Roman" w:hAnsi="Times New Roman" w:cs="Times New Roman"/>
          <w:sz w:val="24"/>
          <w:szCs w:val="24"/>
        </w:rPr>
        <w:t xml:space="preserve"> Společnost H., s., r. o., by mohla brojit proti vydané stavební uzávěře </w:t>
      </w:r>
      <w:r w:rsidRPr="00072AE2">
        <w:rPr>
          <w:rFonts w:ascii="Times New Roman" w:hAnsi="Times New Roman" w:cs="Times New Roman"/>
          <w:b/>
          <w:sz w:val="24"/>
          <w:szCs w:val="24"/>
        </w:rPr>
        <w:t>návrhem na zrušení opatření obecné povahy nebo jeho části</w:t>
      </w:r>
      <w:r w:rsidRPr="00072AE2">
        <w:rPr>
          <w:rFonts w:ascii="Times New Roman" w:hAnsi="Times New Roman" w:cs="Times New Roman"/>
          <w:sz w:val="24"/>
          <w:szCs w:val="24"/>
        </w:rPr>
        <w:t xml:space="preserve"> podle § </w:t>
      </w:r>
      <w:proofErr w:type="gramStart"/>
      <w:r w:rsidRPr="00072AE2">
        <w:rPr>
          <w:rFonts w:ascii="Times New Roman" w:hAnsi="Times New Roman" w:cs="Times New Roman"/>
          <w:sz w:val="24"/>
          <w:szCs w:val="24"/>
        </w:rPr>
        <w:t>101a</w:t>
      </w:r>
      <w:proofErr w:type="gramEnd"/>
      <w:r w:rsidRPr="00072AE2">
        <w:rPr>
          <w:rFonts w:ascii="Times New Roman" w:hAnsi="Times New Roman" w:cs="Times New Roman"/>
          <w:sz w:val="24"/>
          <w:szCs w:val="24"/>
        </w:rPr>
        <w:t xml:space="preserve"> a násl. SŘS. Územní opatření o stavební uzávěře se vydává formou opatření obecné povahy (§ 128 odst. 1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). Stavební uzávěrou byly zasaženy pozemky ve vlastnictví společnosti H., s. r. o. Věcně příslušným orgánem </w:t>
      </w:r>
      <w:proofErr w:type="spellStart"/>
      <w:r w:rsidRPr="00072AE2">
        <w:rPr>
          <w:rFonts w:ascii="Times New Roman" w:hAnsi="Times New Roman" w:cs="Times New Roman"/>
          <w:sz w:val="24"/>
          <w:szCs w:val="24"/>
        </w:rPr>
        <w:t>vežejné</w:t>
      </w:r>
      <w:proofErr w:type="spellEnd"/>
      <w:r w:rsidRPr="00072AE2">
        <w:rPr>
          <w:rFonts w:ascii="Times New Roman" w:hAnsi="Times New Roman" w:cs="Times New Roman"/>
          <w:sz w:val="24"/>
          <w:szCs w:val="24"/>
        </w:rPr>
        <w:t xml:space="preserve"> moci je krajský soud (§ 7 odst. 1 SŘS).</w:t>
      </w:r>
    </w:p>
    <w:p w14:paraId="515B211E" w14:textId="1E40CB89" w:rsidR="0073724D" w:rsidRDefault="0073724D" w:rsidP="00072A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Chybou je za právní prostředek, určený k ochraně proti nezákonnému opatření obecné povahy, považovat </w:t>
      </w:r>
      <w:r w:rsidR="00072AE2" w:rsidRPr="00072AE2">
        <w:rPr>
          <w:rFonts w:ascii="Times New Roman" w:hAnsi="Times New Roman" w:cs="Times New Roman"/>
          <w:i/>
          <w:sz w:val="24"/>
          <w:szCs w:val="24"/>
        </w:rPr>
        <w:t>podnět k zahájení přezkumného řízení</w:t>
      </w:r>
      <w:r>
        <w:rPr>
          <w:rFonts w:ascii="Times New Roman" w:hAnsi="Times New Roman" w:cs="Times New Roman"/>
          <w:i/>
          <w:sz w:val="24"/>
          <w:szCs w:val="24"/>
        </w:rPr>
        <w:t xml:space="preserve">. Přezkumné řízení je dozorčím prostředkem, prostřednictvím kterého nadřízený orgán ex offo přezkoumává zákonnost aktů, vydaných jemu podřízeným orgán. Podnět k zahájení přezkumného řízení proto není právním prostředkem, kterým by společnost H., s.r.o. mohla brojit proti opatření obecné povahy, protože na straně této společnosti neexistuje právní nárok </w:t>
      </w:r>
      <w:r w:rsidR="009F1BB2">
        <w:rPr>
          <w:rFonts w:ascii="Times New Roman" w:hAnsi="Times New Roman" w:cs="Times New Roman"/>
          <w:i/>
          <w:sz w:val="24"/>
          <w:szCs w:val="24"/>
        </w:rPr>
        <w:t xml:space="preserve">na to, aby bylo řízení zahájeno. Stejně tak nelze za právní prostředek, </w:t>
      </w:r>
      <w:r w:rsidR="009F1BB2">
        <w:rPr>
          <w:rFonts w:ascii="Times New Roman" w:hAnsi="Times New Roman" w:cs="Times New Roman"/>
          <w:i/>
          <w:sz w:val="24"/>
          <w:szCs w:val="24"/>
        </w:rPr>
        <w:t>určený k ochraně proti nezákonnému opatření obecné povahy, považovat</w:t>
      </w:r>
      <w:r w:rsidR="009F1BB2">
        <w:rPr>
          <w:rFonts w:ascii="Times New Roman" w:hAnsi="Times New Roman" w:cs="Times New Roman"/>
          <w:i/>
          <w:sz w:val="24"/>
          <w:szCs w:val="24"/>
        </w:rPr>
        <w:t xml:space="preserve"> ani stížnost. </w:t>
      </w:r>
    </w:p>
    <w:p w14:paraId="127D8F21" w14:textId="36CD09E8" w:rsidR="00072AE2" w:rsidRPr="00072AE2" w:rsidRDefault="00072AE2" w:rsidP="00072A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AE2">
        <w:rPr>
          <w:rFonts w:ascii="Times New Roman" w:hAnsi="Times New Roman" w:cs="Times New Roman"/>
          <w:i/>
          <w:sz w:val="24"/>
          <w:szCs w:val="24"/>
        </w:rPr>
        <w:t xml:space="preserve">Věcnou příslušnost krajského soudu nelze dovozovat z § 31 odst. 1 SŘS.   </w:t>
      </w:r>
    </w:p>
    <w:p w14:paraId="43F54D98" w14:textId="34AE9650" w:rsidR="00072AE2" w:rsidRDefault="00072AE2" w:rsidP="00F41A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94997" w14:textId="77777777" w:rsidR="00072AE2" w:rsidRDefault="00072AE2" w:rsidP="00F41A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160A62" w14:textId="77777777" w:rsidR="00A20805" w:rsidRDefault="00A20805" w:rsidP="00F41A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95434" w14:textId="77777777" w:rsidR="00A20805" w:rsidRDefault="00A20805" w:rsidP="00F41A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C6"/>
    <w:rsid w:val="00010E93"/>
    <w:rsid w:val="00031C09"/>
    <w:rsid w:val="00032409"/>
    <w:rsid w:val="00072AE2"/>
    <w:rsid w:val="000A2FA6"/>
    <w:rsid w:val="000D4BC7"/>
    <w:rsid w:val="000F1AFE"/>
    <w:rsid w:val="001544EE"/>
    <w:rsid w:val="001721E7"/>
    <w:rsid w:val="00263942"/>
    <w:rsid w:val="0033328F"/>
    <w:rsid w:val="00364EC6"/>
    <w:rsid w:val="00391607"/>
    <w:rsid w:val="003B1743"/>
    <w:rsid w:val="003C55E2"/>
    <w:rsid w:val="003F2E20"/>
    <w:rsid w:val="00431665"/>
    <w:rsid w:val="00455FC1"/>
    <w:rsid w:val="00456CCB"/>
    <w:rsid w:val="004A04B5"/>
    <w:rsid w:val="004C3AD3"/>
    <w:rsid w:val="004D1BE5"/>
    <w:rsid w:val="005316C5"/>
    <w:rsid w:val="0054092C"/>
    <w:rsid w:val="00562E64"/>
    <w:rsid w:val="00593D94"/>
    <w:rsid w:val="005B07DB"/>
    <w:rsid w:val="005E1183"/>
    <w:rsid w:val="006B05AD"/>
    <w:rsid w:val="006C7A3A"/>
    <w:rsid w:val="00704740"/>
    <w:rsid w:val="00714667"/>
    <w:rsid w:val="00735F36"/>
    <w:rsid w:val="0073724D"/>
    <w:rsid w:val="00742450"/>
    <w:rsid w:val="007B4877"/>
    <w:rsid w:val="00805137"/>
    <w:rsid w:val="00871138"/>
    <w:rsid w:val="008B3C66"/>
    <w:rsid w:val="008C2F9B"/>
    <w:rsid w:val="00906B37"/>
    <w:rsid w:val="009E17BC"/>
    <w:rsid w:val="009F1BB2"/>
    <w:rsid w:val="00A20805"/>
    <w:rsid w:val="00A60B8C"/>
    <w:rsid w:val="00AD5E7E"/>
    <w:rsid w:val="00AF396D"/>
    <w:rsid w:val="00B335E9"/>
    <w:rsid w:val="00B44987"/>
    <w:rsid w:val="00B83D15"/>
    <w:rsid w:val="00B90A26"/>
    <w:rsid w:val="00B95840"/>
    <w:rsid w:val="00BA2F8A"/>
    <w:rsid w:val="00BD2B13"/>
    <w:rsid w:val="00C40070"/>
    <w:rsid w:val="00C57E4D"/>
    <w:rsid w:val="00CC3C6E"/>
    <w:rsid w:val="00CF2F16"/>
    <w:rsid w:val="00D14FBD"/>
    <w:rsid w:val="00D465CB"/>
    <w:rsid w:val="00DD1DE1"/>
    <w:rsid w:val="00DF42D5"/>
    <w:rsid w:val="00E210E1"/>
    <w:rsid w:val="00E34B8A"/>
    <w:rsid w:val="00E80872"/>
    <w:rsid w:val="00E80F11"/>
    <w:rsid w:val="00E93932"/>
    <w:rsid w:val="00EA50C0"/>
    <w:rsid w:val="00EB56CF"/>
    <w:rsid w:val="00F2547B"/>
    <w:rsid w:val="00F41A77"/>
    <w:rsid w:val="00FE03B7"/>
    <w:rsid w:val="00F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148F"/>
  <w15:docId w15:val="{E4E9576A-11C0-4C48-B994-9A1D5EA6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B05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05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05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05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05A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CC04-4949-4E7D-9179-9EE1087B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1387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Handrlica Jakub</cp:lastModifiedBy>
  <cp:revision>9</cp:revision>
  <cp:lastPrinted>2024-01-12T10:54:00Z</cp:lastPrinted>
  <dcterms:created xsi:type="dcterms:W3CDTF">2024-02-06T11:59:00Z</dcterms:created>
  <dcterms:modified xsi:type="dcterms:W3CDTF">2024-02-06T11:59:00Z</dcterms:modified>
</cp:coreProperties>
</file>