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CFFDC" w14:textId="1E360952" w:rsidR="00864E1F" w:rsidRPr="003D352C" w:rsidRDefault="00864E1F" w:rsidP="00882A2B">
      <w:pPr>
        <w:jc w:val="right"/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V Praze dne </w:t>
      </w:r>
      <w:r w:rsidR="004A0F59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19</w:t>
      </w:r>
      <w:r w:rsidR="00900F47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. </w:t>
      </w:r>
      <w:r w:rsidR="004A0F59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7</w:t>
      </w:r>
      <w:r w:rsidR="00900F47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. </w:t>
      </w:r>
      <w:r w:rsidR="004A4325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202</w:t>
      </w:r>
      <w:r w:rsidR="004A0F59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3</w:t>
      </w:r>
    </w:p>
    <w:p w14:paraId="56AD9DA5" w14:textId="77777777" w:rsidR="00864E1F" w:rsidRPr="003D352C" w:rsidRDefault="00864E1F" w:rsidP="00882A2B">
      <w:p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</w:p>
    <w:p w14:paraId="5D85B548" w14:textId="77777777" w:rsidR="00864E1F" w:rsidRPr="003D352C" w:rsidRDefault="00864E1F" w:rsidP="00C64C76">
      <w:pPr>
        <w:jc w:val="center"/>
        <w:rPr>
          <w:rFonts w:asciiTheme="minorHAnsi" w:eastAsia="Times New Roman" w:hAnsiTheme="minorHAnsi" w:cstheme="minorHAnsi"/>
          <w:b/>
          <w:bCs/>
          <w:sz w:val="23"/>
          <w:szCs w:val="23"/>
          <w:u w:val="single"/>
          <w:lang w:eastAsia="cs-CZ"/>
        </w:rPr>
      </w:pPr>
      <w:r w:rsidRPr="003D352C">
        <w:rPr>
          <w:rFonts w:asciiTheme="minorHAnsi" w:eastAsia="Times New Roman" w:hAnsiTheme="minorHAnsi" w:cstheme="minorHAnsi"/>
          <w:b/>
          <w:bCs/>
          <w:sz w:val="23"/>
          <w:szCs w:val="23"/>
          <w:u w:val="single"/>
          <w:lang w:eastAsia="cs-CZ"/>
        </w:rPr>
        <w:t xml:space="preserve">Organizace doktorského studia </w:t>
      </w:r>
    </w:p>
    <w:p w14:paraId="6D886C09" w14:textId="1029E154" w:rsidR="00864E1F" w:rsidRPr="003D352C" w:rsidRDefault="00864E1F" w:rsidP="00812E09">
      <w:pPr>
        <w:jc w:val="center"/>
        <w:rPr>
          <w:rFonts w:asciiTheme="minorHAnsi" w:eastAsia="Times New Roman" w:hAnsiTheme="minorHAnsi" w:cstheme="minorHAnsi"/>
          <w:b/>
          <w:bCs/>
          <w:sz w:val="23"/>
          <w:szCs w:val="23"/>
          <w:u w:val="single"/>
          <w:lang w:eastAsia="cs-CZ"/>
        </w:rPr>
      </w:pPr>
      <w:r w:rsidRPr="003D352C">
        <w:rPr>
          <w:rFonts w:asciiTheme="minorHAnsi" w:eastAsia="Times New Roman" w:hAnsiTheme="minorHAnsi" w:cstheme="minorHAnsi"/>
          <w:b/>
          <w:bCs/>
          <w:sz w:val="23"/>
          <w:szCs w:val="23"/>
          <w:u w:val="single"/>
          <w:lang w:eastAsia="cs-CZ"/>
        </w:rPr>
        <w:t>(informace pro uchazeče přijaté pro </w:t>
      </w:r>
      <w:proofErr w:type="spellStart"/>
      <w:r w:rsidRPr="003D352C">
        <w:rPr>
          <w:rFonts w:asciiTheme="minorHAnsi" w:eastAsia="Times New Roman" w:hAnsiTheme="minorHAnsi" w:cstheme="minorHAnsi"/>
          <w:b/>
          <w:bCs/>
          <w:sz w:val="23"/>
          <w:szCs w:val="23"/>
          <w:u w:val="single"/>
          <w:lang w:eastAsia="cs-CZ"/>
        </w:rPr>
        <w:t>ak</w:t>
      </w:r>
      <w:proofErr w:type="spellEnd"/>
      <w:r w:rsidRPr="003D352C">
        <w:rPr>
          <w:rFonts w:asciiTheme="minorHAnsi" w:eastAsia="Times New Roman" w:hAnsiTheme="minorHAnsi" w:cstheme="minorHAnsi"/>
          <w:b/>
          <w:bCs/>
          <w:sz w:val="23"/>
          <w:szCs w:val="23"/>
          <w:u w:val="single"/>
          <w:lang w:eastAsia="cs-CZ"/>
        </w:rPr>
        <w:t>. rok 20</w:t>
      </w:r>
      <w:r w:rsidR="00900F47" w:rsidRPr="003D352C">
        <w:rPr>
          <w:rFonts w:asciiTheme="minorHAnsi" w:eastAsia="Times New Roman" w:hAnsiTheme="minorHAnsi" w:cstheme="minorHAnsi"/>
          <w:b/>
          <w:bCs/>
          <w:sz w:val="23"/>
          <w:szCs w:val="23"/>
          <w:u w:val="single"/>
          <w:lang w:eastAsia="cs-CZ"/>
        </w:rPr>
        <w:t>2</w:t>
      </w:r>
      <w:r w:rsidR="004A0F59" w:rsidRPr="003D352C">
        <w:rPr>
          <w:rFonts w:asciiTheme="minorHAnsi" w:eastAsia="Times New Roman" w:hAnsiTheme="minorHAnsi" w:cstheme="minorHAnsi"/>
          <w:b/>
          <w:bCs/>
          <w:sz w:val="23"/>
          <w:szCs w:val="23"/>
          <w:u w:val="single"/>
          <w:lang w:eastAsia="cs-CZ"/>
        </w:rPr>
        <w:t>3</w:t>
      </w:r>
      <w:r w:rsidRPr="003D352C">
        <w:rPr>
          <w:rFonts w:asciiTheme="minorHAnsi" w:eastAsia="Times New Roman" w:hAnsiTheme="minorHAnsi" w:cstheme="minorHAnsi"/>
          <w:b/>
          <w:bCs/>
          <w:sz w:val="23"/>
          <w:szCs w:val="23"/>
          <w:u w:val="single"/>
          <w:lang w:eastAsia="cs-CZ"/>
        </w:rPr>
        <w:t>/202</w:t>
      </w:r>
      <w:r w:rsidR="004A0F59" w:rsidRPr="003D352C">
        <w:rPr>
          <w:rFonts w:asciiTheme="minorHAnsi" w:eastAsia="Times New Roman" w:hAnsiTheme="minorHAnsi" w:cstheme="minorHAnsi"/>
          <w:b/>
          <w:bCs/>
          <w:sz w:val="23"/>
          <w:szCs w:val="23"/>
          <w:u w:val="single"/>
          <w:lang w:eastAsia="cs-CZ"/>
        </w:rPr>
        <w:t>4</w:t>
      </w:r>
      <w:r w:rsidRPr="003D352C">
        <w:rPr>
          <w:rFonts w:asciiTheme="minorHAnsi" w:eastAsia="Times New Roman" w:hAnsiTheme="minorHAnsi" w:cstheme="minorHAnsi"/>
          <w:b/>
          <w:bCs/>
          <w:sz w:val="23"/>
          <w:szCs w:val="23"/>
          <w:u w:val="single"/>
          <w:lang w:eastAsia="cs-CZ"/>
        </w:rPr>
        <w:t>)</w:t>
      </w:r>
    </w:p>
    <w:p w14:paraId="25A59027" w14:textId="027DBD3B" w:rsidR="00864E1F" w:rsidRPr="003D352C" w:rsidRDefault="00864E1F" w:rsidP="00C64C76">
      <w:p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</w:p>
    <w:p w14:paraId="2CD13662" w14:textId="4C0E3AAA" w:rsidR="00812E09" w:rsidRPr="003D352C" w:rsidRDefault="00812E09" w:rsidP="00C64C76">
      <w:p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Vážené kolegyně, vážení kolegové, </w:t>
      </w:r>
    </w:p>
    <w:p w14:paraId="58ED5B8E" w14:textId="24DE4196" w:rsidR="00812E09" w:rsidRPr="003D352C" w:rsidRDefault="00812E09" w:rsidP="00C64C76">
      <w:p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</w:p>
    <w:p w14:paraId="48F90B95" w14:textId="7E2BB985" w:rsidR="00812E09" w:rsidRPr="003D352C" w:rsidRDefault="00812E09" w:rsidP="00C64C76">
      <w:p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jsme rádi, že jste se rozhodli k</w:t>
      </w:r>
      <w:r w:rsidR="004A0F59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doktorskému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studiu na Právnické fakultě</w:t>
      </w:r>
      <w:r w:rsidR="004A0F59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Univerzity Karlovy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. Věříme, že se Vám bude na naší fakultě líbit</w:t>
      </w:r>
      <w:r w:rsidR="004A0F59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, 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a že studium Vámi zvoleného doktorského studijního programu naplní Vaše očekávání. Na následujících řádcích bychom Vám rádi poskytli informace o organizaci a průběhu doktorského studia:</w:t>
      </w:r>
    </w:p>
    <w:p w14:paraId="5E41D2DA" w14:textId="77777777" w:rsidR="00812E09" w:rsidRPr="003D352C" w:rsidRDefault="00812E09" w:rsidP="00984F4F">
      <w:p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</w:p>
    <w:p w14:paraId="5B97FDCF" w14:textId="4E5D093B" w:rsidR="00864E1F" w:rsidRPr="003D352C" w:rsidRDefault="00864E1F" w:rsidP="00984F4F">
      <w:p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b/>
          <w:iCs/>
          <w:sz w:val="23"/>
          <w:szCs w:val="23"/>
          <w:lang w:eastAsia="cs-CZ"/>
        </w:rPr>
        <w:t>1)</w:t>
      </w:r>
      <w:r w:rsidRPr="003D352C">
        <w:rPr>
          <w:rFonts w:asciiTheme="minorHAnsi" w:eastAsia="Times New Roman" w:hAnsiTheme="minorHAnsi" w:cstheme="minorHAnsi"/>
          <w:iCs/>
          <w:sz w:val="23"/>
          <w:szCs w:val="23"/>
          <w:lang w:eastAsia="cs-CZ"/>
        </w:rPr>
        <w:tab/>
      </w:r>
      <w:r w:rsidR="00900F47" w:rsidRPr="003D352C">
        <w:rPr>
          <w:rFonts w:asciiTheme="minorHAnsi" w:eastAsia="Times New Roman" w:hAnsiTheme="minorHAnsi" w:cstheme="minorHAnsi"/>
          <w:b/>
          <w:iCs/>
          <w:sz w:val="23"/>
          <w:szCs w:val="23"/>
          <w:lang w:eastAsia="cs-CZ"/>
        </w:rPr>
        <w:t>Třináct d</w:t>
      </w:r>
      <w:r w:rsidRPr="003D352C">
        <w:rPr>
          <w:rFonts w:asciiTheme="minorHAnsi" w:eastAsia="Times New Roman" w:hAnsiTheme="minorHAnsi" w:cstheme="minorHAnsi"/>
          <w:b/>
          <w:iCs/>
          <w:sz w:val="23"/>
          <w:szCs w:val="23"/>
          <w:lang w:eastAsia="cs-CZ"/>
        </w:rPr>
        <w:t>oktorsk</w:t>
      </w:r>
      <w:r w:rsidR="00900F47" w:rsidRPr="003D352C">
        <w:rPr>
          <w:rFonts w:asciiTheme="minorHAnsi" w:eastAsia="Times New Roman" w:hAnsiTheme="minorHAnsi" w:cstheme="minorHAnsi"/>
          <w:b/>
          <w:iCs/>
          <w:sz w:val="23"/>
          <w:szCs w:val="23"/>
          <w:lang w:eastAsia="cs-CZ"/>
        </w:rPr>
        <w:t>ých</w:t>
      </w:r>
      <w:r w:rsidRPr="003D352C">
        <w:rPr>
          <w:rFonts w:asciiTheme="minorHAnsi" w:eastAsia="Times New Roman" w:hAnsiTheme="minorHAnsi" w:cstheme="minorHAnsi"/>
          <w:b/>
          <w:iCs/>
          <w:sz w:val="23"/>
          <w:szCs w:val="23"/>
          <w:lang w:eastAsia="cs-CZ"/>
        </w:rPr>
        <w:t xml:space="preserve"> studijní</w:t>
      </w:r>
      <w:r w:rsidR="004D6356" w:rsidRPr="003D352C">
        <w:rPr>
          <w:rFonts w:asciiTheme="minorHAnsi" w:eastAsia="Times New Roman" w:hAnsiTheme="minorHAnsi" w:cstheme="minorHAnsi"/>
          <w:b/>
          <w:iCs/>
          <w:sz w:val="23"/>
          <w:szCs w:val="23"/>
          <w:lang w:eastAsia="cs-CZ"/>
        </w:rPr>
        <w:t>ch</w:t>
      </w:r>
      <w:r w:rsidRPr="003D352C">
        <w:rPr>
          <w:rFonts w:asciiTheme="minorHAnsi" w:eastAsia="Times New Roman" w:hAnsiTheme="minorHAnsi" w:cstheme="minorHAnsi"/>
          <w:b/>
          <w:iCs/>
          <w:sz w:val="23"/>
          <w:szCs w:val="23"/>
          <w:lang w:eastAsia="cs-CZ"/>
        </w:rPr>
        <w:t xml:space="preserve"> program</w:t>
      </w:r>
      <w:r w:rsidR="00900F47" w:rsidRPr="003D352C">
        <w:rPr>
          <w:rFonts w:asciiTheme="minorHAnsi" w:eastAsia="Times New Roman" w:hAnsiTheme="minorHAnsi" w:cstheme="minorHAnsi"/>
          <w:b/>
          <w:iCs/>
          <w:sz w:val="23"/>
          <w:szCs w:val="23"/>
          <w:lang w:eastAsia="cs-CZ"/>
        </w:rPr>
        <w:t>ů v českém jazyce</w:t>
      </w:r>
      <w:r w:rsidRPr="003D352C">
        <w:rPr>
          <w:rFonts w:asciiTheme="minorHAnsi" w:eastAsia="Times New Roman" w:hAnsiTheme="minorHAnsi" w:cstheme="minorHAnsi"/>
          <w:b/>
          <w:iCs/>
          <w:sz w:val="23"/>
          <w:szCs w:val="23"/>
          <w:lang w:eastAsia="cs-CZ"/>
        </w:rPr>
        <w:t xml:space="preserve"> j</w:t>
      </w:r>
      <w:r w:rsidR="006E18E6" w:rsidRPr="003D352C">
        <w:rPr>
          <w:rFonts w:asciiTheme="minorHAnsi" w:eastAsia="Times New Roman" w:hAnsiTheme="minorHAnsi" w:cstheme="minorHAnsi"/>
          <w:b/>
          <w:iCs/>
          <w:sz w:val="23"/>
          <w:szCs w:val="23"/>
          <w:lang w:eastAsia="cs-CZ"/>
        </w:rPr>
        <w:t>e zaměřeno</w:t>
      </w:r>
      <w:r w:rsidRPr="003D352C">
        <w:rPr>
          <w:rFonts w:asciiTheme="minorHAnsi" w:eastAsia="Times New Roman" w:hAnsiTheme="minorHAnsi" w:cstheme="minorHAnsi"/>
          <w:b/>
          <w:iCs/>
          <w:sz w:val="23"/>
          <w:szCs w:val="23"/>
          <w:lang w:eastAsia="cs-CZ"/>
        </w:rPr>
        <w:t xml:space="preserve"> na vědecké bádání a samostatnou tvůrčí činnost v oblasti výzkumu práva a jeho kontextu</w:t>
      </w:r>
      <w:r w:rsidRPr="003D352C">
        <w:rPr>
          <w:rFonts w:asciiTheme="minorHAnsi" w:eastAsia="Times New Roman" w:hAnsiTheme="minorHAnsi" w:cstheme="minorHAnsi"/>
          <w:iCs/>
          <w:sz w:val="23"/>
          <w:szCs w:val="23"/>
          <w:lang w:eastAsia="cs-CZ"/>
        </w:rPr>
        <w:t>.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Každý studijní program je řízen garantem a oborovou radou. </w:t>
      </w:r>
    </w:p>
    <w:p w14:paraId="70F0DFA3" w14:textId="570CB178" w:rsidR="00864E1F" w:rsidRPr="003D352C" w:rsidRDefault="00E24B24" w:rsidP="00984F4F">
      <w:pPr>
        <w:ind w:firstLine="708"/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Povinností studenta je splnit všechny </w:t>
      </w:r>
      <w:r w:rsidR="004072B2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povinné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předměty</w:t>
      </w:r>
      <w:r w:rsidR="004072B2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dané individuálním studijním plánem. Student se účastní nabízených přednášek, kolokvií, seminářů a konferencí, vyjíždí na zahraniční pobyty a stáže, zapojuje se do výzkumných projektů vlastních, školitelových i katedrových a slovem i písmem prezentuje získané poznatky. </w:t>
      </w:r>
      <w:r w:rsidR="00864E1F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Studium </w:t>
      </w:r>
      <w:r w:rsidR="004072B2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jinak </w:t>
      </w:r>
      <w:r w:rsidR="00864E1F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probíhá především formou konzultací se školitelem, který je klíčovým průvodcem celým studiem, popř. s dalšími akademickými pracovníky fakulty</w:t>
      </w:r>
      <w:r w:rsidR="004072B2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.</w:t>
      </w:r>
      <w:r w:rsidR="00864E1F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</w:t>
      </w:r>
    </w:p>
    <w:p w14:paraId="50E03EFE" w14:textId="77777777" w:rsidR="004072B2" w:rsidRPr="003D352C" w:rsidRDefault="004072B2" w:rsidP="00984F4F">
      <w:pPr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</w:pPr>
    </w:p>
    <w:p w14:paraId="0E50838A" w14:textId="5B6095C5" w:rsidR="00864E1F" w:rsidRPr="003D352C" w:rsidRDefault="00864E1F" w:rsidP="00984F4F">
      <w:p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2)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ab/>
        <w:t xml:space="preserve">Studovat lze ve formě 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kombinované 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nebo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 prezenční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. Přechod mezi formami je možný na žádost doktoranda a při dobrozdání školitele, případně též oborové rady, se zřetelem k akademickému potenciálu doktoranda a kapacitě školitelských pracovišť. Z hlediska obsahu se formy studia liší zejména pedagogickými úkoly</w:t>
      </w:r>
      <w:r w:rsidR="00A67852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,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větším zapojením do vědeckých projektů u interních doktorandů</w:t>
      </w:r>
      <w:r w:rsidR="00A67852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a také </w:t>
      </w:r>
      <w:r w:rsidR="00016741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ambicióznějším</w:t>
      </w:r>
      <w:r w:rsidR="00A67852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očekáváním</w:t>
      </w:r>
      <w:r w:rsidR="00016741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, </w:t>
      </w:r>
      <w:r w:rsidR="00A67852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např. při výběru časopisů k publikaci výsledků disertačního výzkumu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.</w:t>
      </w:r>
      <w:r w:rsidR="00A71520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S ohledem na kritéria hodnocení vědy jsou zde preferovány výstupy v periodikách evidovaných v renomovaných databázích Web </w:t>
      </w:r>
      <w:proofErr w:type="spellStart"/>
      <w:r w:rsidR="00A71520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of</w:t>
      </w:r>
      <w:proofErr w:type="spellEnd"/>
      <w:r w:rsidR="00A71520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Science</w:t>
      </w:r>
      <w:r w:rsidR="00812E09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a SCOPUS</w:t>
      </w:r>
      <w:r w:rsidR="00A71520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. </w:t>
      </w:r>
    </w:p>
    <w:p w14:paraId="41D30FFD" w14:textId="77777777" w:rsidR="00864E1F" w:rsidRPr="003D352C" w:rsidRDefault="00864E1F" w:rsidP="00984F4F">
      <w:p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</w:p>
    <w:p w14:paraId="591921FE" w14:textId="77777777" w:rsidR="00864E1F" w:rsidRPr="003D352C" w:rsidRDefault="00864E1F" w:rsidP="00984F4F">
      <w:pPr>
        <w:rPr>
          <w:rFonts w:asciiTheme="minorHAnsi" w:eastAsia="Times New Roman" w:hAnsiTheme="minorHAnsi" w:cstheme="minorHAnsi"/>
          <w:b/>
          <w:bCs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3)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         </w:t>
      </w:r>
      <w:r w:rsidRPr="003D352C">
        <w:rPr>
          <w:rFonts w:asciiTheme="minorHAnsi" w:eastAsia="Times New Roman" w:hAnsiTheme="minorHAnsi" w:cstheme="minorHAnsi"/>
          <w:b/>
          <w:bCs/>
          <w:sz w:val="23"/>
          <w:szCs w:val="23"/>
          <w:lang w:eastAsia="cs-CZ"/>
        </w:rPr>
        <w:t>Standardní doba doktorského studia je 4 roky; po tuto dobu lze studovat v prezenčním studiu a pobírat doktorandské stipendium.</w:t>
      </w:r>
      <w:r w:rsidRPr="003D352C">
        <w:rPr>
          <w:rFonts w:asciiTheme="minorHAnsi" w:eastAsia="Times New Roman" w:hAnsiTheme="minorHAnsi" w:cstheme="minorHAnsi"/>
          <w:b/>
          <w:bCs/>
          <w:color w:val="FF0000"/>
          <w:sz w:val="23"/>
          <w:szCs w:val="23"/>
          <w:lang w:eastAsia="cs-CZ"/>
        </w:rPr>
        <w:t xml:space="preserve"> </w:t>
      </w:r>
      <w:r w:rsidRPr="003D352C">
        <w:rPr>
          <w:rFonts w:asciiTheme="minorHAnsi" w:eastAsia="Times New Roman" w:hAnsiTheme="minorHAnsi" w:cstheme="minorHAnsi"/>
          <w:bCs/>
          <w:sz w:val="23"/>
          <w:szCs w:val="23"/>
          <w:lang w:eastAsia="cs-CZ"/>
        </w:rPr>
        <w:t>Po uplynutí čtyřleté lhůty doktorandi žádají o přeřazení do kombinované formy.</w:t>
      </w:r>
      <w:r w:rsidRPr="003D352C">
        <w:rPr>
          <w:rFonts w:asciiTheme="minorHAnsi" w:eastAsia="Times New Roman" w:hAnsiTheme="minorHAnsi" w:cstheme="minorHAnsi"/>
          <w:b/>
          <w:bCs/>
          <w:sz w:val="23"/>
          <w:szCs w:val="23"/>
          <w:lang w:eastAsia="cs-CZ"/>
        </w:rPr>
        <w:t xml:space="preserve"> </w:t>
      </w:r>
    </w:p>
    <w:p w14:paraId="3439F93F" w14:textId="77777777" w:rsidR="00864E1F" w:rsidRPr="003D352C" w:rsidRDefault="00864E1F" w:rsidP="00984F4F">
      <w:pPr>
        <w:rPr>
          <w:rFonts w:asciiTheme="minorHAnsi" w:eastAsia="Times New Roman" w:hAnsiTheme="minorHAnsi" w:cstheme="minorHAnsi"/>
          <w:bCs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bCs/>
          <w:sz w:val="23"/>
          <w:szCs w:val="23"/>
          <w:lang w:eastAsia="cs-CZ"/>
        </w:rPr>
        <w:lastRenderedPageBreak/>
        <w:tab/>
        <w:t xml:space="preserve">Vzhledem k tomu, že financování doktorských studií i právnické fakulty jako takové se řídí schématem S + 1, tedy standardní doba studia + 1 rok, je třeba studium plánovat tak, aby bylo úspěšně završeno nejpozději do konce pátého ročníku, jinak je fakulta penalizována. Nad řádným průběhem studia bdí jak školitelé, tak i garanti a oborové rady jednotlivých programů. </w:t>
      </w:r>
    </w:p>
    <w:p w14:paraId="2F1BB5E9" w14:textId="40110010" w:rsidR="00864E1F" w:rsidRPr="003D352C" w:rsidRDefault="00864E1F" w:rsidP="00984F4F">
      <w:pPr>
        <w:rPr>
          <w:rFonts w:asciiTheme="minorHAnsi" w:eastAsia="Times New Roman" w:hAnsiTheme="minorHAnsi" w:cstheme="minorHAnsi"/>
          <w:bCs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bCs/>
          <w:sz w:val="23"/>
          <w:szCs w:val="23"/>
          <w:lang w:eastAsia="cs-CZ"/>
        </w:rPr>
        <w:tab/>
        <w:t xml:space="preserve">Doktorské studium je možné ze zdravotních, pracovních, rodinných či podobných důvodů </w:t>
      </w:r>
      <w:r w:rsidRPr="003D352C">
        <w:rPr>
          <w:rFonts w:asciiTheme="minorHAnsi" w:eastAsia="Times New Roman" w:hAnsiTheme="minorHAnsi" w:cstheme="minorHAnsi"/>
          <w:b/>
          <w:bCs/>
          <w:sz w:val="23"/>
          <w:szCs w:val="23"/>
          <w:lang w:eastAsia="cs-CZ"/>
        </w:rPr>
        <w:t>přerušit</w:t>
      </w:r>
      <w:r w:rsidR="00EE30B1" w:rsidRPr="003D352C">
        <w:rPr>
          <w:rFonts w:asciiTheme="minorHAnsi" w:eastAsia="Times New Roman" w:hAnsiTheme="minorHAnsi" w:cstheme="minorHAnsi"/>
          <w:b/>
          <w:bCs/>
          <w:sz w:val="23"/>
          <w:szCs w:val="23"/>
          <w:lang w:eastAsia="cs-CZ"/>
        </w:rPr>
        <w:t xml:space="preserve"> </w:t>
      </w:r>
      <w:r w:rsidR="00EE30B1" w:rsidRPr="003D352C">
        <w:rPr>
          <w:rFonts w:asciiTheme="minorHAnsi" w:eastAsia="Times New Roman" w:hAnsiTheme="minorHAnsi" w:cstheme="minorHAnsi"/>
          <w:bCs/>
          <w:sz w:val="23"/>
          <w:szCs w:val="23"/>
          <w:lang w:eastAsia="cs-CZ"/>
        </w:rPr>
        <w:t>podle čl. 6 odst. 2 Studijního a zkušebního řádu UK</w:t>
      </w:r>
      <w:r w:rsidRPr="003D352C">
        <w:rPr>
          <w:rFonts w:asciiTheme="minorHAnsi" w:eastAsia="Times New Roman" w:hAnsiTheme="minorHAnsi" w:cstheme="minorHAnsi"/>
          <w:bCs/>
          <w:sz w:val="23"/>
          <w:szCs w:val="23"/>
          <w:lang w:eastAsia="cs-CZ"/>
        </w:rPr>
        <w:t xml:space="preserve">; 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po dobu přerušení nemá dotyčný práva a povinnosti studenta. Doba přerušení studia se započítává do maximální doby studia, jež činí osm let. Pokud dojde k přerušení studia z důvodu rodičovství nebo vážného zdravotního důvodu</w:t>
      </w:r>
      <w:r w:rsidRPr="003D352C">
        <w:rPr>
          <w:rFonts w:asciiTheme="minorHAnsi" w:eastAsia="Times New Roman" w:hAnsiTheme="minorHAnsi" w:cstheme="minorHAnsi"/>
          <w:bCs/>
          <w:sz w:val="23"/>
          <w:szCs w:val="23"/>
          <w:lang w:eastAsia="cs-CZ"/>
        </w:rPr>
        <w:t>, do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ba přerušení se do maximální doby studia nezapočítává. Přerušení doporučujeme zvláště tehdy, je-li doktorandovi zřejmé, že v řádu více měsíců nebude mít na doktorské studium</w:t>
      </w:r>
      <w:r w:rsidR="00A67852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, resp. na jednotlivé povinnosti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čas.</w:t>
      </w:r>
    </w:p>
    <w:p w14:paraId="551E852F" w14:textId="77777777" w:rsidR="00864E1F" w:rsidRPr="003D352C" w:rsidRDefault="00864E1F" w:rsidP="00984F4F">
      <w:pPr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</w:pPr>
    </w:p>
    <w:p w14:paraId="4C1AE85A" w14:textId="4AAE7A06" w:rsidR="00F517CF" w:rsidRPr="003D352C" w:rsidRDefault="00864E1F" w:rsidP="00984F4F">
      <w:p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4)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         Studium probíhá podle 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individuálního studijního plánu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(ISP) pod vedením školitele</w:t>
      </w:r>
      <w:r w:rsidR="005F69DC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, který je </w:t>
      </w:r>
      <w:r w:rsidR="005F69DC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koncipován na standardní dobu studia 4 roky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. Studenti doktorského studia</w:t>
      </w:r>
      <w:r w:rsidR="00787ADB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, kterým nefungují přihlašovací údaje do</w:t>
      </w:r>
      <w:r w:rsidR="00803F34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</w:t>
      </w:r>
      <w:r w:rsidR="00803F34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Studijní informační systému</w:t>
      </w:r>
      <w:r w:rsidR="00631044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(dále jen SIS)</w:t>
      </w:r>
      <w:r w:rsidR="00787ADB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,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si po zápisu do 1. ročníku vyzvednou </w:t>
      </w:r>
      <w:proofErr w:type="spellStart"/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login</w:t>
      </w:r>
      <w:proofErr w:type="spellEnd"/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 a heslo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ve výdejním centru průkazů UK na Právnické fakultě (</w:t>
      </w:r>
      <w:r w:rsidR="006F2899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1. suterén</w:t>
      </w:r>
      <w:r w:rsidR="00CA7676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, vedle zaměstnanecké menzy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), kterým</w:t>
      </w:r>
      <w:r w:rsidR="00AC71C0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se přihlašují do </w:t>
      </w:r>
      <w:proofErr w:type="spellStart"/>
      <w:r w:rsidR="00AC71C0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SISu</w:t>
      </w:r>
      <w:proofErr w:type="spellEnd"/>
      <w:r w:rsidR="00631044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.</w:t>
      </w:r>
      <w:r w:rsidR="00631044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 </w:t>
      </w:r>
      <w:r w:rsidR="00631044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A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</w:t>
      </w:r>
      <w:r w:rsidR="00631044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mohou si také ve výdejním centru průkazů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</w:t>
      </w:r>
      <w:r w:rsidR="00631044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založit 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ISIC (prezenční studenti) nebo kartičku UK </w:t>
      </w:r>
      <w:r w:rsidR="00EE30B1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(kombinovaní studenti) 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pro vstup</w:t>
      </w:r>
      <w:r w:rsidR="0046764A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na fakultu</w:t>
      </w:r>
      <w:r w:rsidR="00631044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,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do knihovny</w:t>
      </w:r>
      <w:r w:rsidR="00B04443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a do menzy UK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. </w:t>
      </w:r>
    </w:p>
    <w:p w14:paraId="0EE8383D" w14:textId="070927CF" w:rsidR="00864E1F" w:rsidRPr="003D352C" w:rsidRDefault="00864E1F" w:rsidP="00984F4F">
      <w:pPr>
        <w:ind w:firstLine="708"/>
        <w:rPr>
          <w:rFonts w:asciiTheme="minorHAnsi" w:eastAsia="Times New Roman" w:hAnsiTheme="minorHAnsi" w:cstheme="minorHAnsi"/>
          <w:b/>
          <w:color w:val="FF0000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V </w:t>
      </w:r>
      <w:proofErr w:type="spellStart"/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SIS</w:t>
      </w:r>
      <w:r w:rsidR="00F517CF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u</w:t>
      </w:r>
      <w:proofErr w:type="spellEnd"/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 a po konzultaci se školitelem každý student vyplní svůj </w:t>
      </w:r>
      <w:r w:rsidR="00F517CF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individuální studijní plán (</w:t>
      </w:r>
      <w:r w:rsidR="00677A36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dále </w:t>
      </w:r>
      <w:r w:rsidR="00F517CF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ISP)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 a předá jej školiteli </w:t>
      </w:r>
      <w:r w:rsidR="001E12F4" w:rsidRPr="003D352C">
        <w:rPr>
          <w:rFonts w:asciiTheme="minorHAnsi" w:eastAsia="Times New Roman" w:hAnsiTheme="minorHAnsi" w:cstheme="minorHAnsi"/>
          <w:b/>
          <w:sz w:val="23"/>
          <w:szCs w:val="23"/>
          <w:u w:val="single"/>
          <w:lang w:eastAsia="cs-CZ"/>
        </w:rPr>
        <w:t xml:space="preserve">od </w:t>
      </w:r>
      <w:r w:rsidR="00861BD8" w:rsidRPr="003D352C">
        <w:rPr>
          <w:rFonts w:asciiTheme="minorHAnsi" w:eastAsia="Times New Roman" w:hAnsiTheme="minorHAnsi" w:cstheme="minorHAnsi"/>
          <w:b/>
          <w:sz w:val="23"/>
          <w:szCs w:val="23"/>
          <w:u w:val="single"/>
          <w:lang w:eastAsia="cs-CZ"/>
        </w:rPr>
        <w:t>2</w:t>
      </w:r>
      <w:r w:rsidR="001E12F4" w:rsidRPr="003D352C">
        <w:rPr>
          <w:rFonts w:asciiTheme="minorHAnsi" w:eastAsia="Times New Roman" w:hAnsiTheme="minorHAnsi" w:cstheme="minorHAnsi"/>
          <w:b/>
          <w:sz w:val="23"/>
          <w:szCs w:val="23"/>
          <w:u w:val="single"/>
          <w:lang w:eastAsia="cs-CZ"/>
        </w:rPr>
        <w:t>. do 2</w:t>
      </w:r>
      <w:r w:rsidR="00861BD8" w:rsidRPr="003D352C">
        <w:rPr>
          <w:rFonts w:asciiTheme="minorHAnsi" w:eastAsia="Times New Roman" w:hAnsiTheme="minorHAnsi" w:cstheme="minorHAnsi"/>
          <w:b/>
          <w:sz w:val="23"/>
          <w:szCs w:val="23"/>
          <w:u w:val="single"/>
          <w:lang w:eastAsia="cs-CZ"/>
        </w:rPr>
        <w:t>3</w:t>
      </w:r>
      <w:r w:rsidR="001E12F4" w:rsidRPr="003D352C">
        <w:rPr>
          <w:rFonts w:asciiTheme="minorHAnsi" w:eastAsia="Times New Roman" w:hAnsiTheme="minorHAnsi" w:cstheme="minorHAnsi"/>
          <w:b/>
          <w:sz w:val="23"/>
          <w:szCs w:val="23"/>
          <w:u w:val="single"/>
          <w:lang w:eastAsia="cs-CZ"/>
        </w:rPr>
        <w:t>. října 202</w:t>
      </w:r>
      <w:r w:rsidR="00861BD8" w:rsidRPr="003D352C">
        <w:rPr>
          <w:rFonts w:asciiTheme="minorHAnsi" w:eastAsia="Times New Roman" w:hAnsiTheme="minorHAnsi" w:cstheme="minorHAnsi"/>
          <w:b/>
          <w:sz w:val="23"/>
          <w:szCs w:val="23"/>
          <w:u w:val="single"/>
          <w:lang w:eastAsia="cs-CZ"/>
        </w:rPr>
        <w:t>3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. 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u w:val="single"/>
          <w:lang w:eastAsia="cs-CZ"/>
        </w:rPr>
        <w:t>Nestane-li se tak</w:t>
      </w:r>
      <w:r w:rsidR="001E12F4" w:rsidRPr="003D352C">
        <w:rPr>
          <w:rFonts w:asciiTheme="minorHAnsi" w:eastAsia="Times New Roman" w:hAnsiTheme="minorHAnsi" w:cstheme="minorHAnsi"/>
          <w:b/>
          <w:sz w:val="23"/>
          <w:szCs w:val="23"/>
          <w:u w:val="single"/>
          <w:lang w:eastAsia="cs-CZ"/>
        </w:rPr>
        <w:t xml:space="preserve"> v tomto termínu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u w:val="single"/>
          <w:lang w:eastAsia="cs-CZ"/>
        </w:rPr>
        <w:t>, student nesplnil požadavek stanovený Studijním a zkušebním řádem UK a studium mu bude ukončeno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. </w:t>
      </w:r>
      <w:r w:rsidR="00CD4A33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Manuál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 k vyplnění naleznou studenti na webových stránkách fakulty – v sekci Studium – Studijní oddělení – Dokumenty – Doktorské studium. Zakládání ISP a</w:t>
      </w:r>
      <w:r w:rsidR="00A13B24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 následné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 hodnocení</w:t>
      </w:r>
      <w:r w:rsidR="00A13B24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 ISP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 probíhá v termínech stanovených aktuálním harmonogramem akademického roku pro doktorské studium (naleznete</w:t>
      </w:r>
      <w:r w:rsidR="00E35D21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 ho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 </w:t>
      </w:r>
      <w:r w:rsidR="005B0073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v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 sekc</w:t>
      </w:r>
      <w:r w:rsidR="005B0073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i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 </w:t>
      </w:r>
      <w:r w:rsidR="005B0073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D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oktorského studia </w:t>
      </w:r>
      <w:r w:rsidR="0052355F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a </w:t>
      </w:r>
      <w:r w:rsidR="005B0073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v</w:t>
      </w:r>
      <w:r w:rsidR="0052355F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 sekci </w:t>
      </w:r>
      <w:r w:rsidR="005B0073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O</w:t>
      </w:r>
      <w:r w:rsidR="0052355F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patření děkana 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na webu fakulty).</w:t>
      </w:r>
    </w:p>
    <w:p w14:paraId="7DC23FAB" w14:textId="61914A39" w:rsidR="00864E1F" w:rsidRPr="003D352C" w:rsidRDefault="00864E1F" w:rsidP="00984F4F">
      <w:pPr>
        <w:ind w:firstLine="708"/>
        <w:rPr>
          <w:rFonts w:asciiTheme="minorHAnsi" w:eastAsia="Times New Roman" w:hAnsiTheme="minorHAnsi" w:cstheme="minorHAnsi"/>
          <w:i/>
          <w:color w:val="FF0000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Součástí ISP studenta je i </w:t>
      </w:r>
      <w:r w:rsidR="00574E88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téma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disertační práce. </w:t>
      </w:r>
      <w:r w:rsidR="00574E88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Témata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disertačních prací se zásadně shodují s těmi, které byly uvedeny v projektech odevzdávaných do přijímacího řízení. V případě, že student bude chtít </w:t>
      </w:r>
      <w:r w:rsidR="00574E88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téma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změnit, kontaktuje svého školitele, v jehož působnosti je schvalování </w:t>
      </w:r>
      <w:r w:rsidR="005675FC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tématu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disertační práce, a následně sdělí upravené téma referentce pro doktorsk</w:t>
      </w:r>
      <w:r w:rsidR="004D3D2E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é studium </w:t>
      </w:r>
      <w:r w:rsidR="009C4E17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na </w:t>
      </w:r>
      <w:r w:rsidR="004D3D2E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e-mail: </w:t>
      </w:r>
      <w:r w:rsidR="009C4E17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volfovar</w:t>
      </w:r>
      <w:r w:rsidR="00D444A0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@prf.cuni.cz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. Ta provede změnu, která se následně promítne do ISP. Tento postup je nezbytné provést před tím, než školitel předá ISP </w:t>
      </w:r>
      <w:r w:rsidR="009C4E17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ke schválení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oborové radě</w:t>
      </w:r>
      <w:r w:rsidR="00E55C39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. Podle harmonogramu tohoto akademického roku postupuje školitel ISP studenta do 12., resp. 20. listopadu 2023.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Později </w:t>
      </w:r>
      <w:r w:rsidR="0017657F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lze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</w:t>
      </w:r>
      <w:r w:rsidR="005675FC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téma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disertační práce měnit </w:t>
      </w:r>
      <w:r w:rsidR="0017657F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pouze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výjimečně </w:t>
      </w:r>
      <w:r w:rsidR="00C47B1B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na základě žádosti</w:t>
      </w:r>
      <w:r w:rsidR="0017657F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, k níž je nutný </w:t>
      </w:r>
      <w:r w:rsidR="00C47B1B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souhlas školitele </w:t>
      </w:r>
      <w:r w:rsidR="0017657F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a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příslušné oborové rady. Proto je dobré jej promyslet, zejména se zřetelem k tomu, co nového lze výzkumem daného tématu zjistit, zda, jakými metodami a v jakém čase je téma uchopitelné apod.   </w:t>
      </w:r>
    </w:p>
    <w:p w14:paraId="20117637" w14:textId="77777777" w:rsidR="00864E1F" w:rsidRPr="003D352C" w:rsidRDefault="00864E1F" w:rsidP="00984F4F">
      <w:p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</w:p>
    <w:p w14:paraId="58F0CF74" w14:textId="35244373" w:rsidR="00864E1F" w:rsidRPr="003D352C" w:rsidRDefault="00864E1F" w:rsidP="00984F4F">
      <w:pPr>
        <w:ind w:firstLine="708"/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Plnění ISP hodnotí oborová rada nejméně jednou ročně, vždy po skončení hodnoceného akademického roku. Krom</w:t>
      </w:r>
      <w:r w:rsidR="00A22880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ě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toho připadají v úvahu také hodnocení mimořádná (vyšší ročníky, pochybnosti o výkonu doktoranda atd.). Oborová rada vychází z návrhu školitele, není jím však vázána. Hodnocení jsou „A“ (plní studijní plán), „B“ (částečně neplní studijní plán) a „C“. V případě hodnocení „C“, které znamená závažné nedodržení ISP, je </w:t>
      </w:r>
      <w:r w:rsidR="00A22880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studium 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ukončeno. </w:t>
      </w:r>
    </w:p>
    <w:p w14:paraId="29538D2D" w14:textId="77777777" w:rsidR="00864E1F" w:rsidRPr="003D352C" w:rsidRDefault="00864E1F" w:rsidP="00984F4F">
      <w:pPr>
        <w:ind w:firstLine="454"/>
        <w:rPr>
          <w:rFonts w:asciiTheme="minorHAnsi" w:eastAsia="Times New Roman" w:hAnsiTheme="minorHAnsi" w:cstheme="minorHAnsi"/>
          <w:sz w:val="23"/>
          <w:szCs w:val="23"/>
          <w:lang w:eastAsia="cs-CZ"/>
        </w:rPr>
      </w:pPr>
    </w:p>
    <w:p w14:paraId="055BD0BE" w14:textId="6CE2786E" w:rsidR="00864E1F" w:rsidRPr="003D352C" w:rsidRDefault="00864E1F" w:rsidP="00984F4F">
      <w:pPr>
        <w:ind w:firstLine="708"/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Obligatorní součástí ISP každého studenta jsou tyto</w:t>
      </w:r>
      <w:r w:rsidR="008C0F83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 povinné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 předměty, resp. kontroly studia:</w:t>
      </w:r>
    </w:p>
    <w:p w14:paraId="47330879" w14:textId="1B06A83A" w:rsidR="00984F4F" w:rsidRPr="003D352C" w:rsidRDefault="00984F4F" w:rsidP="00984F4F">
      <w:pPr>
        <w:ind w:firstLine="708"/>
        <w:rPr>
          <w:rFonts w:asciiTheme="minorHAnsi" w:eastAsia="Times New Roman" w:hAnsiTheme="minorHAnsi" w:cstheme="minorHAnsi"/>
          <w:b/>
          <w:i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i/>
          <w:sz w:val="23"/>
          <w:szCs w:val="23"/>
          <w:lang w:eastAsia="cs-CZ"/>
        </w:rPr>
        <w:t>Podrobnosti k předmětům naleznete po přihlášení do SIS pod sekcí „Předměty“ v SIS.</w:t>
      </w:r>
    </w:p>
    <w:p w14:paraId="6D364D00" w14:textId="0A7484B0" w:rsidR="00864E1F" w:rsidRPr="003D352C" w:rsidRDefault="00864E1F" w:rsidP="00984F4F">
      <w:pPr>
        <w:pStyle w:val="Odstavecseseznamem"/>
        <w:numPr>
          <w:ilvl w:val="0"/>
          <w:numId w:val="4"/>
        </w:num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b/>
          <w:sz w:val="23"/>
          <w:szCs w:val="23"/>
          <w:u w:val="single"/>
          <w:lang w:eastAsia="cs-CZ"/>
        </w:rPr>
        <w:t>Obecné základy právní vědy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– přednášky probíhají v zimním semestru 1. ročníku (</w:t>
      </w:r>
      <w:r w:rsidR="008C0F83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seznam přednášek studenti obdrží na konci září</w:t>
      </w:r>
      <w:r w:rsidR="005468B9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e-mailem</w:t>
      </w:r>
      <w:r w:rsidR="0062723E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, resp. je zveřejňován na začátku akademického roku v SIS pod informacemi o předmětu v sekci „Předměty“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); zkoušky v gesci </w:t>
      </w:r>
      <w:r w:rsidR="006C0143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K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atedry teorie práva a právních učení probíhají</w:t>
      </w:r>
      <w:r w:rsidR="00DD78C7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ve</w:t>
      </w:r>
      <w:r w:rsidR="00DD78C7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zkouškovém</w:t>
      </w:r>
      <w:r w:rsidR="00DD78C7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období</w:t>
      </w:r>
      <w:r w:rsidR="00DD78C7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</w:t>
      </w:r>
      <w:r w:rsidR="004210D0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v</w:t>
      </w:r>
      <w:r w:rsidR="00DD78C7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 </w:t>
      </w:r>
      <w:r w:rsidR="004210D0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zimním</w:t>
      </w:r>
      <w:r w:rsidR="00DD78C7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</w:t>
      </w:r>
      <w:r w:rsidR="004210D0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semestru od </w:t>
      </w:r>
      <w:r w:rsidR="00992244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15</w:t>
      </w:r>
      <w:r w:rsidR="004210D0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. </w:t>
      </w:r>
      <w:r w:rsidR="009D03AF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1</w:t>
      </w:r>
      <w:r w:rsidR="004210D0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. 202</w:t>
      </w:r>
      <w:r w:rsidR="009D03AF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4</w:t>
      </w:r>
      <w:r w:rsidR="008B635B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do 1</w:t>
      </w:r>
      <w:r w:rsidR="009D03AF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8</w:t>
      </w:r>
      <w:r w:rsidR="008B635B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. 2. 202</w:t>
      </w:r>
      <w:r w:rsidR="009D03AF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4</w:t>
      </w:r>
      <w:r w:rsidR="004210D0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a v</w:t>
      </w:r>
      <w:r w:rsidR="008B635B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 letním zkouškové období od </w:t>
      </w:r>
      <w:r w:rsidR="009D03AF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20</w:t>
      </w:r>
      <w:r w:rsidR="008B635B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. 5. 2023 do 30. 6. 202</w:t>
      </w:r>
      <w:r w:rsidR="009D03AF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4</w:t>
      </w:r>
      <w:r w:rsidR="004731C9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. Z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koušející jsou přiděleni jednotlivým programům doktorského studia, uchazeč si je tedy nevolí.  </w:t>
      </w:r>
    </w:p>
    <w:p w14:paraId="5734F501" w14:textId="61D1E97D" w:rsidR="00864E1F" w:rsidRPr="003D352C" w:rsidRDefault="00864E1F" w:rsidP="00984F4F">
      <w:pPr>
        <w:pStyle w:val="Odstavecseseznamem"/>
        <w:numPr>
          <w:ilvl w:val="0"/>
          <w:numId w:val="4"/>
        </w:num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b/>
          <w:sz w:val="23"/>
          <w:szCs w:val="23"/>
          <w:u w:val="single"/>
          <w:lang w:eastAsia="cs-CZ"/>
        </w:rPr>
        <w:t>Zkoušky ze dvou světových jazyků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– volba záleží na studentovi. Zkoušky se konají z těchto jazyků: anglický, francouzský, italský, německý, ruský a španělský. Termíny zkoušek se stanovují průběžně,</w:t>
      </w:r>
      <w:r w:rsidR="000D2532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výuka se u jazyků nekoná,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student</w:t>
      </w:r>
      <w:r w:rsidR="00B52E12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si zkoušky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domlouvá individuálně na katedře jazyků.</w:t>
      </w:r>
    </w:p>
    <w:p w14:paraId="6B90008E" w14:textId="012C9594" w:rsidR="009A62E2" w:rsidRPr="003D352C" w:rsidRDefault="00864E1F" w:rsidP="00984F4F">
      <w:pPr>
        <w:pStyle w:val="Odstavecseseznamem"/>
        <w:numPr>
          <w:ilvl w:val="0"/>
          <w:numId w:val="4"/>
        </w:num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b/>
          <w:sz w:val="23"/>
          <w:szCs w:val="23"/>
          <w:u w:val="single"/>
          <w:lang w:eastAsia="cs-CZ"/>
        </w:rPr>
        <w:t>Akademické psaní</w:t>
      </w:r>
      <w:r w:rsidR="00CF2101" w:rsidRPr="003D352C">
        <w:rPr>
          <w:rFonts w:asciiTheme="minorHAnsi" w:eastAsia="Times New Roman" w:hAnsiTheme="minorHAnsi" w:cstheme="minorHAnsi"/>
          <w:b/>
          <w:sz w:val="23"/>
          <w:szCs w:val="23"/>
          <w:u w:val="single"/>
          <w:lang w:eastAsia="cs-CZ"/>
        </w:rPr>
        <w:t xml:space="preserve"> </w:t>
      </w:r>
      <w:r w:rsidR="00CF2101" w:rsidRPr="003D352C">
        <w:rPr>
          <w:rFonts w:asciiTheme="minorHAnsi" w:eastAsia="Times New Roman" w:hAnsiTheme="minorHAnsi" w:cstheme="minorHAnsi"/>
          <w:b/>
          <w:bCs/>
          <w:sz w:val="23"/>
          <w:szCs w:val="23"/>
          <w:u w:val="single"/>
          <w:lang w:eastAsia="cs-CZ"/>
        </w:rPr>
        <w:t>a základy akademického řemesla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– předmět v gesci </w:t>
      </w:r>
      <w:r w:rsidR="0057768E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Katedry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právních dovedností</w:t>
      </w:r>
      <w:r w:rsidR="009A62E2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. Podrobnosti k předmětu naleznete po přihlášení do </w:t>
      </w:r>
      <w:proofErr w:type="spellStart"/>
      <w:r w:rsidR="009A62E2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SISu</w:t>
      </w:r>
      <w:proofErr w:type="spellEnd"/>
      <w:r w:rsidR="009A62E2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pod sekcí „Předměty“ v SIS, tedy zde:</w:t>
      </w:r>
    </w:p>
    <w:p w14:paraId="0E7247F1" w14:textId="77777777" w:rsidR="009A62E2" w:rsidRPr="003D352C" w:rsidRDefault="003D352C" w:rsidP="00984F4F">
      <w:pPr>
        <w:pStyle w:val="Odstavecseseznamem"/>
        <w:ind w:left="1428"/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hyperlink r:id="rId8" w:history="1">
        <w:r w:rsidR="009A62E2" w:rsidRPr="003D352C">
          <w:rPr>
            <w:rStyle w:val="Hypertextovodkaz"/>
            <w:rFonts w:asciiTheme="minorHAnsi" w:eastAsia="Times New Roman" w:hAnsiTheme="minorHAnsi" w:cstheme="minorHAnsi"/>
            <w:sz w:val="23"/>
            <w:szCs w:val="23"/>
            <w:lang w:eastAsia="cs-CZ"/>
          </w:rPr>
          <w:t>https://is.cuni.cz/studium/predmety/index.php?id=d6ac7cc892dc49fd942c8c0b0c082b66&amp;tid=1&amp;do=predmet&amp;kod=HD119</w:t>
        </w:r>
      </w:hyperlink>
    </w:p>
    <w:p w14:paraId="45806CDB" w14:textId="29AAB860" w:rsidR="009A62E2" w:rsidRPr="003D352C" w:rsidRDefault="00BD46DB" w:rsidP="00984F4F">
      <w:pPr>
        <w:pStyle w:val="Odstavecseseznamem"/>
        <w:ind w:left="1428"/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Účast na výuce je pro absolvování předmětu</w:t>
      </w:r>
      <w:r w:rsidR="00F22DA7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povinná</w:t>
      </w:r>
      <w:r w:rsidR="005233ED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, jednotlivé části předmětu probíhají během celého akademického roku (viz popis předmětu v SIS)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.</w:t>
      </w:r>
      <w:r w:rsidR="00A5659C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Předmět je doporučeno absolvovat v prvním roce studia a zanáší se do ISP také do 1. roku studia.</w:t>
      </w:r>
    </w:p>
    <w:p w14:paraId="78579826" w14:textId="1383CC43" w:rsidR="00864E1F" w:rsidRPr="003D352C" w:rsidRDefault="00864E1F" w:rsidP="00984F4F">
      <w:pPr>
        <w:pStyle w:val="Odstavecseseznamem"/>
        <w:numPr>
          <w:ilvl w:val="0"/>
          <w:numId w:val="4"/>
        </w:num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b/>
          <w:sz w:val="23"/>
          <w:szCs w:val="23"/>
          <w:u w:val="single"/>
          <w:lang w:eastAsia="cs-CZ"/>
        </w:rPr>
        <w:t>Teoretické a metodologické aspekty vědy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(následuje označení příslušného vědního oboru) – předmět zajišťovaný garantem příslušného programu ve 2. semestru ve formě cca dvou přednášek, který je uzavřený kolokviem v témže semestru.</w:t>
      </w:r>
      <w:r w:rsidR="009F20EE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Účast na výuce je pro absolvování předmětu</w:t>
      </w:r>
      <w:r w:rsidR="00DF1F80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povinná</w:t>
      </w:r>
      <w:r w:rsidR="009F20EE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.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Podmínky kolokvia stanoví garant programu, jenž</w:t>
      </w:r>
      <w:r w:rsidR="00DF1F80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je současně garantem předmětu.</w:t>
      </w:r>
      <w:r w:rsidR="006300FB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Předmět se zanáší do ISP do 2. semestru.</w:t>
      </w:r>
    </w:p>
    <w:p w14:paraId="5374E1B0" w14:textId="77777777" w:rsidR="00864E1F" w:rsidRPr="003D352C" w:rsidRDefault="00864E1F" w:rsidP="00984F4F">
      <w:pPr>
        <w:pStyle w:val="Odstavecseseznamem"/>
        <w:numPr>
          <w:ilvl w:val="0"/>
          <w:numId w:val="4"/>
        </w:numPr>
        <w:spacing w:before="100" w:beforeAutospacing="1"/>
        <w:rPr>
          <w:rFonts w:asciiTheme="minorHAnsi" w:eastAsia="Times New Roman" w:hAnsiTheme="minorHAnsi" w:cstheme="minorHAnsi"/>
          <w:bCs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b/>
          <w:bCs/>
          <w:sz w:val="23"/>
          <w:szCs w:val="23"/>
          <w:u w:val="single"/>
          <w:lang w:eastAsia="cs-CZ"/>
        </w:rPr>
        <w:t>Doktorandský seminář</w:t>
      </w:r>
      <w:r w:rsidRPr="003D352C">
        <w:rPr>
          <w:rFonts w:asciiTheme="minorHAnsi" w:eastAsia="Times New Roman" w:hAnsiTheme="minorHAnsi" w:cstheme="minorHAnsi"/>
          <w:bCs/>
          <w:sz w:val="23"/>
          <w:szCs w:val="23"/>
          <w:lang w:eastAsia="cs-CZ"/>
        </w:rPr>
        <w:t xml:space="preserve"> – prezentace rozšířeného projektu disertační práce (nejméně 15 normostran) před auditoriem doktorandů, členů katedry a zájemců ve formě kolokvia buď koncem 2., anebo začátkem 3. semestru. Podmínkou kolokvia je prezentace projektu, jako kontrola studia bude kolokvium v ISP zapisováno do 2. nebo 3. semestru.  </w:t>
      </w:r>
    </w:p>
    <w:p w14:paraId="46030EC1" w14:textId="1A1AFC17" w:rsidR="00864E1F" w:rsidRPr="003D352C" w:rsidRDefault="00864E1F" w:rsidP="00984F4F">
      <w:pPr>
        <w:pStyle w:val="Odstavecseseznamem"/>
        <w:numPr>
          <w:ilvl w:val="0"/>
          <w:numId w:val="4"/>
        </w:numPr>
        <w:rPr>
          <w:rFonts w:asciiTheme="minorHAnsi" w:eastAsia="Times New Roman" w:hAnsiTheme="minorHAnsi" w:cstheme="minorHAnsi"/>
          <w:bCs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b/>
          <w:sz w:val="23"/>
          <w:szCs w:val="23"/>
          <w:u w:val="single"/>
          <w:lang w:eastAsia="cs-CZ"/>
        </w:rPr>
        <w:t>Státní doktorská zkouška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– zkoušky v gesci jednotlivých kateder probíhají v termínech </w:t>
      </w:r>
      <w:r w:rsidR="00196369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stanovených v harmonogramu akademického roku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, možné jsou však i termíny mimořádné. Ke státní doktorské zkoušce se může student přihlásit až po splnění všech </w:t>
      </w:r>
      <w:r w:rsidR="001573BB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předmětů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, vyjma obhajoby disertační práce. </w:t>
      </w:r>
      <w:r w:rsidRPr="003D352C">
        <w:rPr>
          <w:rFonts w:asciiTheme="minorHAnsi" w:eastAsia="Times New Roman" w:hAnsiTheme="minorHAnsi" w:cstheme="minorHAnsi"/>
          <w:bCs/>
          <w:sz w:val="23"/>
          <w:szCs w:val="23"/>
          <w:lang w:eastAsia="cs-CZ"/>
        </w:rPr>
        <w:t>Spolu s přihláškou ke státní doktorské zkoušce odevzdá</w:t>
      </w:r>
      <w:r w:rsidR="001573BB" w:rsidRPr="003D352C">
        <w:rPr>
          <w:rFonts w:asciiTheme="minorHAnsi" w:eastAsia="Times New Roman" w:hAnsiTheme="minorHAnsi" w:cstheme="minorHAnsi"/>
          <w:bCs/>
          <w:sz w:val="23"/>
          <w:szCs w:val="23"/>
          <w:lang w:eastAsia="cs-CZ"/>
        </w:rPr>
        <w:t>vá</w:t>
      </w:r>
      <w:r w:rsidRPr="003D352C">
        <w:rPr>
          <w:rFonts w:asciiTheme="minorHAnsi" w:eastAsia="Times New Roman" w:hAnsiTheme="minorHAnsi" w:cstheme="minorHAnsi"/>
          <w:bCs/>
          <w:sz w:val="23"/>
          <w:szCs w:val="23"/>
          <w:lang w:eastAsia="cs-CZ"/>
        </w:rPr>
        <w:t xml:space="preserve"> přehled publikační činnosti</w:t>
      </w:r>
      <w:r w:rsidR="001573BB" w:rsidRPr="003D352C">
        <w:rPr>
          <w:rFonts w:asciiTheme="minorHAnsi" w:eastAsia="Times New Roman" w:hAnsiTheme="minorHAnsi" w:cstheme="minorHAnsi"/>
          <w:bCs/>
          <w:sz w:val="23"/>
          <w:szCs w:val="23"/>
          <w:lang w:eastAsia="cs-CZ"/>
        </w:rPr>
        <w:t xml:space="preserve"> potvrzený školitelem</w:t>
      </w:r>
      <w:r w:rsidRPr="003D352C">
        <w:rPr>
          <w:rFonts w:asciiTheme="minorHAnsi" w:eastAsia="Times New Roman" w:hAnsiTheme="minorHAnsi" w:cstheme="minorHAnsi"/>
          <w:bCs/>
          <w:sz w:val="23"/>
          <w:szCs w:val="23"/>
          <w:lang w:eastAsia="cs-CZ"/>
        </w:rPr>
        <w:t xml:space="preserve"> a zprávu školitele o tvůrčí činnosti přihlašovaného, která musí být potvrzena</w:t>
      </w:r>
      <w:r w:rsidR="001573BB" w:rsidRPr="003D352C">
        <w:rPr>
          <w:rFonts w:asciiTheme="minorHAnsi" w:eastAsia="Times New Roman" w:hAnsiTheme="minorHAnsi" w:cstheme="minorHAnsi"/>
          <w:bCs/>
          <w:sz w:val="23"/>
          <w:szCs w:val="23"/>
          <w:lang w:eastAsia="cs-CZ"/>
        </w:rPr>
        <w:t xml:space="preserve"> školitelem a</w:t>
      </w:r>
      <w:r w:rsidRPr="003D352C">
        <w:rPr>
          <w:rFonts w:asciiTheme="minorHAnsi" w:eastAsia="Times New Roman" w:hAnsiTheme="minorHAnsi" w:cstheme="minorHAnsi"/>
          <w:bCs/>
          <w:sz w:val="23"/>
          <w:szCs w:val="23"/>
          <w:lang w:eastAsia="cs-CZ"/>
        </w:rPr>
        <w:t xml:space="preserve"> garantem programu.</w:t>
      </w:r>
    </w:p>
    <w:p w14:paraId="7E59D894" w14:textId="110AF66E" w:rsidR="00864E1F" w:rsidRPr="003D352C" w:rsidRDefault="00864E1F" w:rsidP="00984F4F">
      <w:pPr>
        <w:pStyle w:val="Odstavecseseznamem"/>
        <w:numPr>
          <w:ilvl w:val="0"/>
          <w:numId w:val="4"/>
        </w:numPr>
        <w:rPr>
          <w:rFonts w:asciiTheme="minorHAnsi" w:eastAsia="Times New Roman" w:hAnsiTheme="minorHAnsi" w:cstheme="minorHAnsi"/>
          <w:bCs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b/>
          <w:sz w:val="23"/>
          <w:szCs w:val="23"/>
          <w:u w:val="single"/>
          <w:lang w:eastAsia="cs-CZ"/>
        </w:rPr>
        <w:lastRenderedPageBreak/>
        <w:t>Obhajoba disertační práce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</w:t>
      </w:r>
      <w:r w:rsidRPr="003D352C">
        <w:rPr>
          <w:rFonts w:asciiTheme="minorHAnsi" w:eastAsia="Times New Roman" w:hAnsiTheme="minorHAnsi" w:cstheme="minorHAnsi"/>
          <w:bCs/>
          <w:sz w:val="23"/>
          <w:szCs w:val="23"/>
          <w:lang w:eastAsia="cs-CZ"/>
        </w:rPr>
        <w:t xml:space="preserve">– disertační práci může student odevzdat po složení státní doktorské zkoušky. Připadá v úvahu rovněž </w:t>
      </w:r>
      <w:r w:rsidR="00223BAC" w:rsidRPr="003D352C">
        <w:rPr>
          <w:rFonts w:asciiTheme="minorHAnsi" w:eastAsia="Times New Roman" w:hAnsiTheme="minorHAnsi" w:cstheme="minorHAnsi"/>
          <w:bCs/>
          <w:sz w:val="23"/>
          <w:szCs w:val="23"/>
          <w:lang w:eastAsia="cs-CZ"/>
        </w:rPr>
        <w:t xml:space="preserve">tzv. předběžná rozprava neboli </w:t>
      </w:r>
      <w:r w:rsidRPr="003D352C">
        <w:rPr>
          <w:rFonts w:asciiTheme="minorHAnsi" w:eastAsia="Times New Roman" w:hAnsiTheme="minorHAnsi" w:cstheme="minorHAnsi"/>
          <w:bCs/>
          <w:sz w:val="23"/>
          <w:szCs w:val="23"/>
          <w:lang w:eastAsia="cs-CZ"/>
        </w:rPr>
        <w:t>„malá“</w:t>
      </w:r>
      <w:r w:rsidR="00223BAC" w:rsidRPr="003D352C">
        <w:rPr>
          <w:rFonts w:asciiTheme="minorHAnsi" w:eastAsia="Times New Roman" w:hAnsiTheme="minorHAnsi" w:cstheme="minorHAnsi"/>
          <w:bCs/>
          <w:sz w:val="23"/>
          <w:szCs w:val="23"/>
          <w:lang w:eastAsia="cs-CZ"/>
        </w:rPr>
        <w:t xml:space="preserve"> obhajoba </w:t>
      </w:r>
      <w:r w:rsidRPr="003D352C">
        <w:rPr>
          <w:rFonts w:asciiTheme="minorHAnsi" w:eastAsia="Times New Roman" w:hAnsiTheme="minorHAnsi" w:cstheme="minorHAnsi"/>
          <w:bCs/>
          <w:sz w:val="23"/>
          <w:szCs w:val="23"/>
          <w:lang w:eastAsia="cs-CZ"/>
        </w:rPr>
        <w:t>ve vztahu k disertační práci v zásadě hotové, avšak ještě formálně neodevzdané</w:t>
      </w:r>
      <w:r w:rsidR="00B924E6" w:rsidRPr="003D352C">
        <w:rPr>
          <w:rFonts w:asciiTheme="minorHAnsi" w:eastAsia="Times New Roman" w:hAnsiTheme="minorHAnsi" w:cstheme="minorHAnsi"/>
          <w:bCs/>
          <w:sz w:val="23"/>
          <w:szCs w:val="23"/>
          <w:lang w:eastAsia="cs-CZ"/>
        </w:rPr>
        <w:t xml:space="preserve"> podle čl. 77 Pravidel pro organizaci studia na PF UK</w:t>
      </w:r>
      <w:r w:rsidRPr="003D352C">
        <w:rPr>
          <w:rFonts w:asciiTheme="minorHAnsi" w:eastAsia="Times New Roman" w:hAnsiTheme="minorHAnsi" w:cstheme="minorHAnsi"/>
          <w:bCs/>
          <w:sz w:val="23"/>
          <w:szCs w:val="23"/>
          <w:lang w:eastAsia="cs-CZ"/>
        </w:rPr>
        <w:t>. Na té je třeba se domluvit se školitelem</w:t>
      </w:r>
      <w:r w:rsidR="00B924E6" w:rsidRPr="003D352C">
        <w:rPr>
          <w:rFonts w:asciiTheme="minorHAnsi" w:eastAsia="Times New Roman" w:hAnsiTheme="minorHAnsi" w:cstheme="minorHAnsi"/>
          <w:bCs/>
          <w:sz w:val="23"/>
          <w:szCs w:val="23"/>
          <w:lang w:eastAsia="cs-CZ"/>
        </w:rPr>
        <w:t>.</w:t>
      </w:r>
    </w:p>
    <w:p w14:paraId="57D69722" w14:textId="77777777" w:rsidR="00864E1F" w:rsidRPr="003D352C" w:rsidRDefault="00864E1F" w:rsidP="00984F4F">
      <w:pPr>
        <w:ind w:left="1068"/>
        <w:rPr>
          <w:rFonts w:asciiTheme="minorHAnsi" w:eastAsia="Times New Roman" w:hAnsiTheme="minorHAnsi" w:cstheme="minorHAnsi"/>
          <w:bCs/>
          <w:color w:val="FF0000"/>
          <w:sz w:val="23"/>
          <w:szCs w:val="23"/>
          <w:lang w:eastAsia="cs-CZ"/>
        </w:rPr>
      </w:pPr>
    </w:p>
    <w:p w14:paraId="2779EE1D" w14:textId="02F8FF76" w:rsidR="00864E1F" w:rsidRPr="003D352C" w:rsidRDefault="00864E1F" w:rsidP="00984F4F">
      <w:pPr>
        <w:ind w:firstLine="708"/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Konkrétní lhůty pro složení zkoušek stanoví student ve svém ISP, a to včetně plánovaného splnění státní doktorské zkoušky</w:t>
      </w:r>
      <w:r w:rsidR="00771174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,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obhajoby disertační práce</w:t>
      </w:r>
      <w:r w:rsidR="00771174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a </w:t>
      </w:r>
      <w:r w:rsidR="003B2101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dalších položek ISP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, 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nejpozději však do konce čtvrtého ročníku, tj. ve standardní době studia.</w:t>
      </w:r>
    </w:p>
    <w:p w14:paraId="76A5462E" w14:textId="3D8254B6" w:rsidR="0062723E" w:rsidRPr="003D352C" w:rsidRDefault="0062723E" w:rsidP="00984F4F">
      <w:pPr>
        <w:ind w:firstLine="708"/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</w:pPr>
    </w:p>
    <w:p w14:paraId="4BF8A9A6" w14:textId="5E899EBF" w:rsidR="0062723E" w:rsidRPr="003D352C" w:rsidRDefault="0062723E" w:rsidP="00984F4F">
      <w:pPr>
        <w:ind w:firstLine="708"/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Podle pokynů rektorátu je třeba dbát rovněž na pečlivé 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rozvržení přípravy a zpracování disertační práce po jednotlivých letech 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tak, aby byl postup kontrolovatelný oborovou radou. Kromě fáze rešerší</w:t>
      </w:r>
      <w:r w:rsidR="00EE0652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, 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studia pramenů </w:t>
      </w:r>
      <w:r w:rsidR="00EE0652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či zpracování podrobné osnovy disertační práce 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by se od 2.</w:t>
      </w:r>
      <w:r w:rsidR="00C33165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, nejpozději však od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</w:t>
      </w:r>
      <w:r w:rsidR="00C33165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3. 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ročníku měly objevovat závazky k předložení </w:t>
      </w:r>
      <w:r w:rsidR="00EE0652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částí textu školiteli, a to buď vyjádřené v rozsahu normostran, anebo kapitol</w:t>
      </w:r>
      <w:r w:rsidR="00C33165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, a to tak, aby bylo zajištěno dokončení práce v řádném termínu</w:t>
      </w:r>
      <w:r w:rsidR="00EE0652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. </w:t>
      </w:r>
    </w:p>
    <w:p w14:paraId="0BB09B31" w14:textId="77777777" w:rsidR="00864E1F" w:rsidRPr="003D352C" w:rsidRDefault="00864E1F" w:rsidP="00984F4F">
      <w:pPr>
        <w:ind w:firstLine="454"/>
        <w:rPr>
          <w:rFonts w:asciiTheme="minorHAnsi" w:eastAsia="Times New Roman" w:hAnsiTheme="minorHAnsi" w:cstheme="minorHAnsi"/>
          <w:sz w:val="23"/>
          <w:szCs w:val="23"/>
          <w:lang w:eastAsia="cs-CZ"/>
        </w:rPr>
      </w:pPr>
    </w:p>
    <w:p w14:paraId="113E5350" w14:textId="77777777" w:rsidR="00864E1F" w:rsidRPr="003D352C" w:rsidRDefault="00864E1F" w:rsidP="00984F4F">
      <w:pPr>
        <w:ind w:firstLine="708"/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Další povinné položky ISP:  </w:t>
      </w:r>
    </w:p>
    <w:p w14:paraId="1F0ED37F" w14:textId="0DCBFFB4" w:rsidR="00864E1F" w:rsidRPr="003D352C" w:rsidRDefault="009A408E" w:rsidP="00984F4F">
      <w:pPr>
        <w:ind w:firstLine="708"/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a) </w:t>
      </w:r>
      <w:r w:rsidR="00864E1F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Studen</w:t>
      </w:r>
      <w:r w:rsidR="002E1E35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tům</w:t>
      </w:r>
      <w:r w:rsidR="00864E1F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 studující</w:t>
      </w:r>
      <w:r w:rsidR="008F178E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m</w:t>
      </w:r>
      <w:r w:rsidR="00864E1F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 v prezenční formě studia </w:t>
      </w:r>
      <w:r w:rsidR="008F178E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je </w:t>
      </w:r>
      <w:r w:rsidR="008F178E" w:rsidRPr="003D352C">
        <w:rPr>
          <w:rFonts w:asciiTheme="minorHAnsi" w:eastAsia="Times New Roman" w:hAnsiTheme="minorHAnsi" w:cstheme="minorHAnsi"/>
          <w:sz w:val="23"/>
          <w:szCs w:val="23"/>
          <w:u w:val="single"/>
          <w:lang w:eastAsia="cs-CZ"/>
        </w:rPr>
        <w:t>doporučeno</w:t>
      </w:r>
      <w:r w:rsidR="008F178E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absolvovat </w:t>
      </w:r>
      <w:r w:rsidR="003B3633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volitelný </w:t>
      </w:r>
      <w:r w:rsidR="008F178E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předmět </w:t>
      </w:r>
      <w:r w:rsidR="00864E1F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„</w:t>
      </w:r>
      <w:r w:rsidR="008F178E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HD128 </w:t>
      </w:r>
      <w:r w:rsidR="00864E1F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Základy didaktiky práva</w:t>
      </w:r>
      <w:r w:rsidR="00957276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I</w:t>
      </w:r>
      <w:r w:rsidR="00864E1F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“</w:t>
      </w:r>
      <w:r w:rsidR="00957276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, který jim pomůže se připravit na výuku. Doporučené je jeho absolvování v prvním roce studia (vypisován je oba semestry, studenti si ho zapisují podle toho, kdy se budou zapojovat do výuky).</w:t>
      </w:r>
      <w:r w:rsidR="00864E1F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Podrobnosti k předmětu naleznete po přihlášení do SIS pod sekcí „Předměty“ v SIS, tedy zde:</w:t>
      </w:r>
    </w:p>
    <w:p w14:paraId="6CA0C9F9" w14:textId="0B8580BB" w:rsidR="009A408E" w:rsidRPr="003D352C" w:rsidRDefault="003D352C" w:rsidP="00C64C76">
      <w:pPr>
        <w:rPr>
          <w:rFonts w:asciiTheme="minorHAnsi" w:hAnsiTheme="minorHAnsi" w:cstheme="minorHAnsi"/>
          <w:sz w:val="23"/>
          <w:szCs w:val="23"/>
          <w:lang w:eastAsia="cs-CZ"/>
        </w:rPr>
      </w:pPr>
      <w:hyperlink r:id="rId9" w:history="1">
        <w:r w:rsidR="009A408E" w:rsidRPr="003D352C">
          <w:rPr>
            <w:rStyle w:val="Hypertextovodkaz"/>
            <w:rFonts w:asciiTheme="minorHAnsi" w:hAnsiTheme="minorHAnsi" w:cstheme="minorHAnsi"/>
            <w:sz w:val="23"/>
            <w:szCs w:val="23"/>
            <w:lang w:eastAsia="cs-CZ"/>
          </w:rPr>
          <w:t>https://is.cuni.cz/studium/predmety/index.php?do=predmet&amp;kod=HD128</w:t>
        </w:r>
      </w:hyperlink>
      <w:r w:rsidR="00957276" w:rsidRPr="003D352C">
        <w:rPr>
          <w:rStyle w:val="Hypertextovodkaz"/>
          <w:rFonts w:asciiTheme="minorHAnsi" w:hAnsiTheme="minorHAnsi" w:cstheme="minorHAnsi"/>
          <w:sz w:val="23"/>
          <w:szCs w:val="23"/>
          <w:lang w:eastAsia="cs-CZ"/>
        </w:rPr>
        <w:t xml:space="preserve">. </w:t>
      </w:r>
      <w:r w:rsidR="00957276" w:rsidRPr="003D352C">
        <w:rPr>
          <w:rStyle w:val="Hypertextovodkaz"/>
          <w:rFonts w:asciiTheme="minorHAnsi" w:hAnsiTheme="minorHAnsi" w:cstheme="minorHAnsi"/>
          <w:color w:val="auto"/>
          <w:sz w:val="23"/>
          <w:szCs w:val="23"/>
          <w:u w:val="none"/>
          <w:lang w:eastAsia="cs-CZ"/>
        </w:rPr>
        <w:t>Zájemci mohou pak své didaktické dovednosti dále rozvíjet v rámci předmětu „HD129 Základy didaktiky práva II“ (p</w:t>
      </w:r>
      <w:r w:rsidR="00957276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odrobnosti k předmětu naleznete po přihlášení do SIS pod sekcí „Předměty“ v SIS, tedy zde: </w:t>
      </w:r>
      <w:hyperlink r:id="rId10" w:history="1">
        <w:r w:rsidR="00C65ACE" w:rsidRPr="003D352C">
          <w:rPr>
            <w:rStyle w:val="Hypertextovodkaz"/>
            <w:rFonts w:asciiTheme="minorHAnsi" w:eastAsia="Times New Roman" w:hAnsiTheme="minorHAnsi" w:cstheme="minorHAnsi"/>
            <w:sz w:val="23"/>
            <w:szCs w:val="23"/>
            <w:lang w:eastAsia="cs-CZ"/>
          </w:rPr>
          <w:t>https://is.cuni.cz/studium/predmety/index.php?do=predmet&amp;kod=HD129</w:t>
        </w:r>
      </w:hyperlink>
      <w:r w:rsidR="003D3FD1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).</w:t>
      </w:r>
    </w:p>
    <w:p w14:paraId="16D461CB" w14:textId="65A1FB16" w:rsidR="00864E1F" w:rsidRPr="003D352C" w:rsidRDefault="00864E1F" w:rsidP="004B2623">
      <w:pPr>
        <w:ind w:firstLine="454"/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ab/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b)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V ISP </w:t>
      </w:r>
      <w:r w:rsidR="00C53E39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v sekci „průběh studia“ 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student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v prezenční formě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studia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uvádí, jak bude probíhat vědecko-výzkumná činnost, resp. jakých 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projektů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se zamýšlí účastnit. </w:t>
      </w:r>
      <w:r w:rsidR="00C33165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Od 1. ledna 2022 </w:t>
      </w:r>
      <w:r w:rsidR="009A408E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byla zahájena</w:t>
      </w:r>
      <w:r w:rsidR="00C33165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činnost nového programu institucionálního výzkumu </w:t>
      </w:r>
      <w:proofErr w:type="spellStart"/>
      <w:r w:rsidR="00C33165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Cooperatio</w:t>
      </w:r>
      <w:proofErr w:type="spellEnd"/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, </w:t>
      </w:r>
      <w:r w:rsidR="00C33165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stále pokračují 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projekt</w:t>
      </w:r>
      <w:r w:rsidR="00C33165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y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specifického výzkumu SVV</w:t>
      </w:r>
      <w:r w:rsidR="0095152B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, jakkoliv ne nutně ve všech programech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. Na tom je třeba se při přípravě ISP se školitelem domluvit</w:t>
      </w:r>
      <w:r w:rsidR="009A408E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.</w:t>
      </w:r>
      <w:r w:rsidR="0095152B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</w:t>
      </w:r>
      <w:r w:rsidR="009A408E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D</w:t>
      </w:r>
      <w:r w:rsidR="0095152B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oktorand v prezenční formě by se měl do obou typů projektů zapojit téměř automaticky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.</w:t>
      </w:r>
      <w:r w:rsidR="0095152B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Student by měl rovněž předložit vlastní projekt do soutěže GA UK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, a to buď již v prvním, spíše však až ve druhém roce studia (v zásadě projekt disertační práce). Pokud je školitel řešitelem projektu GA ČR, TA ČR, UNCE, Primus atd., je vhodné zapojení i do těchto projektů (rešerše, pomoc při přípravě konferenčních vystoupení, dílčí výzkumná témata apod.). Účast v projektech představuje pro doktoranda benefit edukační, také však doplnění příjmů v podobě stipendií apod. Jde také o dílčí kritérium hodnocení kvality doktorských studijních programů.  </w:t>
      </w:r>
    </w:p>
    <w:p w14:paraId="122A6D90" w14:textId="00B9D661" w:rsidR="001539C9" w:rsidRPr="003D352C" w:rsidRDefault="001539C9" w:rsidP="004B2623">
      <w:pPr>
        <w:ind w:firstLine="454"/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Pro 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studenty v kombinované formě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platí vše v přiměřené míře, tzn. zapojení do projektů je vhodné, nicméně odvozené od možností doktoranda i školitele.</w:t>
      </w:r>
    </w:p>
    <w:p w14:paraId="6CB85421" w14:textId="777176F1" w:rsidR="00864E1F" w:rsidRPr="003D352C" w:rsidRDefault="00864E1F" w:rsidP="004B2623">
      <w:pPr>
        <w:ind w:firstLine="454"/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ab/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c)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Do ISP do „</w:t>
      </w:r>
      <w:r w:rsidR="00933F8B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p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řehledu povinností“ je rovněž třeba uvést plánované</w:t>
      </w:r>
      <w:r w:rsidR="008846A0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odborné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publikace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, a to s určením předpokládaného roku</w:t>
      </w:r>
      <w:r w:rsidR="001512A6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plnění,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podle požadavků školitele, garanta programu či 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lastRenderedPageBreak/>
        <w:t xml:space="preserve">oborové rady, primárně se zřetelem k tématu disertační práce (kniha, kapitola v knize, časopisecký článek, – 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z hlediska hodnocení vědy mají největší význam publikace evidované v databázích Web </w:t>
      </w:r>
      <w:proofErr w:type="spellStart"/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of</w:t>
      </w:r>
      <w:proofErr w:type="spellEnd"/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 Science a SCOPUS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). Nemusejí být předem specifikovány tématem či médiem, rok realizace je na dohodě studenta se školitelem. První </w:t>
      </w:r>
      <w:r w:rsidR="00525D30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odbornou 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publikací vzniká nárok na bonusovou složku doktorandského stipendia</w:t>
      </w:r>
      <w:r w:rsidR="00037F9F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podle opatření děkana č. 10/2018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, v případě významných publikací zahraničních připadá v úvahu mimořádné stipendium. </w:t>
      </w:r>
      <w:r w:rsidR="0095152B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Mimořádné stipendium je otevřeno rovněž pro studenty v kombinované formě.</w:t>
      </w:r>
    </w:p>
    <w:p w14:paraId="5C264555" w14:textId="12E110FE" w:rsidR="001512A6" w:rsidRPr="003D352C" w:rsidRDefault="001512A6" w:rsidP="004B2623">
      <w:pPr>
        <w:ind w:firstLine="454"/>
        <w:rPr>
          <w:rFonts w:asciiTheme="minorHAnsi" w:eastAsia="Times New Roman" w:hAnsiTheme="minorHAnsi" w:cstheme="minorHAnsi"/>
          <w:sz w:val="23"/>
          <w:szCs w:val="23"/>
          <w:u w:val="single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Student studující v 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kombinované formě studia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uvede minimálně 2 zamýšlené</w:t>
      </w:r>
      <w:r w:rsidR="008846A0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odborné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publikační výstupy z toho bude publikace alespoň 2 odborných článků v recenzovaných časopisech., student studující 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v prezenční formě studia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uvede minimálně 3 z toho bude publikace alespoň 2 odborných článků v recenzovaných časopisech (rok plnění záleží na studentovi).</w:t>
      </w:r>
      <w:r w:rsidR="008E630E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</w:t>
      </w:r>
      <w:r w:rsidR="008E630E" w:rsidRPr="003D352C">
        <w:rPr>
          <w:rFonts w:asciiTheme="minorHAnsi" w:eastAsia="Times New Roman" w:hAnsiTheme="minorHAnsi" w:cstheme="minorHAnsi"/>
          <w:sz w:val="23"/>
          <w:szCs w:val="23"/>
          <w:u w:val="single"/>
          <w:lang w:eastAsia="cs-CZ"/>
        </w:rPr>
        <w:t>T</w:t>
      </w:r>
      <w:r w:rsidR="00C5415D" w:rsidRPr="003D352C">
        <w:rPr>
          <w:rFonts w:asciiTheme="minorHAnsi" w:eastAsia="Times New Roman" w:hAnsiTheme="minorHAnsi" w:cstheme="minorHAnsi"/>
          <w:sz w:val="23"/>
          <w:szCs w:val="23"/>
          <w:u w:val="single"/>
          <w:lang w:eastAsia="cs-CZ"/>
        </w:rPr>
        <w:t>a</w:t>
      </w:r>
      <w:r w:rsidR="008E630E" w:rsidRPr="003D352C">
        <w:rPr>
          <w:rFonts w:asciiTheme="minorHAnsi" w:eastAsia="Times New Roman" w:hAnsiTheme="minorHAnsi" w:cstheme="minorHAnsi"/>
          <w:sz w:val="23"/>
          <w:szCs w:val="23"/>
          <w:u w:val="single"/>
          <w:lang w:eastAsia="cs-CZ"/>
        </w:rPr>
        <w:t xml:space="preserve">to povinnost je </w:t>
      </w:r>
      <w:r w:rsidR="002F70A8" w:rsidRPr="003D352C">
        <w:rPr>
          <w:rFonts w:asciiTheme="minorHAnsi" w:eastAsia="Times New Roman" w:hAnsiTheme="minorHAnsi" w:cstheme="minorHAnsi"/>
          <w:sz w:val="23"/>
          <w:szCs w:val="23"/>
          <w:u w:val="single"/>
          <w:lang w:eastAsia="cs-CZ"/>
        </w:rPr>
        <w:t>rozdílná</w:t>
      </w:r>
      <w:r w:rsidR="008E630E" w:rsidRPr="003D352C">
        <w:rPr>
          <w:rFonts w:asciiTheme="minorHAnsi" w:eastAsia="Times New Roman" w:hAnsiTheme="minorHAnsi" w:cstheme="minorHAnsi"/>
          <w:sz w:val="23"/>
          <w:szCs w:val="23"/>
          <w:u w:val="single"/>
          <w:lang w:eastAsia="cs-CZ"/>
        </w:rPr>
        <w:t xml:space="preserve"> v následujících programech:</w:t>
      </w:r>
    </w:p>
    <w:p w14:paraId="433EB4E8" w14:textId="252BA332" w:rsidR="001512A6" w:rsidRPr="003D352C" w:rsidRDefault="001512A6" w:rsidP="004B2623">
      <w:pPr>
        <w:pStyle w:val="Odstavecseseznamem"/>
        <w:numPr>
          <w:ilvl w:val="0"/>
          <w:numId w:val="7"/>
        </w:num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u w:val="single"/>
          <w:lang w:eastAsia="cs-CZ"/>
        </w:rPr>
        <w:t xml:space="preserve">V programu Teoretické právní </w:t>
      </w:r>
      <w:r w:rsidR="00534B10" w:rsidRPr="003D352C">
        <w:rPr>
          <w:rFonts w:asciiTheme="minorHAnsi" w:eastAsia="Times New Roman" w:hAnsiTheme="minorHAnsi" w:cstheme="minorHAnsi"/>
          <w:sz w:val="23"/>
          <w:szCs w:val="23"/>
          <w:u w:val="single"/>
          <w:lang w:eastAsia="cs-CZ"/>
        </w:rPr>
        <w:t>vědy – Finanční</w:t>
      </w:r>
      <w:r w:rsidRPr="003D352C">
        <w:rPr>
          <w:rFonts w:asciiTheme="minorHAnsi" w:eastAsia="Times New Roman" w:hAnsiTheme="minorHAnsi" w:cstheme="minorHAnsi"/>
          <w:sz w:val="23"/>
          <w:szCs w:val="23"/>
          <w:u w:val="single"/>
          <w:lang w:eastAsia="cs-CZ"/>
        </w:rPr>
        <w:t xml:space="preserve"> právo a finanční věda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v prezenční i kombinované formě studia bude nutné splnit alespoň 4</w:t>
      </w:r>
      <w:r w:rsidR="008846A0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odborné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publikační výstupy z toho bude publikace alespoň 2 odborných článků v recenzovaných časopisech.</w:t>
      </w:r>
    </w:p>
    <w:p w14:paraId="53120DC4" w14:textId="78603EF3" w:rsidR="001512A6" w:rsidRPr="003D352C" w:rsidRDefault="001512A6" w:rsidP="004B2623">
      <w:pPr>
        <w:pStyle w:val="Odstavecseseznamem"/>
        <w:numPr>
          <w:ilvl w:val="0"/>
          <w:numId w:val="7"/>
        </w:num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u w:val="single"/>
          <w:lang w:eastAsia="cs-CZ"/>
        </w:rPr>
        <w:t xml:space="preserve">V programu Teoretické právní </w:t>
      </w:r>
      <w:r w:rsidR="00534B10" w:rsidRPr="003D352C">
        <w:rPr>
          <w:rFonts w:asciiTheme="minorHAnsi" w:eastAsia="Times New Roman" w:hAnsiTheme="minorHAnsi" w:cstheme="minorHAnsi"/>
          <w:sz w:val="23"/>
          <w:szCs w:val="23"/>
          <w:u w:val="single"/>
          <w:lang w:eastAsia="cs-CZ"/>
        </w:rPr>
        <w:t>vědy – Pracovní</w:t>
      </w:r>
      <w:r w:rsidRPr="003D352C">
        <w:rPr>
          <w:rFonts w:asciiTheme="minorHAnsi" w:eastAsia="Times New Roman" w:hAnsiTheme="minorHAnsi" w:cstheme="minorHAnsi"/>
          <w:sz w:val="23"/>
          <w:szCs w:val="23"/>
          <w:u w:val="single"/>
          <w:lang w:eastAsia="cs-CZ"/>
        </w:rPr>
        <w:t xml:space="preserve"> právo a právo sociálního zabezpečení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v prezenční formě studia bude nutné splnit alespoň </w:t>
      </w:r>
      <w:r w:rsidR="00304BD7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4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</w:t>
      </w:r>
      <w:r w:rsidR="002F70A8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odborné 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publikační výstupy a v kombinované formě studia </w:t>
      </w:r>
      <w:r w:rsidR="00304BD7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3</w:t>
      </w:r>
      <w:r w:rsidR="002F70A8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odborné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publikační výstupy z toho bude u obou forem studia publikace alespoň 2 odborných článků v recenzovaných časopisech.</w:t>
      </w:r>
    </w:p>
    <w:p w14:paraId="07858293" w14:textId="2F4212C0" w:rsidR="008E630E" w:rsidRPr="003D352C" w:rsidRDefault="00864E1F" w:rsidP="004B2623">
      <w:pPr>
        <w:ind w:firstLine="454"/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ab/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d)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Vedle publikací je</w:t>
      </w:r>
      <w:r w:rsidR="008E630E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základní formou prezentace vědeckých poznatků </w:t>
      </w:r>
      <w:r w:rsidR="008E630E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aktivní účast na</w:t>
      </w:r>
      <w:r w:rsidR="002F31A4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 vědeckých</w:t>
      </w:r>
      <w:r w:rsidR="008E630E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 konferencích</w:t>
      </w:r>
      <w:r w:rsidR="008E630E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, rovněž nejméně třech pro studenty </w:t>
      </w:r>
      <w:r w:rsidR="008E630E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v prezenční formě studia</w:t>
      </w:r>
      <w:r w:rsidR="008E630E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, pro studenty </w:t>
      </w:r>
      <w:r w:rsidR="008E630E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v kombinované formě</w:t>
      </w:r>
      <w:r w:rsidR="008E630E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nejméně dv</w:t>
      </w:r>
      <w:r w:rsidR="002F70A8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ou</w:t>
      </w:r>
      <w:r w:rsidR="008E630E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.</w:t>
      </w:r>
      <w:r w:rsidR="002F70A8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</w:t>
      </w:r>
      <w:r w:rsidR="002F70A8" w:rsidRPr="003D352C">
        <w:rPr>
          <w:rFonts w:asciiTheme="minorHAnsi" w:eastAsia="Times New Roman" w:hAnsiTheme="minorHAnsi" w:cstheme="minorHAnsi"/>
          <w:sz w:val="23"/>
          <w:szCs w:val="23"/>
          <w:u w:val="single"/>
          <w:lang w:eastAsia="cs-CZ"/>
        </w:rPr>
        <w:t>Tato povinnost je rozdílná v následujících programech:</w:t>
      </w:r>
    </w:p>
    <w:p w14:paraId="27EEF5B4" w14:textId="3F7008B3" w:rsidR="008E630E" w:rsidRPr="003D352C" w:rsidRDefault="008E630E" w:rsidP="004B2623">
      <w:pPr>
        <w:pStyle w:val="Odstavecseseznamem"/>
        <w:numPr>
          <w:ilvl w:val="0"/>
          <w:numId w:val="8"/>
        </w:num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u w:val="single"/>
          <w:lang w:eastAsia="cs-CZ"/>
        </w:rPr>
        <w:t xml:space="preserve">V programu Teoretické právní </w:t>
      </w:r>
      <w:r w:rsidR="00534B10" w:rsidRPr="003D352C">
        <w:rPr>
          <w:rFonts w:asciiTheme="minorHAnsi" w:eastAsia="Times New Roman" w:hAnsiTheme="minorHAnsi" w:cstheme="minorHAnsi"/>
          <w:sz w:val="23"/>
          <w:szCs w:val="23"/>
          <w:u w:val="single"/>
          <w:lang w:eastAsia="cs-CZ"/>
        </w:rPr>
        <w:t>vědy – Finanční</w:t>
      </w:r>
      <w:r w:rsidRPr="003D352C">
        <w:rPr>
          <w:rFonts w:asciiTheme="minorHAnsi" w:eastAsia="Times New Roman" w:hAnsiTheme="minorHAnsi" w:cstheme="minorHAnsi"/>
          <w:sz w:val="23"/>
          <w:szCs w:val="23"/>
          <w:u w:val="single"/>
          <w:lang w:eastAsia="cs-CZ"/>
        </w:rPr>
        <w:t xml:space="preserve"> právo a finanční věda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v prezenční i kombinované formě studia bude nutné splnit alespoň </w:t>
      </w:r>
      <w:r w:rsidR="00534B10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4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aktivní účasti na odborné konferenci.</w:t>
      </w:r>
    </w:p>
    <w:p w14:paraId="505E1C1F" w14:textId="23A1FC70" w:rsidR="008E630E" w:rsidRPr="003D352C" w:rsidRDefault="008E630E" w:rsidP="004B2623">
      <w:pPr>
        <w:pStyle w:val="Odstavecseseznamem"/>
        <w:numPr>
          <w:ilvl w:val="0"/>
          <w:numId w:val="8"/>
        </w:num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u w:val="single"/>
          <w:lang w:eastAsia="cs-CZ"/>
        </w:rPr>
        <w:t xml:space="preserve">V programu Teoretické právní </w:t>
      </w:r>
      <w:r w:rsidR="00534B10" w:rsidRPr="003D352C">
        <w:rPr>
          <w:rFonts w:asciiTheme="minorHAnsi" w:eastAsia="Times New Roman" w:hAnsiTheme="minorHAnsi" w:cstheme="minorHAnsi"/>
          <w:sz w:val="23"/>
          <w:szCs w:val="23"/>
          <w:u w:val="single"/>
          <w:lang w:eastAsia="cs-CZ"/>
        </w:rPr>
        <w:t>vědy – Pracovní</w:t>
      </w:r>
      <w:r w:rsidRPr="003D352C">
        <w:rPr>
          <w:rFonts w:asciiTheme="minorHAnsi" w:eastAsia="Times New Roman" w:hAnsiTheme="minorHAnsi" w:cstheme="minorHAnsi"/>
          <w:sz w:val="23"/>
          <w:szCs w:val="23"/>
          <w:u w:val="single"/>
          <w:lang w:eastAsia="cs-CZ"/>
        </w:rPr>
        <w:t xml:space="preserve"> právo a právo sociálního zabezpečení</w:t>
      </w:r>
      <w:r w:rsidR="00525D30" w:rsidRPr="003D352C">
        <w:rPr>
          <w:rFonts w:asciiTheme="minorHAnsi" w:eastAsia="Times New Roman" w:hAnsiTheme="minorHAnsi" w:cstheme="minorHAnsi"/>
          <w:sz w:val="23"/>
          <w:szCs w:val="23"/>
          <w:u w:val="single"/>
          <w:lang w:eastAsia="cs-CZ"/>
        </w:rPr>
        <w:t xml:space="preserve"> 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v prezenční formě studia bude nutné splnit alespoň </w:t>
      </w:r>
      <w:r w:rsidR="00534B10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4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aktivní účasti na </w:t>
      </w:r>
      <w:r w:rsidR="00525D30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vědeckých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konferenc</w:t>
      </w:r>
      <w:r w:rsidR="00525D30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ích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a v kombinované formě studia </w:t>
      </w:r>
      <w:r w:rsidR="00534B10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3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aktivní účasti na </w:t>
      </w:r>
      <w:r w:rsidR="00525D30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vědeckých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konferenc</w:t>
      </w:r>
      <w:r w:rsidR="00525D30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ích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.</w:t>
      </w:r>
    </w:p>
    <w:p w14:paraId="5A44040B" w14:textId="0E3C6A31" w:rsidR="008E630E" w:rsidRPr="003D352C" w:rsidRDefault="00864E1F" w:rsidP="004B2623">
      <w:pPr>
        <w:ind w:firstLine="454"/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Konference nemusí být uvedena konkrétně, ale nabízejí se pravidelné konference typu Olomoucké dny mladých právníků, brněnské Dny práva apod. </w:t>
      </w:r>
      <w:r w:rsidR="00933F8B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Konference se uvádí v ISP do sekce </w:t>
      </w:r>
      <w:r w:rsidR="002C5B60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„přehled povinností“.</w:t>
      </w:r>
    </w:p>
    <w:p w14:paraId="347D5E96" w14:textId="63ABF0A7" w:rsidR="00864E1F" w:rsidRPr="003D352C" w:rsidRDefault="00864E1F" w:rsidP="004B2623">
      <w:pPr>
        <w:ind w:firstLine="454"/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ab/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e)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Studenti v prezenční formě se zapojují do 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výuky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, obvykle ve druhém a vyšších letech studia. Také to je účelné uvést v</w:t>
      </w:r>
      <w:r w:rsidR="007D6479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 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ISP</w:t>
      </w:r>
      <w:r w:rsidR="007D6479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v</w:t>
      </w:r>
      <w:r w:rsidR="00F952CB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 část</w:t>
      </w:r>
      <w:r w:rsidR="00037F9F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i</w:t>
      </w:r>
      <w:r w:rsidR="00F952CB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„průběh studia“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. Pedagogická činnost tvoří bonusovou složku doktorandského stipendia</w:t>
      </w:r>
      <w:r w:rsidR="004A2F54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podle opatření děkana č. 10/2018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.  </w:t>
      </w:r>
    </w:p>
    <w:p w14:paraId="48A27AA1" w14:textId="0EF31CAE" w:rsidR="00864E1F" w:rsidRPr="003D352C" w:rsidRDefault="00864E1F" w:rsidP="004B2623">
      <w:pPr>
        <w:ind w:firstLine="454"/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ab/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f)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Podle schválené akreditace má mít doktorské studium 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zahraniční přesah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, k čemuž fakulta zajišťuje pestrou paletu finančních zdrojů. 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Student v prezenční formě musí strávit v zahraničí alespoň měsíc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. Může jít o semestrální či dvousemestrální pobyty v rámci programu Erasmus+ či v rámci meziuniverzitních a mezifakultních dohod. Za účelem zvýšení flexibility je však fakulta připravena financovat i kratší pobyty (1 měsíc, resp. 2x dva týdny) za účelem konzultací se zahraničními odborníky se specializací na téma disertační práce</w:t>
      </w:r>
      <w:r w:rsidR="00490B84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nebo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studia v knihovnách a archivech. </w:t>
      </w:r>
      <w:r w:rsidR="00490B84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Stáží je i studijní pobyt při jazykové přípravě, pobyt přednáškový i badatelský (zapojení do zahraničního vědeckého týmu), získávání pracovních zkušeností na zahraničních institucích </w:t>
      </w:r>
      <w:r w:rsidR="00490B84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lastRenderedPageBreak/>
        <w:t xml:space="preserve">typu parlament, soudy nebo úřady, praxe u advokátů či jiných profesionálů v zahraničí apod. 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Do ISP je možné uvést i účast na zahraničních konferencích, byť třeba jen pasivní. </w:t>
      </w:r>
      <w:r w:rsidR="007D46B6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Stáže se uvádějí v ISP do „přehledu povinností“. 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Stáže, které jsou evidované prostřednictvím zahraničního oddělení v rámci programu Erasmus</w:t>
      </w:r>
      <w:r w:rsidR="0095152B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+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, není potřeba studijnímu oddělení dokládat žádným potvrzením, zahraniční oddělení zadává tyto stáže samo do modulu v </w:t>
      </w:r>
      <w:proofErr w:type="spellStart"/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SISu</w:t>
      </w:r>
      <w:proofErr w:type="spellEnd"/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„Evidence stáží“. </w:t>
      </w:r>
    </w:p>
    <w:p w14:paraId="1C476009" w14:textId="78D08F0E" w:rsidR="00864E1F" w:rsidRPr="003D352C" w:rsidRDefault="00864E1F" w:rsidP="004B2623">
      <w:pPr>
        <w:ind w:firstLine="454"/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Na stáž může vyjet student také jako samoplátce, tedy nevyjíždí přes zahraniční oddělení PF UK</w:t>
      </w:r>
      <w:r w:rsidR="00490B84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.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Stáž si poté zadává student sám do modulu „Evidence stáží“ a následně doloží na studijní oddělení (referentce pro doktorský studijní program </w:t>
      </w:r>
      <w:r w:rsidR="0096010A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Radce </w:t>
      </w:r>
      <w:r w:rsidR="002C4EC7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Volfové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, l. 202, e-mail: </w:t>
      </w:r>
      <w:r w:rsidR="002C4EC7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volfovar</w:t>
      </w:r>
      <w:r w:rsidR="0096010A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@prf.cuni.cz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) potvrzení od zahraniční instituce o vykonané stáži nebo, pokud ho nemůže</w:t>
      </w:r>
      <w:r w:rsidR="00A00999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student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obdržet, dokládá čestné prohlášení</w:t>
      </w:r>
      <w:r w:rsidR="00490B84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, že stáž absolvoval</w:t>
      </w:r>
      <w:r w:rsidR="00656BE7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(postačuje podepsaný </w:t>
      </w:r>
      <w:proofErr w:type="spellStart"/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s</w:t>
      </w:r>
      <w:r w:rsidR="002C4EC7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ke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n</w:t>
      </w:r>
      <w:proofErr w:type="spellEnd"/>
      <w:r w:rsidR="00490B84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zaslaný e-mailem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). V potvrzení nebo prohlášení musí být obsažené údaje: termín pobytu na stáži, země a druh</w:t>
      </w:r>
      <w:r w:rsidR="00A00999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a účel stáže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. Vzor čestného prohlášení naleznete v dokumentech studijního oddělení pod doktorským studiem.</w:t>
      </w:r>
    </w:p>
    <w:p w14:paraId="598F077C" w14:textId="033F2AC6" w:rsidR="00142D69" w:rsidRPr="003D352C" w:rsidRDefault="002A41AD" w:rsidP="004B2623">
      <w:pPr>
        <w:ind w:firstLine="454"/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Pro studenty v kombinované formě je interakce se zahraničím </w:t>
      </w:r>
      <w:r w:rsidR="00812E09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také 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nutností, zohledňují se však nejen vzdělávací a badatelské pobyty, nýbrž i kratší stáže, účast na zahraničních vědeckých konferencích atd. 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Nelze být doktorandem Univerzity Karlovy a během studia nikdy nevycestovat.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Je však možné v ISP a ve zprávách hodnotících jednotlivé roky využít zahraničních cest a pobytů v rámci svého zaměstnání.</w:t>
      </w:r>
    </w:p>
    <w:p w14:paraId="58981FCE" w14:textId="7E31B0CC" w:rsidR="00490B84" w:rsidRPr="003D352C" w:rsidRDefault="00490B84" w:rsidP="004B2623">
      <w:pPr>
        <w:ind w:firstLine="708"/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Ač nejsou studenti v kombinované formě příjemci „běžných“ doktorandských stipendií, mohou čerpat prostředky na zahraniční pobyty, stipendia z projektů, také však stipendia mimořádná na základě výjimečné zahraniční publikace či podobného vědeckého úspěchu. Takový návrh by měl podat zpravidla školitel.   </w:t>
      </w:r>
    </w:p>
    <w:p w14:paraId="535888AE" w14:textId="441594C1" w:rsidR="008B1540" w:rsidRPr="003D352C" w:rsidRDefault="008B1540" w:rsidP="004B2623">
      <w:pPr>
        <w:ind w:firstLine="454"/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ISP bez plánovaných publikací, konferencí a zahraničního pobytu nemůže být schválen.</w:t>
      </w:r>
    </w:p>
    <w:p w14:paraId="53D5BE91" w14:textId="3E926F0C" w:rsidR="00864E1F" w:rsidRPr="003D352C" w:rsidRDefault="00864E1F" w:rsidP="004B2623">
      <w:p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</w:p>
    <w:p w14:paraId="49FCAD52" w14:textId="2576BE15" w:rsidR="00864E1F" w:rsidRPr="003D352C" w:rsidRDefault="00864E1F" w:rsidP="004B2623">
      <w:pPr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5)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ab/>
        <w:t xml:space="preserve">Studium v doktorském studijním programu se ukončuje úspěšnou 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obhajobou disertační práce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. Nástin projektu disertační práce se uvádí v ISP; tamtéž se každoročně zaznamenává zpráva o postupu jejího zpracování</w:t>
      </w:r>
      <w:r w:rsidR="00490B84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(viz výše)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.</w:t>
      </w:r>
    </w:p>
    <w:p w14:paraId="7D920B29" w14:textId="49A4A2B3" w:rsidR="00864E1F" w:rsidRPr="003D352C" w:rsidRDefault="00864E1F" w:rsidP="004B2623">
      <w:pPr>
        <w:rPr>
          <w:rFonts w:asciiTheme="minorHAnsi" w:eastAsia="Times New Roman" w:hAnsiTheme="minorHAnsi" w:cstheme="minorHAnsi"/>
          <w:sz w:val="23"/>
          <w:szCs w:val="23"/>
          <w:u w:val="single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ab/>
      </w:r>
      <w:r w:rsidRPr="003D352C">
        <w:rPr>
          <w:rFonts w:asciiTheme="minorHAnsi" w:eastAsia="Times New Roman" w:hAnsiTheme="minorHAnsi" w:cstheme="minorHAnsi"/>
          <w:sz w:val="23"/>
          <w:szCs w:val="23"/>
          <w:u w:val="single"/>
          <w:lang w:eastAsia="cs-CZ"/>
        </w:rPr>
        <w:t>Podmínkou odevzdání disertační práce je publikace jejích dílčích výstupů. Doktorand musí doložit</w:t>
      </w:r>
      <w:r w:rsidR="00490B84" w:rsidRPr="003D352C">
        <w:rPr>
          <w:rFonts w:asciiTheme="minorHAnsi" w:eastAsia="Times New Roman" w:hAnsiTheme="minorHAnsi" w:cstheme="minorHAnsi"/>
          <w:sz w:val="23"/>
          <w:szCs w:val="23"/>
          <w:u w:val="single"/>
          <w:lang w:eastAsia="cs-CZ"/>
        </w:rPr>
        <w:t xml:space="preserve"> (a školitel ověřit)</w:t>
      </w:r>
      <w:r w:rsidRPr="003D352C">
        <w:rPr>
          <w:rFonts w:asciiTheme="minorHAnsi" w:eastAsia="Times New Roman" w:hAnsiTheme="minorHAnsi" w:cstheme="minorHAnsi"/>
          <w:sz w:val="23"/>
          <w:szCs w:val="23"/>
          <w:u w:val="single"/>
          <w:lang w:eastAsia="cs-CZ"/>
        </w:rPr>
        <w:t xml:space="preserve">, že byla publikována celá, či její část v podobě článku či knižní kapitoly, případně potvrzení vydavatele, že se publikace chystá. </w:t>
      </w:r>
    </w:p>
    <w:p w14:paraId="542E0437" w14:textId="2958AA40" w:rsidR="00D03087" w:rsidRPr="003D352C" w:rsidRDefault="00FD711B" w:rsidP="004B2623">
      <w:pPr>
        <w:ind w:firstLine="708"/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Zákon o vysokých školách</w:t>
      </w:r>
      <w:r w:rsidR="00C46781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 111</w:t>
      </w:r>
      <w:r w:rsidR="005833AA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/1998 sb.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 § 47 odst. 4 stanoví, že </w:t>
      </w:r>
      <w:r w:rsidR="005833AA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disertační práce musí obsahovat původní a uveřejněné výsledky nebo výsledky přijaté k uveřejnění.</w:t>
      </w:r>
    </w:p>
    <w:p w14:paraId="66C32512" w14:textId="6283CA76" w:rsidR="00864E1F" w:rsidRPr="003D352C" w:rsidRDefault="0037720A" w:rsidP="004B2623">
      <w:pPr>
        <w:ind w:firstLine="708"/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S přihláškou k</w:t>
      </w:r>
      <w:r w:rsidR="00F26775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 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obhajobě</w:t>
      </w:r>
      <w:r w:rsidR="00F26775"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 disertační práce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 se odevzdává rovněž prohlášení o splnění všech povinností schváleného ISP, potvrzené školitelem a garantem programu. Student prohlášení neodevzdává, pokud v posledním uzavřeném hodnocení ISP splnil všechny povinnosti ISP kromě obhajoby disertační práce.</w:t>
      </w:r>
    </w:p>
    <w:p w14:paraId="14A032AF" w14:textId="77777777" w:rsidR="0037720A" w:rsidRPr="003D352C" w:rsidRDefault="0037720A" w:rsidP="004B2623">
      <w:p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</w:p>
    <w:p w14:paraId="67720312" w14:textId="1D5E207E" w:rsidR="00864E1F" w:rsidRPr="003D352C" w:rsidRDefault="00864E1F" w:rsidP="004B2623">
      <w:pPr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6)</w:t>
      </w: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ab/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Studenti </w:t>
      </w:r>
      <w:r w:rsidR="00781344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si na aktuální akademický rok zapisují předměty do 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rozvrhu</w:t>
      </w:r>
      <w:r w:rsidR="00791D15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v době zápisu předmětů </w:t>
      </w:r>
      <w:r w:rsidR="005177D5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stanovených</w:t>
      </w:r>
      <w:r w:rsidR="00781344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</w:t>
      </w:r>
      <w:r w:rsidR="005177D5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v harmonogramu </w:t>
      </w:r>
      <w:r w:rsidR="00781344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akademického roku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. Předměty se do rozvrhu zapisují v SIS pod tlačítkem „Zápis předmětů a rozvrhu“ a v něm pod dlaždicí „vlastní zápis“. Kódy předmětů doktorského studijního programu začínají vždy na „HD“. </w:t>
      </w:r>
      <w:r w:rsidR="005177D5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Kódy jednotlivých předmětů pro jednotlivé programy jsou přílohou tohoto dokumentu.</w:t>
      </w:r>
    </w:p>
    <w:p w14:paraId="1BECBA15" w14:textId="77777777" w:rsidR="00864E1F" w:rsidRPr="003D352C" w:rsidRDefault="00864E1F" w:rsidP="004B2623">
      <w:p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</w:p>
    <w:p w14:paraId="702EAC0A" w14:textId="77777777" w:rsidR="00C23A15" w:rsidRPr="003D352C" w:rsidRDefault="00864E1F" w:rsidP="004B2623">
      <w:p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lastRenderedPageBreak/>
        <w:t>7)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ab/>
        <w:t xml:space="preserve">Právní úprava a vnitřní předpisy: </w:t>
      </w:r>
    </w:p>
    <w:p w14:paraId="53648BA6" w14:textId="77777777" w:rsidR="00C23A15" w:rsidRPr="003D352C" w:rsidRDefault="00864E1F" w:rsidP="004B2623">
      <w:pPr>
        <w:pStyle w:val="Odstavecseseznamem"/>
        <w:numPr>
          <w:ilvl w:val="0"/>
          <w:numId w:val="5"/>
        </w:num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Zákon o vysokých školách (zákon č.111/1998 Sb.), </w:t>
      </w:r>
    </w:p>
    <w:p w14:paraId="7DA7D2F1" w14:textId="77777777" w:rsidR="00C23A15" w:rsidRPr="003D352C" w:rsidRDefault="00864E1F" w:rsidP="004B2623">
      <w:pPr>
        <w:pStyle w:val="Odstavecseseznamem"/>
        <w:numPr>
          <w:ilvl w:val="0"/>
          <w:numId w:val="5"/>
        </w:num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Statut Univerzity Karlovy, </w:t>
      </w:r>
    </w:p>
    <w:p w14:paraId="03AFC258" w14:textId="77777777" w:rsidR="00C23A15" w:rsidRPr="003D352C" w:rsidRDefault="00864E1F" w:rsidP="004B2623">
      <w:pPr>
        <w:pStyle w:val="Odstavecseseznamem"/>
        <w:numPr>
          <w:ilvl w:val="0"/>
          <w:numId w:val="5"/>
        </w:num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Studijní a zkušební řád Univerzity Karlovy, </w:t>
      </w:r>
    </w:p>
    <w:p w14:paraId="2FB5D87E" w14:textId="77777777" w:rsidR="00C23A15" w:rsidRPr="003D352C" w:rsidRDefault="00864E1F" w:rsidP="004B2623">
      <w:pPr>
        <w:pStyle w:val="Odstavecseseznamem"/>
        <w:numPr>
          <w:ilvl w:val="0"/>
          <w:numId w:val="5"/>
        </w:num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Pravidla pro organizaci studia na Právnické fakultě Univerzity Karlovy, </w:t>
      </w:r>
    </w:p>
    <w:p w14:paraId="12AD1280" w14:textId="76A33DFB" w:rsidR="00C23A15" w:rsidRPr="003D352C" w:rsidRDefault="00864E1F" w:rsidP="004B2623">
      <w:pPr>
        <w:pStyle w:val="Odstavecseseznamem"/>
        <w:numPr>
          <w:ilvl w:val="0"/>
          <w:numId w:val="5"/>
        </w:num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opatření rektora č. 19/2018</w:t>
      </w:r>
      <w:r w:rsidR="00AB7B4D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</w:t>
      </w:r>
      <w:r w:rsidR="00E731F3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se změnou</w:t>
      </w:r>
      <w:r w:rsidR="00AB7B4D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OR 5/2020</w:t>
      </w:r>
      <w:r w:rsidR="003219F4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M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anuál pro doktorské studium, </w:t>
      </w:r>
    </w:p>
    <w:p w14:paraId="0ECA6DF6" w14:textId="324DBD7E" w:rsidR="00C23A15" w:rsidRPr="003D352C" w:rsidRDefault="00864E1F" w:rsidP="004B2623">
      <w:pPr>
        <w:pStyle w:val="Odstavecseseznamem"/>
        <w:numPr>
          <w:ilvl w:val="0"/>
          <w:numId w:val="5"/>
        </w:num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opatření rektora č. </w:t>
      </w:r>
      <w:r w:rsidR="003219F4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40/2021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</w:t>
      </w:r>
      <w:r w:rsidR="003219F4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Evidence tvůrčí činnosti, projektů a zaměstnaneckých mobilit na Univerzitě Karlově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, </w:t>
      </w:r>
    </w:p>
    <w:p w14:paraId="3C07FD58" w14:textId="05AEAAC1" w:rsidR="00C23A15" w:rsidRPr="003D352C" w:rsidRDefault="00864E1F" w:rsidP="004B2623">
      <w:pPr>
        <w:pStyle w:val="Odstavecseseznamem"/>
        <w:numPr>
          <w:ilvl w:val="0"/>
          <w:numId w:val="5"/>
        </w:num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opatření rektora č. 36/2018</w:t>
      </w:r>
      <w:r w:rsidRPr="003D352C">
        <w:rPr>
          <w:rFonts w:asciiTheme="minorHAnsi" w:hAnsiTheme="minorHAnsi" w:cstheme="minorHAnsi"/>
          <w:sz w:val="23"/>
          <w:szCs w:val="23"/>
        </w:rPr>
        <w:t xml:space="preserve"> </w:t>
      </w:r>
      <w:r w:rsidR="003219F4" w:rsidRPr="003D352C">
        <w:rPr>
          <w:rFonts w:asciiTheme="minorHAnsi" w:hAnsiTheme="minorHAnsi" w:cstheme="minorHAnsi"/>
          <w:sz w:val="23"/>
          <w:szCs w:val="23"/>
        </w:rPr>
        <w:t>P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odrobnosti o evidenci uznané doby rodičovství, </w:t>
      </w:r>
    </w:p>
    <w:p w14:paraId="1D4D7221" w14:textId="0C0DA7C0" w:rsidR="00C23A15" w:rsidRPr="003D352C" w:rsidRDefault="00864E1F" w:rsidP="004B2623">
      <w:pPr>
        <w:pStyle w:val="Odstavecseseznamem"/>
        <w:numPr>
          <w:ilvl w:val="0"/>
          <w:numId w:val="5"/>
        </w:num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o</w:t>
      </w:r>
      <w:r w:rsidR="00E731F3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patření rektora č. 72/2017 se změnou OR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č. 16/2019 </w:t>
      </w:r>
      <w:r w:rsidR="00E731F3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Z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přístupnění elektronické databáze závěrečných prací, </w:t>
      </w:r>
    </w:p>
    <w:p w14:paraId="563E8DF9" w14:textId="77777777" w:rsidR="00C23A15" w:rsidRPr="003D352C" w:rsidRDefault="00864E1F" w:rsidP="004B2623">
      <w:pPr>
        <w:pStyle w:val="Odstavecseseznamem"/>
        <w:numPr>
          <w:ilvl w:val="0"/>
          <w:numId w:val="5"/>
        </w:num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opatření děkana č. 8/2017, kterým se stanoví postup elektronizace individuálního studijního plánu v doktorském studijním programu, </w:t>
      </w:r>
    </w:p>
    <w:p w14:paraId="0B12FAA0" w14:textId="77777777" w:rsidR="00C23A15" w:rsidRPr="003D352C" w:rsidRDefault="00864E1F" w:rsidP="004B2623">
      <w:pPr>
        <w:pStyle w:val="Odstavecseseznamem"/>
        <w:numPr>
          <w:ilvl w:val="0"/>
          <w:numId w:val="5"/>
        </w:num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opatření děkana č. 11/2017, které upravuje požadavky na vedení kvalifikačních prací, </w:t>
      </w:r>
    </w:p>
    <w:p w14:paraId="27A0C80A" w14:textId="04E5E548" w:rsidR="00C23A15" w:rsidRPr="003D352C" w:rsidRDefault="00864E1F" w:rsidP="004B2623">
      <w:pPr>
        <w:pStyle w:val="Odstavecseseznamem"/>
        <w:numPr>
          <w:ilvl w:val="0"/>
          <w:numId w:val="5"/>
        </w:num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opatření děkana č. 17/2017</w:t>
      </w:r>
      <w:r w:rsidR="00BC0D9C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upraveno</w:t>
      </w:r>
      <w:r w:rsidR="00C23A15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třetí novel</w:t>
      </w:r>
      <w:r w:rsidR="00BC0D9C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ou</w:t>
      </w:r>
      <w:r w:rsidR="00C23A15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č. 7/2021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, o závěrečných pracích, </w:t>
      </w:r>
    </w:p>
    <w:p w14:paraId="3E8D7771" w14:textId="77777777" w:rsidR="00C23A15" w:rsidRPr="003D352C" w:rsidRDefault="00864E1F" w:rsidP="004B2623">
      <w:pPr>
        <w:pStyle w:val="Odstavecseseznamem"/>
        <w:numPr>
          <w:ilvl w:val="0"/>
          <w:numId w:val="5"/>
        </w:num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opatření děkana č. 10/2018 o určení studijních, vědeckých nebo jiných povinností studenta, při jejichž splnění se zvyšuje doktorandské stipendium, </w:t>
      </w:r>
    </w:p>
    <w:p w14:paraId="75E64B6C" w14:textId="1E42D3AF" w:rsidR="009B04A6" w:rsidRPr="003D352C" w:rsidRDefault="00864E1F" w:rsidP="004B2623">
      <w:pPr>
        <w:pStyle w:val="Odstavecseseznamem"/>
        <w:numPr>
          <w:ilvl w:val="0"/>
          <w:numId w:val="5"/>
        </w:numPr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opatření děkana č. </w:t>
      </w:r>
      <w:r w:rsidR="00BC0D9C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5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/202</w:t>
      </w:r>
      <w:r w:rsidR="00BC0D9C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2</w:t>
      </w: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</w:t>
      </w:r>
      <w:r w:rsidR="00BC0D9C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o harmonogramu akademického roku 2022/2023 pro doktorské studijní</w:t>
      </w:r>
      <w:r w:rsidR="00812E09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</w:t>
      </w:r>
      <w:r w:rsidR="00BC0D9C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programy</w:t>
      </w:r>
    </w:p>
    <w:p w14:paraId="5AD54C06" w14:textId="77777777" w:rsidR="00BC0D9C" w:rsidRPr="003D352C" w:rsidRDefault="00BC0D9C" w:rsidP="004B2623">
      <w:pPr>
        <w:pStyle w:val="Odstavecseseznamem"/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</w:pPr>
    </w:p>
    <w:p w14:paraId="340149C2" w14:textId="21C8A2A8" w:rsidR="00BC0D9C" w:rsidRPr="003D352C" w:rsidRDefault="00812E09" w:rsidP="0096010A">
      <w:pPr>
        <w:ind w:firstLine="284"/>
        <w:rPr>
          <w:rFonts w:asciiTheme="minorHAnsi" w:eastAsia="Times New Roman" w:hAnsiTheme="minorHAnsi" w:cstheme="minorHAnsi"/>
          <w:sz w:val="23"/>
          <w:szCs w:val="23"/>
          <w:lang w:eastAsia="cs-CZ"/>
        </w:rPr>
      </w:pPr>
      <w:r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V případě jakýchkoliv nejasností </w:t>
      </w:r>
      <w:r w:rsidR="00440D9E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se neváhejte obrátit</w:t>
      </w:r>
      <w:r w:rsidR="001C2144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na</w:t>
      </w:r>
      <w:r w:rsidR="00440D9E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</w:t>
      </w:r>
      <w:r w:rsidR="001C2144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referentku pro doktorské studium</w:t>
      </w:r>
      <w:r w:rsidR="00440D9E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Radku </w:t>
      </w:r>
      <w:r w:rsidR="00454A0A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Volfovou</w:t>
      </w:r>
      <w:r w:rsidR="00440D9E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 (email: </w:t>
      </w:r>
      <w:hyperlink r:id="rId11" w:history="1">
        <w:r w:rsidR="00454A0A" w:rsidRPr="003D352C">
          <w:rPr>
            <w:rStyle w:val="Hypertextovodkaz"/>
            <w:rFonts w:asciiTheme="minorHAnsi" w:eastAsia="Times New Roman" w:hAnsiTheme="minorHAnsi" w:cstheme="minorHAnsi"/>
            <w:sz w:val="23"/>
            <w:szCs w:val="23"/>
            <w:lang w:eastAsia="cs-CZ"/>
          </w:rPr>
          <w:t>volfovar@prf.cuni.cz</w:t>
        </w:r>
      </w:hyperlink>
      <w:r w:rsidR="00440D9E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)</w:t>
      </w:r>
      <w:r w:rsidR="00454A0A" w:rsidRPr="003D352C">
        <w:rPr>
          <w:rFonts w:asciiTheme="minorHAnsi" w:eastAsia="Times New Roman" w:hAnsiTheme="minorHAnsi" w:cstheme="minorHAnsi"/>
          <w:sz w:val="23"/>
          <w:szCs w:val="23"/>
          <w:lang w:eastAsia="cs-CZ"/>
        </w:rPr>
        <w:t>.</w:t>
      </w:r>
    </w:p>
    <w:p w14:paraId="6EB39F95" w14:textId="43D278A4" w:rsidR="00BC0D9C" w:rsidRPr="003D352C" w:rsidRDefault="00BC0D9C" w:rsidP="0096010A">
      <w:pPr>
        <w:ind w:left="3828" w:firstLine="5"/>
        <w:jc w:val="right"/>
        <w:rPr>
          <w:rFonts w:asciiTheme="minorHAnsi" w:eastAsia="Times New Roman" w:hAnsiTheme="minorHAnsi" w:cstheme="minorHAnsi"/>
          <w:sz w:val="23"/>
          <w:szCs w:val="23"/>
          <w:lang w:eastAsia="cs-CZ"/>
        </w:rPr>
      </w:pPr>
    </w:p>
    <w:p w14:paraId="72F7DE8C" w14:textId="2A219899" w:rsidR="001420E4" w:rsidRPr="003D352C" w:rsidRDefault="001420E4" w:rsidP="003E7044">
      <w:pPr>
        <w:tabs>
          <w:tab w:val="left" w:pos="1543"/>
        </w:tabs>
        <w:jc w:val="right"/>
        <w:rPr>
          <w:rFonts w:asciiTheme="minorHAnsi" w:hAnsiTheme="minorHAnsi" w:cstheme="minorHAnsi"/>
          <w:sz w:val="23"/>
          <w:szCs w:val="23"/>
        </w:rPr>
      </w:pPr>
    </w:p>
    <w:p w14:paraId="65E7E33F" w14:textId="6232E978" w:rsidR="001420E4" w:rsidRPr="003D352C" w:rsidRDefault="00440D9E" w:rsidP="00440D9E">
      <w:pPr>
        <w:tabs>
          <w:tab w:val="left" w:pos="1543"/>
        </w:tabs>
        <w:jc w:val="right"/>
        <w:rPr>
          <w:rFonts w:asciiTheme="minorHAnsi" w:hAnsiTheme="minorHAnsi" w:cstheme="minorHAnsi"/>
          <w:sz w:val="23"/>
          <w:szCs w:val="23"/>
        </w:rPr>
      </w:pPr>
      <w:r w:rsidRPr="003D352C">
        <w:rPr>
          <w:rFonts w:asciiTheme="minorHAnsi" w:hAnsiTheme="minorHAnsi" w:cstheme="minorHAnsi"/>
          <w:sz w:val="23"/>
          <w:szCs w:val="23"/>
        </w:rPr>
        <w:t xml:space="preserve">Materiál připravili: </w:t>
      </w:r>
    </w:p>
    <w:p w14:paraId="56339388" w14:textId="14B29840" w:rsidR="00440D9E" w:rsidRPr="003D352C" w:rsidRDefault="00454A0A" w:rsidP="00440D9E">
      <w:pPr>
        <w:tabs>
          <w:tab w:val="left" w:pos="1543"/>
        </w:tabs>
        <w:jc w:val="right"/>
        <w:rPr>
          <w:rFonts w:asciiTheme="minorHAnsi" w:hAnsiTheme="minorHAnsi" w:cstheme="minorHAnsi"/>
          <w:sz w:val="23"/>
          <w:szCs w:val="23"/>
        </w:rPr>
      </w:pPr>
      <w:r w:rsidRPr="003D352C">
        <w:rPr>
          <w:rFonts w:asciiTheme="minorHAnsi" w:hAnsiTheme="minorHAnsi" w:cstheme="minorHAnsi"/>
          <w:sz w:val="23"/>
          <w:szCs w:val="23"/>
        </w:rPr>
        <w:t>Radka Volfová</w:t>
      </w:r>
      <w:r w:rsidR="00440D9E" w:rsidRPr="003D352C">
        <w:rPr>
          <w:rFonts w:asciiTheme="minorHAnsi" w:hAnsiTheme="minorHAnsi" w:cstheme="minorHAnsi"/>
          <w:sz w:val="23"/>
          <w:szCs w:val="23"/>
        </w:rPr>
        <w:t xml:space="preserve">, Jakub </w:t>
      </w:r>
      <w:proofErr w:type="spellStart"/>
      <w:r w:rsidR="00440D9E" w:rsidRPr="003D352C">
        <w:rPr>
          <w:rFonts w:asciiTheme="minorHAnsi" w:hAnsiTheme="minorHAnsi" w:cstheme="minorHAnsi"/>
          <w:sz w:val="23"/>
          <w:szCs w:val="23"/>
        </w:rPr>
        <w:t>Handrlica</w:t>
      </w:r>
      <w:proofErr w:type="spellEnd"/>
      <w:r w:rsidR="00440D9E" w:rsidRPr="003D352C">
        <w:rPr>
          <w:rFonts w:asciiTheme="minorHAnsi" w:hAnsiTheme="minorHAnsi" w:cstheme="minorHAnsi"/>
          <w:sz w:val="23"/>
          <w:szCs w:val="23"/>
        </w:rPr>
        <w:t>, Michal Urban a Jakub Drápal</w:t>
      </w:r>
    </w:p>
    <w:p w14:paraId="56B74DC8" w14:textId="512FCC78" w:rsidR="001420E4" w:rsidRPr="003D352C" w:rsidRDefault="001420E4" w:rsidP="003E7044">
      <w:pPr>
        <w:tabs>
          <w:tab w:val="left" w:pos="1543"/>
        </w:tabs>
        <w:jc w:val="right"/>
        <w:rPr>
          <w:rFonts w:asciiTheme="minorHAnsi" w:hAnsiTheme="minorHAnsi" w:cstheme="minorHAnsi"/>
          <w:sz w:val="23"/>
          <w:szCs w:val="23"/>
        </w:rPr>
      </w:pPr>
    </w:p>
    <w:p w14:paraId="7FDEA91D" w14:textId="1C0AB2F4" w:rsidR="001420E4" w:rsidRPr="003D352C" w:rsidRDefault="001420E4" w:rsidP="001420E4">
      <w:pPr>
        <w:tabs>
          <w:tab w:val="left" w:pos="1543"/>
        </w:tabs>
        <w:jc w:val="left"/>
        <w:rPr>
          <w:rFonts w:asciiTheme="minorHAnsi" w:hAnsiTheme="minorHAnsi" w:cstheme="minorHAnsi"/>
          <w:sz w:val="23"/>
          <w:szCs w:val="23"/>
        </w:rPr>
      </w:pPr>
    </w:p>
    <w:p w14:paraId="13E40CD3" w14:textId="77777777" w:rsidR="00440D9E" w:rsidRPr="003D352C" w:rsidRDefault="00440D9E" w:rsidP="007D1B12">
      <w:pPr>
        <w:tabs>
          <w:tab w:val="left" w:pos="1543"/>
        </w:tabs>
        <w:ind w:left="-142"/>
        <w:jc w:val="left"/>
        <w:rPr>
          <w:rFonts w:asciiTheme="minorHAnsi" w:hAnsiTheme="minorHAnsi" w:cstheme="minorHAnsi"/>
          <w:b/>
          <w:sz w:val="23"/>
          <w:szCs w:val="23"/>
        </w:rPr>
      </w:pPr>
    </w:p>
    <w:p w14:paraId="7CAB8062" w14:textId="77777777" w:rsidR="00440D9E" w:rsidRPr="003D352C" w:rsidRDefault="00440D9E" w:rsidP="007D1B12">
      <w:pPr>
        <w:tabs>
          <w:tab w:val="left" w:pos="1543"/>
        </w:tabs>
        <w:ind w:left="-142"/>
        <w:jc w:val="left"/>
        <w:rPr>
          <w:rFonts w:asciiTheme="minorHAnsi" w:hAnsiTheme="minorHAnsi" w:cstheme="minorHAnsi"/>
          <w:b/>
          <w:sz w:val="23"/>
          <w:szCs w:val="23"/>
        </w:rPr>
      </w:pPr>
    </w:p>
    <w:p w14:paraId="0DE91FC7" w14:textId="77777777" w:rsidR="00440D9E" w:rsidRPr="003D352C" w:rsidRDefault="00440D9E" w:rsidP="007D1B12">
      <w:pPr>
        <w:tabs>
          <w:tab w:val="left" w:pos="1543"/>
        </w:tabs>
        <w:ind w:left="-142"/>
        <w:jc w:val="left"/>
        <w:rPr>
          <w:rFonts w:asciiTheme="minorHAnsi" w:hAnsiTheme="minorHAnsi" w:cstheme="minorHAnsi"/>
          <w:b/>
          <w:sz w:val="23"/>
          <w:szCs w:val="23"/>
        </w:rPr>
      </w:pPr>
    </w:p>
    <w:p w14:paraId="082A7FA8" w14:textId="77777777" w:rsidR="003D352C" w:rsidRDefault="003D352C" w:rsidP="007D1B12">
      <w:pPr>
        <w:tabs>
          <w:tab w:val="left" w:pos="1543"/>
        </w:tabs>
        <w:ind w:left="-142"/>
        <w:jc w:val="left"/>
        <w:rPr>
          <w:rFonts w:asciiTheme="minorHAnsi" w:hAnsiTheme="minorHAnsi" w:cstheme="minorHAnsi"/>
          <w:b/>
          <w:sz w:val="23"/>
          <w:szCs w:val="23"/>
        </w:rPr>
      </w:pPr>
    </w:p>
    <w:p w14:paraId="1F635980" w14:textId="77777777" w:rsidR="003D352C" w:rsidRDefault="003D352C" w:rsidP="007D1B12">
      <w:pPr>
        <w:tabs>
          <w:tab w:val="left" w:pos="1543"/>
        </w:tabs>
        <w:ind w:left="-142"/>
        <w:jc w:val="left"/>
        <w:rPr>
          <w:rFonts w:asciiTheme="minorHAnsi" w:hAnsiTheme="minorHAnsi" w:cstheme="minorHAnsi"/>
          <w:b/>
          <w:sz w:val="23"/>
          <w:szCs w:val="23"/>
        </w:rPr>
      </w:pPr>
    </w:p>
    <w:p w14:paraId="15788B48" w14:textId="77777777" w:rsidR="003D352C" w:rsidRDefault="003D352C" w:rsidP="007D1B12">
      <w:pPr>
        <w:tabs>
          <w:tab w:val="left" w:pos="1543"/>
        </w:tabs>
        <w:ind w:left="-142"/>
        <w:jc w:val="left"/>
        <w:rPr>
          <w:rFonts w:asciiTheme="minorHAnsi" w:hAnsiTheme="minorHAnsi" w:cstheme="minorHAnsi"/>
          <w:b/>
          <w:sz w:val="23"/>
          <w:szCs w:val="23"/>
        </w:rPr>
      </w:pPr>
    </w:p>
    <w:p w14:paraId="7E4906FA" w14:textId="529DA625" w:rsidR="003D352C" w:rsidRDefault="003D352C" w:rsidP="007D1B12">
      <w:pPr>
        <w:tabs>
          <w:tab w:val="left" w:pos="1543"/>
        </w:tabs>
        <w:ind w:left="-142"/>
        <w:jc w:val="left"/>
        <w:rPr>
          <w:rFonts w:asciiTheme="minorHAnsi" w:hAnsiTheme="minorHAnsi" w:cstheme="minorHAnsi"/>
          <w:b/>
          <w:sz w:val="23"/>
          <w:szCs w:val="23"/>
        </w:rPr>
      </w:pPr>
    </w:p>
    <w:p w14:paraId="04FBC711" w14:textId="77777777" w:rsidR="003D352C" w:rsidRDefault="003D352C" w:rsidP="007D1B12">
      <w:pPr>
        <w:tabs>
          <w:tab w:val="left" w:pos="1543"/>
        </w:tabs>
        <w:ind w:left="-142"/>
        <w:jc w:val="left"/>
        <w:rPr>
          <w:rFonts w:asciiTheme="minorHAnsi" w:hAnsiTheme="minorHAnsi" w:cstheme="minorHAnsi"/>
          <w:b/>
          <w:sz w:val="23"/>
          <w:szCs w:val="23"/>
        </w:rPr>
      </w:pPr>
      <w:bookmarkStart w:id="0" w:name="_GoBack"/>
      <w:bookmarkEnd w:id="0"/>
    </w:p>
    <w:p w14:paraId="75A8384F" w14:textId="4C83FB35" w:rsidR="00440D9E" w:rsidRPr="003D352C" w:rsidRDefault="00A70CBA" w:rsidP="007D1B12">
      <w:pPr>
        <w:tabs>
          <w:tab w:val="left" w:pos="1543"/>
        </w:tabs>
        <w:ind w:left="-142"/>
        <w:jc w:val="left"/>
        <w:rPr>
          <w:rFonts w:asciiTheme="minorHAnsi" w:hAnsiTheme="minorHAnsi" w:cstheme="minorHAnsi"/>
          <w:b/>
          <w:sz w:val="23"/>
          <w:szCs w:val="23"/>
        </w:rPr>
      </w:pPr>
      <w:r w:rsidRPr="003D352C">
        <w:rPr>
          <w:rFonts w:asciiTheme="minorHAnsi" w:hAnsiTheme="minorHAnsi" w:cstheme="minorHAnsi"/>
          <w:b/>
          <w:sz w:val="23"/>
          <w:szCs w:val="23"/>
        </w:rPr>
        <w:t>Příloha:</w:t>
      </w:r>
    </w:p>
    <w:p w14:paraId="510700B8" w14:textId="4987BA34" w:rsidR="00A70CBA" w:rsidRPr="003D352C" w:rsidRDefault="00A70CBA" w:rsidP="00A70CBA">
      <w:pPr>
        <w:pStyle w:val="Odstavecseseznamem"/>
        <w:numPr>
          <w:ilvl w:val="0"/>
          <w:numId w:val="9"/>
        </w:numPr>
        <w:tabs>
          <w:tab w:val="left" w:pos="1543"/>
        </w:tabs>
        <w:jc w:val="left"/>
        <w:rPr>
          <w:rFonts w:asciiTheme="minorHAnsi" w:hAnsiTheme="minorHAnsi" w:cstheme="minorHAnsi"/>
          <w:sz w:val="23"/>
          <w:szCs w:val="23"/>
        </w:rPr>
      </w:pPr>
      <w:r w:rsidRPr="003D352C">
        <w:rPr>
          <w:rFonts w:asciiTheme="minorHAnsi" w:hAnsiTheme="minorHAnsi" w:cstheme="minorHAnsi"/>
          <w:sz w:val="23"/>
          <w:szCs w:val="23"/>
        </w:rPr>
        <w:t>Kódy</w:t>
      </w:r>
      <w:r w:rsidR="00BB060B" w:rsidRPr="003D352C">
        <w:rPr>
          <w:rFonts w:asciiTheme="minorHAnsi" w:hAnsiTheme="minorHAnsi" w:cstheme="minorHAnsi"/>
          <w:sz w:val="23"/>
          <w:szCs w:val="23"/>
        </w:rPr>
        <w:t xml:space="preserve"> povin</w:t>
      </w:r>
      <w:r w:rsidR="00A260CF" w:rsidRPr="003D352C">
        <w:rPr>
          <w:rFonts w:asciiTheme="minorHAnsi" w:hAnsiTheme="minorHAnsi" w:cstheme="minorHAnsi"/>
          <w:sz w:val="23"/>
          <w:szCs w:val="23"/>
        </w:rPr>
        <w:t>n</w:t>
      </w:r>
      <w:r w:rsidR="00BB060B" w:rsidRPr="003D352C">
        <w:rPr>
          <w:rFonts w:asciiTheme="minorHAnsi" w:hAnsiTheme="minorHAnsi" w:cstheme="minorHAnsi"/>
          <w:sz w:val="23"/>
          <w:szCs w:val="23"/>
        </w:rPr>
        <w:t>ých</w:t>
      </w:r>
      <w:r w:rsidRPr="003D352C">
        <w:rPr>
          <w:rFonts w:asciiTheme="minorHAnsi" w:hAnsiTheme="minorHAnsi" w:cstheme="minorHAnsi"/>
          <w:sz w:val="23"/>
          <w:szCs w:val="23"/>
        </w:rPr>
        <w:t xml:space="preserve"> předmětů</w:t>
      </w:r>
    </w:p>
    <w:p w14:paraId="1A952C51" w14:textId="77777777" w:rsidR="00A70CBA" w:rsidRPr="003D352C" w:rsidRDefault="00A70CBA" w:rsidP="007D1B12">
      <w:pPr>
        <w:tabs>
          <w:tab w:val="left" w:pos="1543"/>
        </w:tabs>
        <w:ind w:left="-142"/>
        <w:jc w:val="left"/>
        <w:rPr>
          <w:rFonts w:asciiTheme="minorHAnsi" w:hAnsiTheme="minorHAnsi" w:cstheme="minorHAnsi"/>
          <w:b/>
          <w:sz w:val="23"/>
          <w:szCs w:val="23"/>
        </w:rPr>
      </w:pPr>
    </w:p>
    <w:p w14:paraId="795AE527" w14:textId="77777777" w:rsidR="00A70CBA" w:rsidRPr="003D352C" w:rsidRDefault="00A70CBA" w:rsidP="007D1B12">
      <w:pPr>
        <w:tabs>
          <w:tab w:val="left" w:pos="1543"/>
        </w:tabs>
        <w:ind w:left="-142"/>
        <w:jc w:val="left"/>
        <w:rPr>
          <w:rFonts w:asciiTheme="minorHAnsi" w:hAnsiTheme="minorHAnsi" w:cstheme="minorHAnsi"/>
          <w:b/>
          <w:sz w:val="23"/>
          <w:szCs w:val="23"/>
        </w:rPr>
      </w:pPr>
    </w:p>
    <w:p w14:paraId="7B895238" w14:textId="77777777" w:rsidR="00A70CBA" w:rsidRPr="003D352C" w:rsidRDefault="00A70CBA" w:rsidP="007D1B12">
      <w:pPr>
        <w:tabs>
          <w:tab w:val="left" w:pos="1543"/>
        </w:tabs>
        <w:ind w:left="-142"/>
        <w:jc w:val="left"/>
        <w:rPr>
          <w:rFonts w:asciiTheme="minorHAnsi" w:hAnsiTheme="minorHAnsi" w:cstheme="minorHAnsi"/>
          <w:b/>
          <w:sz w:val="23"/>
          <w:szCs w:val="23"/>
        </w:rPr>
      </w:pPr>
    </w:p>
    <w:p w14:paraId="2EE38E1F" w14:textId="77777777" w:rsidR="00A70CBA" w:rsidRPr="003D352C" w:rsidRDefault="00A70CBA" w:rsidP="007D1B12">
      <w:pPr>
        <w:tabs>
          <w:tab w:val="left" w:pos="1543"/>
        </w:tabs>
        <w:ind w:left="-142"/>
        <w:jc w:val="left"/>
        <w:rPr>
          <w:rFonts w:asciiTheme="minorHAnsi" w:hAnsiTheme="minorHAnsi" w:cstheme="minorHAnsi"/>
          <w:b/>
          <w:sz w:val="23"/>
          <w:szCs w:val="23"/>
        </w:rPr>
      </w:pPr>
    </w:p>
    <w:p w14:paraId="4796285B" w14:textId="77777777" w:rsidR="00A70CBA" w:rsidRPr="003D352C" w:rsidRDefault="00A70CBA" w:rsidP="007D1B12">
      <w:pPr>
        <w:tabs>
          <w:tab w:val="left" w:pos="1543"/>
        </w:tabs>
        <w:ind w:left="-142"/>
        <w:jc w:val="left"/>
        <w:rPr>
          <w:rFonts w:asciiTheme="minorHAnsi" w:hAnsiTheme="minorHAnsi" w:cstheme="minorHAnsi"/>
          <w:b/>
          <w:sz w:val="23"/>
          <w:szCs w:val="23"/>
        </w:rPr>
      </w:pPr>
    </w:p>
    <w:p w14:paraId="4AF9F959" w14:textId="77777777" w:rsidR="00A70CBA" w:rsidRPr="003D352C" w:rsidRDefault="00A70CBA" w:rsidP="007D1B12">
      <w:pPr>
        <w:tabs>
          <w:tab w:val="left" w:pos="1543"/>
        </w:tabs>
        <w:ind w:left="-142"/>
        <w:jc w:val="left"/>
        <w:rPr>
          <w:rFonts w:asciiTheme="minorHAnsi" w:hAnsiTheme="minorHAnsi" w:cstheme="minorHAnsi"/>
          <w:b/>
          <w:sz w:val="23"/>
          <w:szCs w:val="23"/>
        </w:rPr>
      </w:pPr>
    </w:p>
    <w:tbl>
      <w:tblPr>
        <w:tblW w:w="949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8438"/>
      </w:tblGrid>
      <w:tr w:rsidR="001420E4" w:rsidRPr="003D352C" w14:paraId="36EECAA3" w14:textId="77777777" w:rsidTr="001D7043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35EB6BDB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23956FCD" w14:textId="76FF2C89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>Kódy</w:t>
            </w:r>
            <w:r w:rsidR="00A260CF"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 xml:space="preserve"> povinných</w:t>
            </w:r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 xml:space="preserve"> předmětů</w:t>
            </w:r>
          </w:p>
        </w:tc>
      </w:tr>
      <w:tr w:rsidR="001420E4" w:rsidRPr="003D352C" w14:paraId="36CEADFB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ADC7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</w:pP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679D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23"/>
                <w:szCs w:val="23"/>
                <w:lang w:eastAsia="cs-CZ"/>
              </w:rPr>
            </w:pPr>
          </w:p>
        </w:tc>
      </w:tr>
      <w:tr w:rsidR="001420E4" w:rsidRPr="003D352C" w14:paraId="1B9E3282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31F54CA7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>Kód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2A8A6DAC" w14:textId="3274DF76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>Předměty společné pro všechny doktorské studijní programy</w:t>
            </w:r>
            <w:r w:rsidR="00C8642F"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 xml:space="preserve"> v českém jazyce</w:t>
            </w:r>
          </w:p>
        </w:tc>
      </w:tr>
      <w:tr w:rsidR="001420E4" w:rsidRPr="003D352C" w14:paraId="7455AFC4" w14:textId="77777777" w:rsidTr="001D7043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F046298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HD111</w:t>
            </w:r>
          </w:p>
        </w:tc>
        <w:tc>
          <w:tcPr>
            <w:tcW w:w="8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64731FF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Obecné základy právní vědy</w:t>
            </w:r>
          </w:p>
        </w:tc>
      </w:tr>
      <w:tr w:rsidR="001420E4" w:rsidRPr="003D352C" w14:paraId="1898C34C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644F1E2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HD119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E00325B" w14:textId="551A4B20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Akademické psaní</w:t>
            </w:r>
            <w:r w:rsidR="00CF2101"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 xml:space="preserve"> </w:t>
            </w:r>
            <w:r w:rsidR="00CF2101" w:rsidRPr="003D352C">
              <w:rPr>
                <w:rFonts w:asciiTheme="minorHAnsi" w:eastAsia="Times New Roman" w:hAnsiTheme="minorHAnsi" w:cstheme="minorHAnsi"/>
                <w:bCs/>
                <w:color w:val="000000"/>
                <w:sz w:val="23"/>
                <w:szCs w:val="23"/>
                <w:lang w:eastAsia="cs-CZ"/>
              </w:rPr>
              <w:t>a základy akademického řemesla</w:t>
            </w:r>
          </w:p>
        </w:tc>
      </w:tr>
      <w:tr w:rsidR="001420E4" w:rsidRPr="003D352C" w14:paraId="29A5BEB9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789065D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HD112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EC5E9C4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Anglický jazyk</w:t>
            </w:r>
          </w:p>
        </w:tc>
      </w:tr>
      <w:tr w:rsidR="004B5ED8" w:rsidRPr="003D352C" w14:paraId="4C7CFD74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14:paraId="6CEE1220" w14:textId="4901EC5C" w:rsidR="004B5ED8" w:rsidRPr="003D352C" w:rsidRDefault="004B5ED8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HD114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14:paraId="043A5289" w14:textId="0DD0650F" w:rsidR="004B5ED8" w:rsidRPr="003D352C" w:rsidRDefault="004B5ED8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Francouzský jazyk</w:t>
            </w:r>
          </w:p>
        </w:tc>
      </w:tr>
      <w:tr w:rsidR="001420E4" w:rsidRPr="003D352C" w14:paraId="6059350F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69293BA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HD117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03A1C36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Italský jazyk</w:t>
            </w:r>
          </w:p>
        </w:tc>
      </w:tr>
      <w:tr w:rsidR="001420E4" w:rsidRPr="003D352C" w14:paraId="2943E6C2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9555A70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HD113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A7B5A4C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Německý jazyk</w:t>
            </w:r>
          </w:p>
        </w:tc>
      </w:tr>
      <w:tr w:rsidR="001420E4" w:rsidRPr="003D352C" w14:paraId="78C76952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CF86F74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HD115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1D879D9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Ruský jazyk</w:t>
            </w:r>
          </w:p>
        </w:tc>
      </w:tr>
      <w:tr w:rsidR="001420E4" w:rsidRPr="003D352C" w14:paraId="2B5DA86E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52079C9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HD116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9ECC566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Španělský jazyk</w:t>
            </w:r>
          </w:p>
        </w:tc>
      </w:tr>
      <w:tr w:rsidR="001420E4" w:rsidRPr="003D352C" w14:paraId="6CAFB80C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3135DA6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HD400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8FC9367" w14:textId="072D6ED0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 xml:space="preserve">SVOČ: Doktorský studijní </w:t>
            </w:r>
            <w:r w:rsidR="003D352C"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program – volitelný</w:t>
            </w:r>
          </w:p>
        </w:tc>
      </w:tr>
      <w:tr w:rsidR="001420E4" w:rsidRPr="003D352C" w14:paraId="6CBB91B7" w14:textId="77777777" w:rsidTr="00B8377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14:paraId="2C349833" w14:textId="7A196394" w:rsidR="001420E4" w:rsidRPr="003D352C" w:rsidRDefault="00F46E0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HD128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14:paraId="78BFAF78" w14:textId="660AC8C2" w:rsidR="001420E4" w:rsidRPr="003D352C" w:rsidRDefault="00F46E0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Základy didaktiky práva</w:t>
            </w:r>
            <w:r w:rsidR="00957276"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 xml:space="preserve"> </w:t>
            </w:r>
            <w:r w:rsidR="003D352C"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I – volitelný</w:t>
            </w:r>
          </w:p>
        </w:tc>
      </w:tr>
      <w:tr w:rsidR="0096010A" w:rsidRPr="003D352C" w14:paraId="7012571E" w14:textId="77777777" w:rsidTr="00B8377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14:paraId="01B8CC8C" w14:textId="5AF9273A" w:rsidR="0096010A" w:rsidRPr="003D352C" w:rsidRDefault="0096010A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</w:t>
            </w:r>
            <w:r w:rsidR="00DB02DF"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D</w:t>
            </w: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129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14:paraId="298BB7AE" w14:textId="4D61B08E" w:rsidR="0096010A" w:rsidRPr="003D352C" w:rsidRDefault="0096010A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 xml:space="preserve">Základy didaktiky práva </w:t>
            </w:r>
            <w:r w:rsidR="003D352C"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II – volitelný</w:t>
            </w:r>
          </w:p>
        </w:tc>
      </w:tr>
      <w:tr w:rsidR="00B83770" w:rsidRPr="003D352C" w14:paraId="0D3E3F77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14:paraId="78E289AA" w14:textId="7395717A" w:rsidR="00B83770" w:rsidRPr="003D352C" w:rsidRDefault="00B83770" w:rsidP="00B83770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HD999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14:paraId="25C838F8" w14:textId="472F524D" w:rsidR="00B83770" w:rsidRPr="003D352C" w:rsidRDefault="00B83770" w:rsidP="00B83770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Obhajoba disertační práce</w:t>
            </w:r>
          </w:p>
        </w:tc>
      </w:tr>
      <w:tr w:rsidR="00B83770" w:rsidRPr="003D352C" w14:paraId="29BB6720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14:paraId="72C227D4" w14:textId="77777777" w:rsidR="00B83770" w:rsidRPr="003D352C" w:rsidRDefault="00B83770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14:paraId="1D7EEF9F" w14:textId="77777777" w:rsidR="00B83770" w:rsidRPr="003D352C" w:rsidRDefault="00B83770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</w:p>
        </w:tc>
      </w:tr>
      <w:tr w:rsidR="001420E4" w:rsidRPr="003D352C" w14:paraId="4AC1E9B9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32CAB0CE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24ED9D8D" w14:textId="0BBB78ED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>Předměty pro jednotlivé studijní programy</w:t>
            </w:r>
            <w:r w:rsidR="00673236"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 xml:space="preserve"> v českém jazyce</w:t>
            </w:r>
          </w:p>
        </w:tc>
      </w:tr>
      <w:tr w:rsidR="001420E4" w:rsidRPr="003D352C" w14:paraId="310D2094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noWrap/>
            <w:vAlign w:val="bottom"/>
            <w:hideMark/>
          </w:tcPr>
          <w:p w14:paraId="0C3048F2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>Kód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noWrap/>
            <w:vAlign w:val="bottom"/>
            <w:hideMark/>
          </w:tcPr>
          <w:p w14:paraId="336B28E8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 xml:space="preserve">Teoretické právní </w:t>
            </w:r>
            <w:proofErr w:type="gramStart"/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>vědy - Evropské</w:t>
            </w:r>
            <w:proofErr w:type="gramEnd"/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 xml:space="preserve"> právo</w:t>
            </w:r>
          </w:p>
        </w:tc>
      </w:tr>
      <w:tr w:rsidR="001420E4" w:rsidRPr="003D352C" w14:paraId="7CB50333" w14:textId="77777777" w:rsidTr="001D7043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FA78E81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HD313</w:t>
            </w:r>
          </w:p>
        </w:tc>
        <w:tc>
          <w:tcPr>
            <w:tcW w:w="8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A12C24E" w14:textId="02255F41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 xml:space="preserve">Doktorandský </w:t>
            </w:r>
            <w:r w:rsidR="003D352C"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seminář – Evropské</w:t>
            </w: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 xml:space="preserve"> právo</w:t>
            </w:r>
          </w:p>
        </w:tc>
      </w:tr>
      <w:tr w:rsidR="001420E4" w:rsidRPr="003D352C" w14:paraId="133345B8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748A5B3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HD323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909ACB4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Teoretická a metodologická specifika vědy evropského práva</w:t>
            </w:r>
          </w:p>
        </w:tc>
      </w:tr>
      <w:tr w:rsidR="001420E4" w:rsidRPr="003D352C" w14:paraId="3AD91600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1064C88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HD201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9B2C915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SDZ Evropské právo</w:t>
            </w:r>
          </w:p>
        </w:tc>
      </w:tr>
      <w:tr w:rsidR="001420E4" w:rsidRPr="003D352C" w14:paraId="5A916164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52DE301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C6A7182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 </w:t>
            </w:r>
          </w:p>
        </w:tc>
      </w:tr>
      <w:tr w:rsidR="001420E4" w:rsidRPr="003D352C" w14:paraId="31F59C1C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noWrap/>
            <w:vAlign w:val="bottom"/>
            <w:hideMark/>
          </w:tcPr>
          <w:p w14:paraId="16521904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>Kód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noWrap/>
            <w:vAlign w:val="bottom"/>
            <w:hideMark/>
          </w:tcPr>
          <w:p w14:paraId="66966034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>Teoretické právní vědy – Finanční právo a finanční věda</w:t>
            </w:r>
          </w:p>
        </w:tc>
      </w:tr>
      <w:tr w:rsidR="001420E4" w:rsidRPr="003D352C" w14:paraId="4ECDAA84" w14:textId="77777777" w:rsidTr="001D7043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672A342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HD301</w:t>
            </w:r>
          </w:p>
        </w:tc>
        <w:tc>
          <w:tcPr>
            <w:tcW w:w="8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6EDE095" w14:textId="7B47825C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 xml:space="preserve">Doktorandský </w:t>
            </w:r>
            <w:r w:rsidR="003D352C"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seminář – Finanční</w:t>
            </w: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 xml:space="preserve"> právo a finanční věda</w:t>
            </w:r>
          </w:p>
        </w:tc>
      </w:tr>
      <w:tr w:rsidR="001420E4" w:rsidRPr="003D352C" w14:paraId="03161EB4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313637E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HD320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9DCB4EF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Teoretická a metodologická specifika vědy finančního práva</w:t>
            </w:r>
          </w:p>
        </w:tc>
      </w:tr>
      <w:tr w:rsidR="001420E4" w:rsidRPr="003D352C" w14:paraId="70F9774F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2A485C2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HD202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CAC16F4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SDZ Finanční právo a finanční věda</w:t>
            </w:r>
          </w:p>
        </w:tc>
      </w:tr>
      <w:tr w:rsidR="001420E4" w:rsidRPr="003D352C" w14:paraId="447AB70B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D6300D2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A233A27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 </w:t>
            </w:r>
          </w:p>
        </w:tc>
      </w:tr>
      <w:tr w:rsidR="001420E4" w:rsidRPr="003D352C" w14:paraId="00C86C91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noWrap/>
            <w:vAlign w:val="bottom"/>
            <w:hideMark/>
          </w:tcPr>
          <w:p w14:paraId="32CD08C6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>Kód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noWrap/>
            <w:vAlign w:val="bottom"/>
            <w:hideMark/>
          </w:tcPr>
          <w:p w14:paraId="7ED65D5B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>Teoretické právní vědy – Mezinárodní právo soukromé a právo mezinárodního obchodu</w:t>
            </w:r>
          </w:p>
        </w:tc>
      </w:tr>
      <w:tr w:rsidR="001420E4" w:rsidRPr="003D352C" w14:paraId="495C671D" w14:textId="77777777" w:rsidTr="001D7043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3F99792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HD306</w:t>
            </w:r>
          </w:p>
        </w:tc>
        <w:tc>
          <w:tcPr>
            <w:tcW w:w="8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9388BEA" w14:textId="3681639A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 xml:space="preserve">Doktorandský </w:t>
            </w:r>
            <w:r w:rsidR="003D352C"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seminář – Mezinárodní</w:t>
            </w: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 xml:space="preserve"> právo soukromé a právo mezinárodního obchodu</w:t>
            </w:r>
          </w:p>
        </w:tc>
      </w:tr>
      <w:tr w:rsidR="001420E4" w:rsidRPr="003D352C" w14:paraId="60499A75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8EC9042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HD326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667342E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Teoretická a metodologická specifika vědy mezinárodní práva soukromé a práva mezinárodního obchodu</w:t>
            </w:r>
          </w:p>
        </w:tc>
      </w:tr>
      <w:tr w:rsidR="001420E4" w:rsidRPr="003D352C" w14:paraId="70A0BA74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2B75ADE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HD204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F259A63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SDZ Mezinárodní právo soukromé a právo mezinárodního obchodu</w:t>
            </w:r>
          </w:p>
        </w:tc>
      </w:tr>
      <w:tr w:rsidR="001420E4" w:rsidRPr="003D352C" w14:paraId="080D2383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11DF9F6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60B3C17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 </w:t>
            </w:r>
          </w:p>
        </w:tc>
      </w:tr>
      <w:tr w:rsidR="001420E4" w:rsidRPr="003D352C" w14:paraId="748F1331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noWrap/>
            <w:vAlign w:val="bottom"/>
            <w:hideMark/>
          </w:tcPr>
          <w:p w14:paraId="7B18144E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>Kód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noWrap/>
            <w:vAlign w:val="bottom"/>
            <w:hideMark/>
          </w:tcPr>
          <w:p w14:paraId="65CFEB9F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>Teoretické právní vědy – Mezinárodní právo</w:t>
            </w:r>
          </w:p>
        </w:tc>
      </w:tr>
      <w:tr w:rsidR="001420E4" w:rsidRPr="003D352C" w14:paraId="1C001C32" w14:textId="77777777" w:rsidTr="001D7043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FE0363D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HD303</w:t>
            </w:r>
          </w:p>
        </w:tc>
        <w:tc>
          <w:tcPr>
            <w:tcW w:w="8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78D8A51" w14:textId="4F6C015A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 xml:space="preserve">Doktorandský </w:t>
            </w:r>
            <w:r w:rsidR="003D352C"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seminář – Mezinárodní</w:t>
            </w: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 xml:space="preserve"> právo</w:t>
            </w:r>
          </w:p>
        </w:tc>
      </w:tr>
      <w:tr w:rsidR="001420E4" w:rsidRPr="003D352C" w14:paraId="686E1F9D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B466AAD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HD322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77757BF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Teoretická a metodologická specifika vědy mezinárodního práva</w:t>
            </w:r>
          </w:p>
        </w:tc>
      </w:tr>
      <w:tr w:rsidR="001420E4" w:rsidRPr="003D352C" w14:paraId="393E8F8E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3BFB315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HD203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C461FCB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SDZ Mezinárodní právo</w:t>
            </w:r>
          </w:p>
        </w:tc>
      </w:tr>
      <w:tr w:rsidR="001420E4" w:rsidRPr="003D352C" w14:paraId="1D763964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0160823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843007A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 </w:t>
            </w:r>
          </w:p>
        </w:tc>
      </w:tr>
      <w:tr w:rsidR="001420E4" w:rsidRPr="003D352C" w14:paraId="46600D42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noWrap/>
            <w:vAlign w:val="bottom"/>
            <w:hideMark/>
          </w:tcPr>
          <w:p w14:paraId="5B846879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>Kód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noWrap/>
            <w:vAlign w:val="bottom"/>
            <w:hideMark/>
          </w:tcPr>
          <w:p w14:paraId="01A8DE2D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>Teoretické právní vědy – Občanské právo</w:t>
            </w:r>
          </w:p>
        </w:tc>
      </w:tr>
      <w:tr w:rsidR="001420E4" w:rsidRPr="003D352C" w14:paraId="00432A6C" w14:textId="77777777" w:rsidTr="001D7043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DE97D8F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HD308</w:t>
            </w:r>
          </w:p>
        </w:tc>
        <w:tc>
          <w:tcPr>
            <w:tcW w:w="8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182C16C" w14:textId="7F058460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 xml:space="preserve">Doktorandský </w:t>
            </w:r>
            <w:r w:rsidR="003D352C"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seminář – Občanské</w:t>
            </w: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 xml:space="preserve"> právo</w:t>
            </w:r>
          </w:p>
        </w:tc>
      </w:tr>
      <w:tr w:rsidR="001420E4" w:rsidRPr="003D352C" w14:paraId="522F0C1E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BBF3113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HD328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0CA7673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Teoretická a metodologická specifika vědy občanského práva</w:t>
            </w:r>
          </w:p>
        </w:tc>
      </w:tr>
      <w:tr w:rsidR="001420E4" w:rsidRPr="003D352C" w14:paraId="091FDFFF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1F0BBC7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HD220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B60BC2D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SDZ Občanské právo</w:t>
            </w:r>
          </w:p>
        </w:tc>
      </w:tr>
      <w:tr w:rsidR="001420E4" w:rsidRPr="003D352C" w14:paraId="08F0A530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6E0DE5A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BBEFCB0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 </w:t>
            </w:r>
          </w:p>
        </w:tc>
      </w:tr>
      <w:tr w:rsidR="001420E4" w:rsidRPr="003D352C" w14:paraId="59BD4848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noWrap/>
            <w:vAlign w:val="bottom"/>
            <w:hideMark/>
          </w:tcPr>
          <w:p w14:paraId="12FDCD3A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lastRenderedPageBreak/>
              <w:t>Kód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noWrap/>
            <w:vAlign w:val="bottom"/>
            <w:hideMark/>
          </w:tcPr>
          <w:p w14:paraId="2DB6D2AF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>Teoretické právní vědy – Obchodní právo</w:t>
            </w:r>
          </w:p>
        </w:tc>
      </w:tr>
      <w:tr w:rsidR="001420E4" w:rsidRPr="003D352C" w14:paraId="5C28857D" w14:textId="77777777" w:rsidTr="001D7043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D8AE1A6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HD309</w:t>
            </w:r>
          </w:p>
        </w:tc>
        <w:tc>
          <w:tcPr>
            <w:tcW w:w="8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3FF81EE" w14:textId="6CA38A06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 xml:space="preserve">Doktorandský </w:t>
            </w:r>
            <w:r w:rsidR="003D352C"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seminář – Obchodní</w:t>
            </w: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 xml:space="preserve"> právo</w:t>
            </w:r>
          </w:p>
        </w:tc>
      </w:tr>
      <w:tr w:rsidR="001420E4" w:rsidRPr="003D352C" w14:paraId="366D9C0B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995FA2F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HD329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9AB9486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Teoretická a metodologická specifika vědy obchodního práva</w:t>
            </w:r>
          </w:p>
        </w:tc>
      </w:tr>
      <w:tr w:rsidR="001420E4" w:rsidRPr="003D352C" w14:paraId="1BFAA35F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60810CA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HD206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E78D11A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SDZ Obchodní právo</w:t>
            </w:r>
          </w:p>
        </w:tc>
      </w:tr>
      <w:tr w:rsidR="001420E4" w:rsidRPr="003D352C" w14:paraId="1C5D590D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95A2D94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3937E34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 </w:t>
            </w:r>
          </w:p>
        </w:tc>
      </w:tr>
      <w:tr w:rsidR="001420E4" w:rsidRPr="003D352C" w14:paraId="11297967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noWrap/>
            <w:vAlign w:val="bottom"/>
            <w:hideMark/>
          </w:tcPr>
          <w:p w14:paraId="442DF820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>Kód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noWrap/>
            <w:vAlign w:val="bottom"/>
            <w:hideMark/>
          </w:tcPr>
          <w:p w14:paraId="3294CA81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>Teoretické právní vědy – Pracovní právo a právo sociálního zabezpečení</w:t>
            </w:r>
          </w:p>
        </w:tc>
      </w:tr>
      <w:tr w:rsidR="001420E4" w:rsidRPr="003D352C" w14:paraId="57B04034" w14:textId="77777777" w:rsidTr="001D7043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F232347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HD310</w:t>
            </w:r>
          </w:p>
        </w:tc>
        <w:tc>
          <w:tcPr>
            <w:tcW w:w="8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20D6A36" w14:textId="1B9CCF09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 xml:space="preserve">Doktorandský </w:t>
            </w:r>
            <w:r w:rsidR="003D352C"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seminář – Pracovní</w:t>
            </w: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 xml:space="preserve"> právo a právo sociálního zabezpečení</w:t>
            </w:r>
          </w:p>
        </w:tc>
      </w:tr>
      <w:tr w:rsidR="001420E4" w:rsidRPr="003D352C" w14:paraId="3FCE127E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F9BF9A4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HD330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DC4BE87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Teoretická a metodologická specifika vědy pracovního práva a práva sociálního zabezpečení</w:t>
            </w:r>
          </w:p>
        </w:tc>
      </w:tr>
      <w:tr w:rsidR="001420E4" w:rsidRPr="003D352C" w14:paraId="69173B4D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FA83042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HD207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2502E90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SDZ Pracovní právo a právo sociálního zabezpečení</w:t>
            </w:r>
          </w:p>
        </w:tc>
      </w:tr>
      <w:tr w:rsidR="001420E4" w:rsidRPr="003D352C" w14:paraId="13213705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B4AF5E1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5C78AB6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 </w:t>
            </w:r>
          </w:p>
        </w:tc>
      </w:tr>
      <w:tr w:rsidR="001420E4" w:rsidRPr="003D352C" w14:paraId="28C42FDC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noWrap/>
            <w:vAlign w:val="bottom"/>
            <w:hideMark/>
          </w:tcPr>
          <w:p w14:paraId="7C48788E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>Kód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noWrap/>
            <w:vAlign w:val="bottom"/>
            <w:hideMark/>
          </w:tcPr>
          <w:p w14:paraId="0345D334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>Teoretické právní vědy – Právní dějiny a římské právo</w:t>
            </w:r>
          </w:p>
        </w:tc>
      </w:tr>
      <w:tr w:rsidR="001420E4" w:rsidRPr="003D352C" w14:paraId="64DBBB1E" w14:textId="77777777" w:rsidTr="001D7043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96CC6B8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HD311</w:t>
            </w:r>
          </w:p>
        </w:tc>
        <w:tc>
          <w:tcPr>
            <w:tcW w:w="8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D104960" w14:textId="54E6019B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 xml:space="preserve">Doktorandský </w:t>
            </w:r>
            <w:r w:rsidR="003D352C"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seminář – Právní</w:t>
            </w: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 xml:space="preserve"> dějiny a římské právo</w:t>
            </w:r>
          </w:p>
        </w:tc>
      </w:tr>
      <w:tr w:rsidR="001420E4" w:rsidRPr="003D352C" w14:paraId="19686A55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CA66688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HD331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6B85A2D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Teoretická a metodologická specifika právněhistorické vědy a právní romanistiky</w:t>
            </w:r>
          </w:p>
        </w:tc>
      </w:tr>
      <w:tr w:rsidR="001420E4" w:rsidRPr="003D352C" w14:paraId="3B9E9586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5C40DA1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HD208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D4BAFA8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SDZ Právní dějiny a římské právo</w:t>
            </w:r>
          </w:p>
        </w:tc>
      </w:tr>
      <w:tr w:rsidR="001420E4" w:rsidRPr="003D352C" w14:paraId="6FFF4931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DDB192F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962024E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 </w:t>
            </w:r>
          </w:p>
        </w:tc>
      </w:tr>
      <w:tr w:rsidR="001420E4" w:rsidRPr="003D352C" w14:paraId="1D7F95F0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noWrap/>
            <w:vAlign w:val="bottom"/>
            <w:hideMark/>
          </w:tcPr>
          <w:p w14:paraId="2FA7DB5B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>Kód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noWrap/>
            <w:vAlign w:val="bottom"/>
            <w:hideMark/>
          </w:tcPr>
          <w:p w14:paraId="559703F4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>Teoretické právní vědy – Právo životního prostředí</w:t>
            </w:r>
          </w:p>
        </w:tc>
      </w:tr>
      <w:tr w:rsidR="001420E4" w:rsidRPr="003D352C" w14:paraId="0795625D" w14:textId="77777777" w:rsidTr="001D7043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2A7DA0D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HD305</w:t>
            </w:r>
          </w:p>
        </w:tc>
        <w:tc>
          <w:tcPr>
            <w:tcW w:w="8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C64F19A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 xml:space="preserve">Doktorandský </w:t>
            </w:r>
            <w:proofErr w:type="gramStart"/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seminář - Právo</w:t>
            </w:r>
            <w:proofErr w:type="gramEnd"/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 xml:space="preserve"> životního prostředí</w:t>
            </w:r>
          </w:p>
        </w:tc>
      </w:tr>
      <w:tr w:rsidR="001420E4" w:rsidRPr="003D352C" w14:paraId="3082876D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8EB2CDB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HD325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1248156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Teoretická a metodologická specifika vědy práva životního prostředí</w:t>
            </w:r>
          </w:p>
        </w:tc>
      </w:tr>
      <w:tr w:rsidR="001420E4" w:rsidRPr="003D352C" w14:paraId="172FA386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A922981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HD209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44F0996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SDZ Právo životního prostředí</w:t>
            </w:r>
          </w:p>
        </w:tc>
      </w:tr>
      <w:tr w:rsidR="001420E4" w:rsidRPr="003D352C" w14:paraId="05C5A7BB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9A1120A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33DD29D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 </w:t>
            </w:r>
          </w:p>
        </w:tc>
      </w:tr>
      <w:tr w:rsidR="001420E4" w:rsidRPr="003D352C" w14:paraId="2CA36976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noWrap/>
            <w:vAlign w:val="bottom"/>
            <w:hideMark/>
          </w:tcPr>
          <w:p w14:paraId="0AC06A7B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>Kód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noWrap/>
            <w:vAlign w:val="bottom"/>
            <w:hideMark/>
          </w:tcPr>
          <w:p w14:paraId="12C1B758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>Teoretické právní vědy – Správní právo a správní věda</w:t>
            </w:r>
          </w:p>
        </w:tc>
      </w:tr>
      <w:tr w:rsidR="001420E4" w:rsidRPr="003D352C" w14:paraId="6BEF31A2" w14:textId="77777777" w:rsidTr="001D7043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4119A14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HD304</w:t>
            </w:r>
          </w:p>
        </w:tc>
        <w:tc>
          <w:tcPr>
            <w:tcW w:w="8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250AC50" w14:textId="66148581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 xml:space="preserve">Doktorandský </w:t>
            </w:r>
            <w:r w:rsidR="003D352C"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seminář – Správní</w:t>
            </w: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 xml:space="preserve"> právo a správní věda</w:t>
            </w:r>
          </w:p>
        </w:tc>
      </w:tr>
      <w:tr w:rsidR="001420E4" w:rsidRPr="003D352C" w14:paraId="5E1D9040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24FF303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HD324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02A9EDE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Teoretická a metodologická specifika vědy správního práva</w:t>
            </w:r>
          </w:p>
        </w:tc>
      </w:tr>
      <w:tr w:rsidR="001420E4" w:rsidRPr="003D352C" w14:paraId="5116A9E0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F33CCC7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HD210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143CCDA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SDZ Správní právo a správní věda</w:t>
            </w:r>
          </w:p>
        </w:tc>
      </w:tr>
      <w:tr w:rsidR="001420E4" w:rsidRPr="003D352C" w14:paraId="334BCA98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D7FD8C1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CAB50E8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 </w:t>
            </w:r>
          </w:p>
        </w:tc>
      </w:tr>
      <w:tr w:rsidR="001420E4" w:rsidRPr="003D352C" w14:paraId="5383E755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noWrap/>
            <w:vAlign w:val="bottom"/>
            <w:hideMark/>
          </w:tcPr>
          <w:p w14:paraId="7DA7FBC9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>Kód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noWrap/>
            <w:vAlign w:val="bottom"/>
            <w:hideMark/>
          </w:tcPr>
          <w:p w14:paraId="307354AB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>Teoretické právní vědy – Teorie, filozofie a sociologie práva</w:t>
            </w:r>
          </w:p>
        </w:tc>
      </w:tr>
      <w:tr w:rsidR="001420E4" w:rsidRPr="003D352C" w14:paraId="0BE4C42C" w14:textId="77777777" w:rsidTr="001D7043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64E7F19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HD312</w:t>
            </w:r>
          </w:p>
        </w:tc>
        <w:tc>
          <w:tcPr>
            <w:tcW w:w="8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C6EA60C" w14:textId="3AFA9284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 xml:space="preserve">Doktorandský </w:t>
            </w:r>
            <w:r w:rsidR="003D352C"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seminář – Teorie</w:t>
            </w: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, filozofie a sociologie práva</w:t>
            </w:r>
          </w:p>
        </w:tc>
      </w:tr>
      <w:tr w:rsidR="001420E4" w:rsidRPr="003D352C" w14:paraId="5862069F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2468D18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HD332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79FCC00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Teorie, filozofie a sociologie práva (stěžejní metodologické přístupy)</w:t>
            </w:r>
          </w:p>
        </w:tc>
      </w:tr>
      <w:tr w:rsidR="001420E4" w:rsidRPr="003D352C" w14:paraId="2F222E38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3A4EDCF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HD211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943F531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SDZ Teorie, filozofie a sociologie práva</w:t>
            </w:r>
          </w:p>
        </w:tc>
      </w:tr>
      <w:tr w:rsidR="001420E4" w:rsidRPr="003D352C" w14:paraId="23FDDCD8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D53F6E1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932FC18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 </w:t>
            </w:r>
          </w:p>
        </w:tc>
      </w:tr>
      <w:tr w:rsidR="001420E4" w:rsidRPr="003D352C" w14:paraId="30BAF126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noWrap/>
            <w:vAlign w:val="bottom"/>
            <w:hideMark/>
          </w:tcPr>
          <w:p w14:paraId="5D0DFFD1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>Kód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noWrap/>
            <w:vAlign w:val="bottom"/>
            <w:hideMark/>
          </w:tcPr>
          <w:p w14:paraId="7D1BDB59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>Teoretické právní vědy – Trestní právo, kriminologie a kriminalistika</w:t>
            </w:r>
          </w:p>
        </w:tc>
      </w:tr>
      <w:tr w:rsidR="001420E4" w:rsidRPr="003D352C" w14:paraId="44D3227C" w14:textId="77777777" w:rsidTr="001D7043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EC2168D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HD307</w:t>
            </w:r>
          </w:p>
        </w:tc>
        <w:tc>
          <w:tcPr>
            <w:tcW w:w="8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6E7C73C" w14:textId="077CC326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 xml:space="preserve">Doktorandský </w:t>
            </w:r>
            <w:r w:rsidR="003D352C"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seminář – Trestní</w:t>
            </w: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 xml:space="preserve"> právo, kriminologie a kriminalistika</w:t>
            </w:r>
          </w:p>
        </w:tc>
      </w:tr>
      <w:tr w:rsidR="001420E4" w:rsidRPr="003D352C" w14:paraId="4B1CA074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2DED924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HD327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A3D4212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Teoretická a metodologická specifika vědy trestního práva, kriminologie a kriminalistiky</w:t>
            </w:r>
          </w:p>
        </w:tc>
      </w:tr>
      <w:tr w:rsidR="001420E4" w:rsidRPr="003D352C" w14:paraId="6067AA0E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4445BE8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HD212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D869DFB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SDZ Trestní právo, kriminologie a kriminalistika</w:t>
            </w:r>
          </w:p>
        </w:tc>
      </w:tr>
      <w:tr w:rsidR="001420E4" w:rsidRPr="003D352C" w14:paraId="1B652D79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3F3CF4E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B648C3F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 </w:t>
            </w:r>
          </w:p>
        </w:tc>
      </w:tr>
      <w:tr w:rsidR="001420E4" w:rsidRPr="003D352C" w14:paraId="318A7F7C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noWrap/>
            <w:vAlign w:val="bottom"/>
            <w:hideMark/>
          </w:tcPr>
          <w:p w14:paraId="138E339B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>Kód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noWrap/>
            <w:vAlign w:val="bottom"/>
            <w:hideMark/>
          </w:tcPr>
          <w:p w14:paraId="515E8112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b/>
                <w:bCs/>
                <w:color w:val="FFFFFF"/>
                <w:sz w:val="23"/>
                <w:szCs w:val="23"/>
                <w:lang w:eastAsia="cs-CZ"/>
              </w:rPr>
              <w:t>Teoretické právní vědy – Ústavní právo a státověda</w:t>
            </w:r>
          </w:p>
        </w:tc>
      </w:tr>
      <w:tr w:rsidR="001420E4" w:rsidRPr="003D352C" w14:paraId="24187E50" w14:textId="77777777" w:rsidTr="001D7043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94979C3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HD302</w:t>
            </w:r>
          </w:p>
        </w:tc>
        <w:tc>
          <w:tcPr>
            <w:tcW w:w="8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2D0ECC9" w14:textId="235D629A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 xml:space="preserve">Doktorandský </w:t>
            </w:r>
            <w:r w:rsidR="003D352C"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seminář – Ústavní</w:t>
            </w: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 xml:space="preserve"> právo a státověda</w:t>
            </w:r>
          </w:p>
        </w:tc>
      </w:tr>
      <w:tr w:rsidR="001420E4" w:rsidRPr="003D352C" w14:paraId="5BB70894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AB28BBE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HD321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EA7F036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Teoretická a metodologická specifika vědy ústavního práva a státovědy</w:t>
            </w:r>
          </w:p>
        </w:tc>
      </w:tr>
      <w:tr w:rsidR="001420E4" w:rsidRPr="003D352C" w14:paraId="7B5B4790" w14:textId="77777777" w:rsidTr="001D704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7D1021D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HD213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84ADF09" w14:textId="77777777" w:rsidR="001420E4" w:rsidRPr="003D352C" w:rsidRDefault="001420E4" w:rsidP="001420E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</w:pPr>
            <w:r w:rsidRPr="003D352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cs-CZ"/>
              </w:rPr>
              <w:t>SDZ Ústavní právo a státověda</w:t>
            </w:r>
          </w:p>
        </w:tc>
      </w:tr>
    </w:tbl>
    <w:p w14:paraId="5C70094E" w14:textId="5121E115" w:rsidR="001420E4" w:rsidRPr="003D352C" w:rsidRDefault="001420E4" w:rsidP="001420E4">
      <w:pPr>
        <w:tabs>
          <w:tab w:val="left" w:pos="1543"/>
        </w:tabs>
        <w:jc w:val="left"/>
        <w:rPr>
          <w:rFonts w:asciiTheme="minorHAnsi" w:hAnsiTheme="minorHAnsi" w:cstheme="minorHAnsi"/>
          <w:sz w:val="23"/>
          <w:szCs w:val="23"/>
        </w:rPr>
      </w:pPr>
    </w:p>
    <w:p w14:paraId="1BC4C41D" w14:textId="66A44C13" w:rsidR="001420E4" w:rsidRPr="003D352C" w:rsidRDefault="001420E4" w:rsidP="001420E4">
      <w:pPr>
        <w:tabs>
          <w:tab w:val="left" w:pos="1543"/>
        </w:tabs>
        <w:jc w:val="left"/>
        <w:rPr>
          <w:rFonts w:asciiTheme="minorHAnsi" w:hAnsiTheme="minorHAnsi" w:cstheme="minorHAnsi"/>
          <w:sz w:val="23"/>
          <w:szCs w:val="23"/>
        </w:rPr>
      </w:pPr>
    </w:p>
    <w:p w14:paraId="503C46E2" w14:textId="3378366D" w:rsidR="001420E4" w:rsidRPr="003D352C" w:rsidRDefault="001420E4" w:rsidP="001420E4">
      <w:pPr>
        <w:tabs>
          <w:tab w:val="left" w:pos="1543"/>
        </w:tabs>
        <w:jc w:val="left"/>
        <w:rPr>
          <w:rFonts w:asciiTheme="minorHAnsi" w:hAnsiTheme="minorHAnsi" w:cstheme="minorHAnsi"/>
          <w:sz w:val="23"/>
          <w:szCs w:val="23"/>
        </w:rPr>
      </w:pPr>
    </w:p>
    <w:sectPr w:rsidR="001420E4" w:rsidRPr="003D352C" w:rsidSect="00BC0D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993" w:right="1418" w:bottom="1701" w:left="1418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E5E0E" w14:textId="77777777" w:rsidR="009D583E" w:rsidRDefault="009D583E" w:rsidP="00505244">
      <w:r>
        <w:separator/>
      </w:r>
    </w:p>
  </w:endnote>
  <w:endnote w:type="continuationSeparator" w:id="0">
    <w:p w14:paraId="0030269B" w14:textId="77777777" w:rsidR="009D583E" w:rsidRDefault="009D583E" w:rsidP="005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017BD" w14:textId="77777777" w:rsidR="00485BA7" w:rsidRDefault="00485B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7716980"/>
      <w:docPartObj>
        <w:docPartGallery w:val="Page Numbers (Bottom of Page)"/>
        <w:docPartUnique/>
      </w:docPartObj>
    </w:sdtPr>
    <w:sdtEndPr/>
    <w:sdtContent>
      <w:p w14:paraId="2F2EF009" w14:textId="16167AFA" w:rsidR="00F517CF" w:rsidRDefault="00F517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3ED">
          <w:rPr>
            <w:noProof/>
          </w:rPr>
          <w:t>12</w:t>
        </w:r>
        <w:r>
          <w:fldChar w:fldCharType="end"/>
        </w:r>
      </w:p>
    </w:sdtContent>
  </w:sdt>
  <w:p w14:paraId="1DE96F0A" w14:textId="77777777" w:rsidR="00F517CF" w:rsidRDefault="00F517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59CD0" w14:textId="08ECACD9" w:rsidR="001A7F66" w:rsidRPr="00AD60D0" w:rsidRDefault="00E56C4E" w:rsidP="006415FF">
    <w:pPr>
      <w:pStyle w:val="Zpat"/>
      <w:tabs>
        <w:tab w:val="clear" w:pos="4536"/>
        <w:tab w:val="clear" w:pos="9072"/>
        <w:tab w:val="left" w:pos="6521"/>
      </w:tabs>
      <w:rPr>
        <w:rFonts w:ascii="Gill Sans MT" w:hAnsi="Gill Sans MT"/>
        <w:sz w:val="16"/>
      </w:rPr>
    </w:pPr>
    <w:r w:rsidRPr="00E56C4E">
      <w:rPr>
        <w:rFonts w:ascii="Gill Sans MT" w:eastAsiaTheme="minorHAnsi" w:hAnsi="Gill Sans MT" w:cstheme="minorBidi"/>
        <w:noProof/>
        <w:sz w:val="16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4363B7E" wp14:editId="2F9505AD">
              <wp:simplePos x="0" y="0"/>
              <wp:positionH relativeFrom="column">
                <wp:posOffset>0</wp:posOffset>
              </wp:positionH>
              <wp:positionV relativeFrom="bottomMargin">
                <wp:posOffset>144145</wp:posOffset>
              </wp:positionV>
              <wp:extent cx="5760000" cy="0"/>
              <wp:effectExtent l="0" t="0" r="127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1CB926" id="Přímá spojnice 10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width-relative:margin" from="0,11.35pt" to="453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" strokecolor="windowText" strokeweight=".5pt">
              <v:stroke joinstyle="miter"/>
              <w10:wrap anchory="margin"/>
            </v:line>
          </w:pict>
        </mc:Fallback>
      </mc:AlternateContent>
    </w:r>
    <w:r w:rsidR="006415FF" w:rsidRPr="00AD60D0">
      <w:rPr>
        <w:rFonts w:ascii="Gill Sans MT" w:hAnsi="Gill Sans MT"/>
        <w:sz w:val="16"/>
      </w:rPr>
      <w:t>Právnická fakulta Univerz</w:t>
    </w:r>
    <w:r w:rsidR="006415FF">
      <w:rPr>
        <w:rFonts w:ascii="Gill Sans MT" w:hAnsi="Gill Sans MT"/>
        <w:sz w:val="16"/>
      </w:rPr>
      <w:t>ity Karlovy</w:t>
    </w:r>
    <w:r w:rsidR="006415FF">
      <w:rPr>
        <w:rFonts w:ascii="Gill Sans MT" w:hAnsi="Gill Sans MT"/>
        <w:sz w:val="16"/>
      </w:rPr>
      <w:tab/>
      <w:t>telefon: 221 005</w:t>
    </w:r>
    <w:r w:rsidR="001A7F66">
      <w:rPr>
        <w:rFonts w:ascii="Gill Sans MT" w:hAnsi="Gill Sans MT"/>
        <w:sz w:val="16"/>
      </w:rPr>
      <w:t> </w:t>
    </w:r>
    <w:r w:rsidR="006415FF">
      <w:rPr>
        <w:rFonts w:ascii="Gill Sans MT" w:hAnsi="Gill Sans MT"/>
        <w:sz w:val="16"/>
      </w:rPr>
      <w:t>2</w:t>
    </w:r>
    <w:r w:rsidR="00455DFD">
      <w:rPr>
        <w:rFonts w:ascii="Gill Sans MT" w:hAnsi="Gill Sans MT"/>
        <w:sz w:val="16"/>
      </w:rPr>
      <w:t>0</w:t>
    </w:r>
    <w:r w:rsidR="00B1009D">
      <w:rPr>
        <w:rFonts w:ascii="Gill Sans MT" w:hAnsi="Gill Sans MT"/>
        <w:sz w:val="16"/>
      </w:rPr>
      <w:t>2</w:t>
    </w:r>
  </w:p>
  <w:p w14:paraId="4E4DB1A0" w14:textId="260D72EA" w:rsidR="006415FF" w:rsidRPr="00AD60D0" w:rsidRDefault="006415FF" w:rsidP="006415FF">
    <w:pPr>
      <w:pStyle w:val="Zpat"/>
      <w:tabs>
        <w:tab w:val="clear" w:pos="4536"/>
        <w:tab w:val="clear" w:pos="9072"/>
        <w:tab w:val="left" w:pos="6521"/>
      </w:tabs>
      <w:rPr>
        <w:rFonts w:ascii="Gill Sans MT" w:hAnsi="Gill Sans MT"/>
        <w:sz w:val="16"/>
      </w:rPr>
    </w:pPr>
    <w:r>
      <w:rPr>
        <w:rFonts w:ascii="Gill Sans MT" w:hAnsi="Gill Sans MT" w:cstheme="minorHAnsi"/>
        <w:color w:val="000000" w:themeColor="text1"/>
        <w:sz w:val="16"/>
        <w:szCs w:val="16"/>
      </w:rPr>
      <w:t>O</w:t>
    </w:r>
    <w:r w:rsidRPr="00643222">
      <w:rPr>
        <w:rFonts w:ascii="Gill Sans MT" w:hAnsi="Gill Sans MT" w:cstheme="minorHAnsi"/>
        <w:color w:val="000000" w:themeColor="text1"/>
        <w:sz w:val="16"/>
        <w:szCs w:val="16"/>
      </w:rPr>
      <w:t>ddělení</w:t>
    </w:r>
    <w:r w:rsidRPr="00703C3C">
      <w:t xml:space="preserve"> </w:t>
    </w:r>
    <w:r w:rsidRPr="00703C3C">
      <w:rPr>
        <w:rFonts w:ascii="Gill Sans MT" w:hAnsi="Gill Sans MT"/>
        <w:color w:val="000000" w:themeColor="text1"/>
        <w:sz w:val="16"/>
        <w:szCs w:val="16"/>
      </w:rPr>
      <w:t>studijní</w:t>
    </w:r>
    <w:r>
      <w:rPr>
        <w:rFonts w:ascii="Gill Sans MT" w:hAnsi="Gill Sans MT"/>
        <w:sz w:val="16"/>
      </w:rPr>
      <w:tab/>
      <w:t xml:space="preserve">e-mail: </w:t>
    </w:r>
    <w:r w:rsidR="00485BA7">
      <w:rPr>
        <w:rFonts w:ascii="Gill Sans MT" w:hAnsi="Gill Sans MT"/>
        <w:sz w:val="16"/>
      </w:rPr>
      <w:t>volfovar</w:t>
    </w:r>
    <w:r w:rsidR="004D1EB2" w:rsidRPr="004D1EB2">
      <w:rPr>
        <w:rFonts w:ascii="Gill Sans MT" w:hAnsi="Gill Sans MT"/>
        <w:sz w:val="16"/>
      </w:rPr>
      <w:t>@prf.cuni.cz</w:t>
    </w:r>
  </w:p>
  <w:p w14:paraId="15A42DB4" w14:textId="77777777" w:rsidR="006415FF" w:rsidRPr="00AD60D0" w:rsidRDefault="006415FF" w:rsidP="006415FF">
    <w:pPr>
      <w:pStyle w:val="Zpat"/>
      <w:tabs>
        <w:tab w:val="clear" w:pos="4536"/>
        <w:tab w:val="clear" w:pos="9072"/>
        <w:tab w:val="left" w:pos="6521"/>
      </w:tabs>
      <w:rPr>
        <w:rFonts w:ascii="Gill Sans MT" w:hAnsi="Gill Sans MT"/>
        <w:sz w:val="16"/>
      </w:rPr>
    </w:pPr>
    <w:r w:rsidRPr="00AD60D0">
      <w:rPr>
        <w:rFonts w:ascii="Gill Sans MT" w:hAnsi="Gill Sans MT"/>
        <w:sz w:val="16"/>
      </w:rPr>
      <w:t>nám. Curieových 901/7</w:t>
    </w:r>
    <w:r>
      <w:rPr>
        <w:rFonts w:ascii="Gill Sans MT" w:hAnsi="Gill Sans MT"/>
        <w:sz w:val="16"/>
      </w:rPr>
      <w:t xml:space="preserve">, </w:t>
    </w:r>
    <w:r w:rsidRPr="00AD60D0">
      <w:rPr>
        <w:rFonts w:ascii="Gill Sans MT" w:hAnsi="Gill Sans MT"/>
        <w:sz w:val="16"/>
      </w:rPr>
      <w:t>116 40 Praha 1</w:t>
    </w:r>
    <w:r w:rsidRPr="00AD60D0">
      <w:rPr>
        <w:rFonts w:ascii="Gill Sans MT" w:hAnsi="Gill Sans MT"/>
        <w:sz w:val="16"/>
      </w:rPr>
      <w:tab/>
      <w:t>datová schránka: piyj9b4</w:t>
    </w:r>
  </w:p>
  <w:p w14:paraId="567A1F6A" w14:textId="77777777" w:rsidR="0003292A" w:rsidRPr="00E56C4E" w:rsidRDefault="006415FF" w:rsidP="00356983">
    <w:pPr>
      <w:pStyle w:val="Zpat"/>
      <w:tabs>
        <w:tab w:val="clear" w:pos="4536"/>
        <w:tab w:val="clear" w:pos="9072"/>
        <w:tab w:val="left" w:pos="1316"/>
        <w:tab w:val="left" w:pos="6521"/>
      </w:tabs>
    </w:pPr>
    <w:r>
      <w:rPr>
        <w:rFonts w:ascii="Gill Sans MT" w:hAnsi="Gill Sans MT"/>
        <w:sz w:val="16"/>
      </w:rPr>
      <w:t xml:space="preserve">IČO: 00216208 </w:t>
    </w:r>
    <w:r>
      <w:rPr>
        <w:rFonts w:ascii="Gill Sans MT" w:hAnsi="Gill Sans MT"/>
        <w:sz w:val="16"/>
      </w:rPr>
      <w:tab/>
    </w:r>
    <w:r w:rsidRPr="00BC44F5">
      <w:rPr>
        <w:rFonts w:ascii="Gill Sans MT" w:hAnsi="Gill Sans MT"/>
        <w:sz w:val="16"/>
      </w:rPr>
      <w:t>DIČ: CZ00216208</w:t>
    </w:r>
    <w:r w:rsidRPr="00AD60D0">
      <w:rPr>
        <w:rFonts w:ascii="Gill Sans MT" w:hAnsi="Gill Sans MT"/>
        <w:sz w:val="16"/>
      </w:rPr>
      <w:tab/>
      <w:t>http://www.prf.cuni.cz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2A259" w14:textId="77777777" w:rsidR="009D583E" w:rsidRDefault="009D583E" w:rsidP="00505244">
      <w:r>
        <w:separator/>
      </w:r>
    </w:p>
  </w:footnote>
  <w:footnote w:type="continuationSeparator" w:id="0">
    <w:p w14:paraId="5492D4A7" w14:textId="77777777" w:rsidR="009D583E" w:rsidRDefault="009D583E" w:rsidP="005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D321B" w14:textId="77777777" w:rsidR="00485BA7" w:rsidRDefault="00485B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7B800" w14:textId="77777777" w:rsidR="00485BA7" w:rsidRDefault="00485BA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leftFromText="141" w:rightFromText="141" w:vertAnchor="text" w:tblpY="1"/>
      <w:tblOverlap w:val="never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22"/>
      <w:gridCol w:w="3991"/>
      <w:gridCol w:w="3377"/>
    </w:tblGrid>
    <w:tr w:rsidR="00B019AA" w14:paraId="1E140B09" w14:textId="77777777" w:rsidTr="00002BA6">
      <w:tc>
        <w:tcPr>
          <w:tcW w:w="5713" w:type="dxa"/>
          <w:gridSpan w:val="2"/>
        </w:tcPr>
        <w:p w14:paraId="267A7B11" w14:textId="77777777" w:rsidR="00B019AA" w:rsidRDefault="0026345C" w:rsidP="00D21353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7DC59E13" wp14:editId="214E4BD8">
                <wp:extent cx="2733675" cy="1273769"/>
                <wp:effectExtent l="0" t="0" r="0" b="0"/>
                <wp:docPr id="14" name="Obráze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PFU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3230" cy="1287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7" w:type="dxa"/>
        </w:tcPr>
        <w:p w14:paraId="43D0031B" w14:textId="77777777" w:rsidR="00B019AA" w:rsidRDefault="00B019AA" w:rsidP="00D21353">
          <w:pPr>
            <w:pStyle w:val="Zhlav"/>
          </w:pPr>
        </w:p>
      </w:tc>
    </w:tr>
    <w:tr w:rsidR="00B019AA" w14:paraId="080101C8" w14:textId="77777777" w:rsidTr="0026345C">
      <w:trPr>
        <w:trHeight w:val="283"/>
      </w:trPr>
      <w:tc>
        <w:tcPr>
          <w:tcW w:w="1722" w:type="dxa"/>
        </w:tcPr>
        <w:p w14:paraId="01F82526" w14:textId="77777777" w:rsidR="00B019AA" w:rsidRDefault="00B019AA" w:rsidP="00D21353">
          <w:pPr>
            <w:pStyle w:val="Zhlav"/>
          </w:pPr>
        </w:p>
      </w:tc>
      <w:tc>
        <w:tcPr>
          <w:tcW w:w="7368" w:type="dxa"/>
          <w:gridSpan w:val="2"/>
        </w:tcPr>
        <w:p w14:paraId="27B5E438" w14:textId="77777777" w:rsidR="00B019AA" w:rsidRDefault="00B019AA" w:rsidP="00D21353">
          <w:pPr>
            <w:pStyle w:val="Zhlav"/>
          </w:pPr>
        </w:p>
      </w:tc>
    </w:tr>
    <w:tr w:rsidR="00B019AA" w14:paraId="714CAE8B" w14:textId="77777777" w:rsidTr="0026345C">
      <w:trPr>
        <w:trHeight w:val="510"/>
      </w:trPr>
      <w:tc>
        <w:tcPr>
          <w:tcW w:w="1722" w:type="dxa"/>
          <w:tcBorders>
            <w:bottom w:val="single" w:sz="4" w:space="0" w:color="auto"/>
          </w:tcBorders>
          <w:vAlign w:val="center"/>
        </w:tcPr>
        <w:p w14:paraId="29ADFA13" w14:textId="77777777" w:rsidR="00B019AA" w:rsidRDefault="00B019AA" w:rsidP="00D21353">
          <w:pPr>
            <w:pStyle w:val="Zhlav"/>
          </w:pPr>
        </w:p>
      </w:tc>
      <w:tc>
        <w:tcPr>
          <w:tcW w:w="7368" w:type="dxa"/>
          <w:gridSpan w:val="2"/>
          <w:tcBorders>
            <w:bottom w:val="single" w:sz="4" w:space="0" w:color="auto"/>
          </w:tcBorders>
          <w:tcMar>
            <w:top w:w="57" w:type="dxa"/>
          </w:tcMar>
        </w:tcPr>
        <w:p w14:paraId="125F6905" w14:textId="5E216286" w:rsidR="00B019AA" w:rsidRDefault="00B019AA" w:rsidP="00D21353">
          <w:pPr>
            <w:pStyle w:val="Zhlav"/>
            <w:jc w:val="left"/>
          </w:pPr>
        </w:p>
      </w:tc>
    </w:tr>
    <w:tr w:rsidR="00B019AA" w14:paraId="4103B928" w14:textId="77777777" w:rsidTr="009F1204">
      <w:trPr>
        <w:trHeight w:val="70"/>
      </w:trPr>
      <w:tc>
        <w:tcPr>
          <w:tcW w:w="1722" w:type="dxa"/>
          <w:tcBorders>
            <w:top w:val="single" w:sz="4" w:space="0" w:color="auto"/>
          </w:tcBorders>
          <w:vAlign w:val="center"/>
        </w:tcPr>
        <w:p w14:paraId="25D10083" w14:textId="77777777" w:rsidR="00B019AA" w:rsidRDefault="00B019AA" w:rsidP="00D21353">
          <w:pPr>
            <w:pStyle w:val="Zhlav"/>
          </w:pPr>
        </w:p>
      </w:tc>
      <w:tc>
        <w:tcPr>
          <w:tcW w:w="7368" w:type="dxa"/>
          <w:gridSpan w:val="2"/>
          <w:tcBorders>
            <w:top w:val="single" w:sz="4" w:space="0" w:color="auto"/>
          </w:tcBorders>
          <w:vAlign w:val="center"/>
        </w:tcPr>
        <w:p w14:paraId="5E0D585C" w14:textId="77777777" w:rsidR="00B019AA" w:rsidRDefault="00B019AA" w:rsidP="00D21353">
          <w:pPr>
            <w:pStyle w:val="Zhlav"/>
          </w:pPr>
        </w:p>
      </w:tc>
    </w:tr>
  </w:tbl>
  <w:p w14:paraId="46E31769" w14:textId="77777777" w:rsidR="00B9724B" w:rsidRPr="00B019AA" w:rsidRDefault="00B9724B" w:rsidP="00BE55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341B8"/>
    <w:multiLevelType w:val="hybridMultilevel"/>
    <w:tmpl w:val="03AAEDAA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60961F2"/>
    <w:multiLevelType w:val="hybridMultilevel"/>
    <w:tmpl w:val="86B06ED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9713B17"/>
    <w:multiLevelType w:val="hybridMultilevel"/>
    <w:tmpl w:val="B6B034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A739A"/>
    <w:multiLevelType w:val="hybridMultilevel"/>
    <w:tmpl w:val="65B40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D3CD7"/>
    <w:multiLevelType w:val="hybridMultilevel"/>
    <w:tmpl w:val="6A888516"/>
    <w:lvl w:ilvl="0" w:tplc="0405000F">
      <w:start w:val="1"/>
      <w:numFmt w:val="decimal"/>
      <w:lvlText w:val="%1."/>
      <w:lvlJc w:val="left"/>
      <w:pPr>
        <w:ind w:left="5823" w:hanging="360"/>
      </w:pPr>
    </w:lvl>
    <w:lvl w:ilvl="1" w:tplc="04050019" w:tentative="1">
      <w:start w:val="1"/>
      <w:numFmt w:val="lowerLetter"/>
      <w:lvlText w:val="%2."/>
      <w:lvlJc w:val="left"/>
      <w:pPr>
        <w:ind w:left="6543" w:hanging="360"/>
      </w:pPr>
    </w:lvl>
    <w:lvl w:ilvl="2" w:tplc="0405001B" w:tentative="1">
      <w:start w:val="1"/>
      <w:numFmt w:val="lowerRoman"/>
      <w:lvlText w:val="%3."/>
      <w:lvlJc w:val="right"/>
      <w:pPr>
        <w:ind w:left="7263" w:hanging="180"/>
      </w:pPr>
    </w:lvl>
    <w:lvl w:ilvl="3" w:tplc="0405000F" w:tentative="1">
      <w:start w:val="1"/>
      <w:numFmt w:val="decimal"/>
      <w:lvlText w:val="%4."/>
      <w:lvlJc w:val="left"/>
      <w:pPr>
        <w:ind w:left="7983" w:hanging="360"/>
      </w:pPr>
    </w:lvl>
    <w:lvl w:ilvl="4" w:tplc="04050019" w:tentative="1">
      <w:start w:val="1"/>
      <w:numFmt w:val="lowerLetter"/>
      <w:lvlText w:val="%5."/>
      <w:lvlJc w:val="left"/>
      <w:pPr>
        <w:ind w:left="8703" w:hanging="360"/>
      </w:pPr>
    </w:lvl>
    <w:lvl w:ilvl="5" w:tplc="0405001B" w:tentative="1">
      <w:start w:val="1"/>
      <w:numFmt w:val="lowerRoman"/>
      <w:lvlText w:val="%6."/>
      <w:lvlJc w:val="right"/>
      <w:pPr>
        <w:ind w:left="9423" w:hanging="180"/>
      </w:pPr>
    </w:lvl>
    <w:lvl w:ilvl="6" w:tplc="0405000F" w:tentative="1">
      <w:start w:val="1"/>
      <w:numFmt w:val="decimal"/>
      <w:lvlText w:val="%7."/>
      <w:lvlJc w:val="left"/>
      <w:pPr>
        <w:ind w:left="10143" w:hanging="360"/>
      </w:pPr>
    </w:lvl>
    <w:lvl w:ilvl="7" w:tplc="04050019" w:tentative="1">
      <w:start w:val="1"/>
      <w:numFmt w:val="lowerLetter"/>
      <w:lvlText w:val="%8."/>
      <w:lvlJc w:val="left"/>
      <w:pPr>
        <w:ind w:left="10863" w:hanging="360"/>
      </w:pPr>
    </w:lvl>
    <w:lvl w:ilvl="8" w:tplc="0405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5" w15:restartNumberingAfterBreak="0">
    <w:nsid w:val="5DB12C6E"/>
    <w:multiLevelType w:val="hybridMultilevel"/>
    <w:tmpl w:val="44A842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61B545F"/>
    <w:multiLevelType w:val="hybridMultilevel"/>
    <w:tmpl w:val="3FB2019E"/>
    <w:lvl w:ilvl="0" w:tplc="0CCAEA2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DBB75B5"/>
    <w:multiLevelType w:val="hybridMultilevel"/>
    <w:tmpl w:val="9C620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37F4F"/>
    <w:multiLevelType w:val="hybridMultilevel"/>
    <w:tmpl w:val="00029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FD"/>
    <w:rsid w:val="00002BA6"/>
    <w:rsid w:val="000104F8"/>
    <w:rsid w:val="00012AED"/>
    <w:rsid w:val="00016741"/>
    <w:rsid w:val="00020947"/>
    <w:rsid w:val="00027153"/>
    <w:rsid w:val="0003292A"/>
    <w:rsid w:val="000342DD"/>
    <w:rsid w:val="00037F9F"/>
    <w:rsid w:val="00045EEC"/>
    <w:rsid w:val="000557EE"/>
    <w:rsid w:val="00064AB3"/>
    <w:rsid w:val="00093350"/>
    <w:rsid w:val="000B5ACA"/>
    <w:rsid w:val="000B5E4A"/>
    <w:rsid w:val="000C3544"/>
    <w:rsid w:val="000D2532"/>
    <w:rsid w:val="000E5C40"/>
    <w:rsid w:val="0010698E"/>
    <w:rsid w:val="00116B95"/>
    <w:rsid w:val="00140A78"/>
    <w:rsid w:val="001420E4"/>
    <w:rsid w:val="00142D69"/>
    <w:rsid w:val="001512A6"/>
    <w:rsid w:val="001539C9"/>
    <w:rsid w:val="00156547"/>
    <w:rsid w:val="001573BB"/>
    <w:rsid w:val="0017657F"/>
    <w:rsid w:val="001765B6"/>
    <w:rsid w:val="00192002"/>
    <w:rsid w:val="00192427"/>
    <w:rsid w:val="00196369"/>
    <w:rsid w:val="001A2A4E"/>
    <w:rsid w:val="001A2C48"/>
    <w:rsid w:val="001A5368"/>
    <w:rsid w:val="001A7F66"/>
    <w:rsid w:val="001B18F8"/>
    <w:rsid w:val="001C2144"/>
    <w:rsid w:val="001C5181"/>
    <w:rsid w:val="001D7043"/>
    <w:rsid w:val="001E12F4"/>
    <w:rsid w:val="001E5472"/>
    <w:rsid w:val="001F1773"/>
    <w:rsid w:val="001F4351"/>
    <w:rsid w:val="00200312"/>
    <w:rsid w:val="002069FD"/>
    <w:rsid w:val="00214620"/>
    <w:rsid w:val="002173E3"/>
    <w:rsid w:val="00223BAC"/>
    <w:rsid w:val="002439F2"/>
    <w:rsid w:val="00247E2C"/>
    <w:rsid w:val="002614ED"/>
    <w:rsid w:val="0026345C"/>
    <w:rsid w:val="002671F5"/>
    <w:rsid w:val="00281CA9"/>
    <w:rsid w:val="002835B7"/>
    <w:rsid w:val="00286F91"/>
    <w:rsid w:val="002A41AD"/>
    <w:rsid w:val="002A68E8"/>
    <w:rsid w:val="002B2AFB"/>
    <w:rsid w:val="002B3721"/>
    <w:rsid w:val="002C4EC7"/>
    <w:rsid w:val="002C5B60"/>
    <w:rsid w:val="002E1E35"/>
    <w:rsid w:val="002E3E55"/>
    <w:rsid w:val="002F31A4"/>
    <w:rsid w:val="002F4ADA"/>
    <w:rsid w:val="002F70A8"/>
    <w:rsid w:val="00304BD7"/>
    <w:rsid w:val="00306FF2"/>
    <w:rsid w:val="003219F4"/>
    <w:rsid w:val="00322389"/>
    <w:rsid w:val="00332C55"/>
    <w:rsid w:val="00356983"/>
    <w:rsid w:val="00362AC3"/>
    <w:rsid w:val="00370125"/>
    <w:rsid w:val="00373AB6"/>
    <w:rsid w:val="00374061"/>
    <w:rsid w:val="0037720A"/>
    <w:rsid w:val="00380DD0"/>
    <w:rsid w:val="003819E0"/>
    <w:rsid w:val="00382058"/>
    <w:rsid w:val="003B0A2D"/>
    <w:rsid w:val="003B2101"/>
    <w:rsid w:val="003B3633"/>
    <w:rsid w:val="003C40D6"/>
    <w:rsid w:val="003C5EC7"/>
    <w:rsid w:val="003D352C"/>
    <w:rsid w:val="003D3FD1"/>
    <w:rsid w:val="003D51EB"/>
    <w:rsid w:val="003D62CF"/>
    <w:rsid w:val="003D70E9"/>
    <w:rsid w:val="003E18FD"/>
    <w:rsid w:val="003E7044"/>
    <w:rsid w:val="003F04E1"/>
    <w:rsid w:val="003F3B24"/>
    <w:rsid w:val="00402DE8"/>
    <w:rsid w:val="00406967"/>
    <w:rsid w:val="004072B2"/>
    <w:rsid w:val="00410D44"/>
    <w:rsid w:val="004210D0"/>
    <w:rsid w:val="004224C2"/>
    <w:rsid w:val="0042430D"/>
    <w:rsid w:val="00440D9E"/>
    <w:rsid w:val="00442C21"/>
    <w:rsid w:val="00454A0A"/>
    <w:rsid w:val="00455DFD"/>
    <w:rsid w:val="004650E4"/>
    <w:rsid w:val="004664B0"/>
    <w:rsid w:val="0046764A"/>
    <w:rsid w:val="004731C9"/>
    <w:rsid w:val="00485BA7"/>
    <w:rsid w:val="00486B5C"/>
    <w:rsid w:val="00490B84"/>
    <w:rsid w:val="004A0F59"/>
    <w:rsid w:val="004A1B21"/>
    <w:rsid w:val="004A2F54"/>
    <w:rsid w:val="004A4325"/>
    <w:rsid w:val="004B2623"/>
    <w:rsid w:val="004B5ED8"/>
    <w:rsid w:val="004C3C7F"/>
    <w:rsid w:val="004C5C65"/>
    <w:rsid w:val="004D1EB2"/>
    <w:rsid w:val="004D1FA5"/>
    <w:rsid w:val="004D2730"/>
    <w:rsid w:val="004D3D2E"/>
    <w:rsid w:val="004D50F0"/>
    <w:rsid w:val="004D6356"/>
    <w:rsid w:val="004E1EE0"/>
    <w:rsid w:val="004E226A"/>
    <w:rsid w:val="004E4E6A"/>
    <w:rsid w:val="004E510C"/>
    <w:rsid w:val="00501AAD"/>
    <w:rsid w:val="00505244"/>
    <w:rsid w:val="00513679"/>
    <w:rsid w:val="005177D5"/>
    <w:rsid w:val="005233ED"/>
    <w:rsid w:val="0052355F"/>
    <w:rsid w:val="00525D30"/>
    <w:rsid w:val="00532282"/>
    <w:rsid w:val="00534B10"/>
    <w:rsid w:val="005468B9"/>
    <w:rsid w:val="00555410"/>
    <w:rsid w:val="005622FD"/>
    <w:rsid w:val="005675FC"/>
    <w:rsid w:val="00574E88"/>
    <w:rsid w:val="0057768E"/>
    <w:rsid w:val="005833AA"/>
    <w:rsid w:val="005A68C6"/>
    <w:rsid w:val="005B0073"/>
    <w:rsid w:val="005D7179"/>
    <w:rsid w:val="005D7F0B"/>
    <w:rsid w:val="005E7F19"/>
    <w:rsid w:val="005F69DC"/>
    <w:rsid w:val="0060399B"/>
    <w:rsid w:val="00606911"/>
    <w:rsid w:val="006126A3"/>
    <w:rsid w:val="0062723E"/>
    <w:rsid w:val="006300FB"/>
    <w:rsid w:val="00631044"/>
    <w:rsid w:val="00632CE0"/>
    <w:rsid w:val="00637ED2"/>
    <w:rsid w:val="006415FF"/>
    <w:rsid w:val="006466F6"/>
    <w:rsid w:val="00656BE7"/>
    <w:rsid w:val="00656C29"/>
    <w:rsid w:val="00673236"/>
    <w:rsid w:val="00677A36"/>
    <w:rsid w:val="0069178F"/>
    <w:rsid w:val="006966D1"/>
    <w:rsid w:val="00697A4B"/>
    <w:rsid w:val="006B413A"/>
    <w:rsid w:val="006B63BB"/>
    <w:rsid w:val="006B7252"/>
    <w:rsid w:val="006C0143"/>
    <w:rsid w:val="006C5998"/>
    <w:rsid w:val="006E167F"/>
    <w:rsid w:val="006E18E6"/>
    <w:rsid w:val="006E5228"/>
    <w:rsid w:val="006E64A2"/>
    <w:rsid w:val="006F2435"/>
    <w:rsid w:val="006F2899"/>
    <w:rsid w:val="00703813"/>
    <w:rsid w:val="00720D63"/>
    <w:rsid w:val="00723C04"/>
    <w:rsid w:val="00735A2F"/>
    <w:rsid w:val="0077044B"/>
    <w:rsid w:val="00771174"/>
    <w:rsid w:val="00776901"/>
    <w:rsid w:val="00781344"/>
    <w:rsid w:val="00785BE1"/>
    <w:rsid w:val="00787ADB"/>
    <w:rsid w:val="00791D15"/>
    <w:rsid w:val="00792FB9"/>
    <w:rsid w:val="0079644C"/>
    <w:rsid w:val="007A2FC0"/>
    <w:rsid w:val="007A582B"/>
    <w:rsid w:val="007C16E0"/>
    <w:rsid w:val="007C52C8"/>
    <w:rsid w:val="007D1B12"/>
    <w:rsid w:val="007D46B6"/>
    <w:rsid w:val="007D6479"/>
    <w:rsid w:val="007E680F"/>
    <w:rsid w:val="007E79B8"/>
    <w:rsid w:val="008020A8"/>
    <w:rsid w:val="00803F34"/>
    <w:rsid w:val="0081028A"/>
    <w:rsid w:val="00812E09"/>
    <w:rsid w:val="00816EF6"/>
    <w:rsid w:val="00826FD8"/>
    <w:rsid w:val="008361BD"/>
    <w:rsid w:val="008363F5"/>
    <w:rsid w:val="008374C1"/>
    <w:rsid w:val="00852E33"/>
    <w:rsid w:val="00861BD8"/>
    <w:rsid w:val="00864E1F"/>
    <w:rsid w:val="00865D69"/>
    <w:rsid w:val="008709AF"/>
    <w:rsid w:val="00882A2B"/>
    <w:rsid w:val="008846A0"/>
    <w:rsid w:val="00890731"/>
    <w:rsid w:val="008945D3"/>
    <w:rsid w:val="008A7CE0"/>
    <w:rsid w:val="008B0562"/>
    <w:rsid w:val="008B1540"/>
    <w:rsid w:val="008B635B"/>
    <w:rsid w:val="008C0F83"/>
    <w:rsid w:val="008E0437"/>
    <w:rsid w:val="008E630E"/>
    <w:rsid w:val="008F178E"/>
    <w:rsid w:val="008F7922"/>
    <w:rsid w:val="00900F47"/>
    <w:rsid w:val="009034E1"/>
    <w:rsid w:val="00920A51"/>
    <w:rsid w:val="00931173"/>
    <w:rsid w:val="00933F86"/>
    <w:rsid w:val="00933F8B"/>
    <w:rsid w:val="009345D0"/>
    <w:rsid w:val="00941819"/>
    <w:rsid w:val="0095152B"/>
    <w:rsid w:val="00957276"/>
    <w:rsid w:val="0096010A"/>
    <w:rsid w:val="00961901"/>
    <w:rsid w:val="00981466"/>
    <w:rsid w:val="009831AB"/>
    <w:rsid w:val="00983B63"/>
    <w:rsid w:val="00984F4F"/>
    <w:rsid w:val="00984FCF"/>
    <w:rsid w:val="00991143"/>
    <w:rsid w:val="00992244"/>
    <w:rsid w:val="009A0923"/>
    <w:rsid w:val="009A2D94"/>
    <w:rsid w:val="009A408E"/>
    <w:rsid w:val="009A62E2"/>
    <w:rsid w:val="009B04A6"/>
    <w:rsid w:val="009B0A1E"/>
    <w:rsid w:val="009C4E17"/>
    <w:rsid w:val="009D03AF"/>
    <w:rsid w:val="009D583E"/>
    <w:rsid w:val="009D5B9C"/>
    <w:rsid w:val="009E4014"/>
    <w:rsid w:val="009F1204"/>
    <w:rsid w:val="009F13F2"/>
    <w:rsid w:val="009F20EE"/>
    <w:rsid w:val="009F7967"/>
    <w:rsid w:val="00A00999"/>
    <w:rsid w:val="00A03C85"/>
    <w:rsid w:val="00A0694A"/>
    <w:rsid w:val="00A06E49"/>
    <w:rsid w:val="00A13B06"/>
    <w:rsid w:val="00A13B24"/>
    <w:rsid w:val="00A200B6"/>
    <w:rsid w:val="00A22880"/>
    <w:rsid w:val="00A247B0"/>
    <w:rsid w:val="00A260CF"/>
    <w:rsid w:val="00A27E05"/>
    <w:rsid w:val="00A37EFA"/>
    <w:rsid w:val="00A46A10"/>
    <w:rsid w:val="00A509B8"/>
    <w:rsid w:val="00A50E1A"/>
    <w:rsid w:val="00A52078"/>
    <w:rsid w:val="00A5659C"/>
    <w:rsid w:val="00A67852"/>
    <w:rsid w:val="00A70CBA"/>
    <w:rsid w:val="00A71520"/>
    <w:rsid w:val="00A92EAE"/>
    <w:rsid w:val="00AB4FD4"/>
    <w:rsid w:val="00AB7B4D"/>
    <w:rsid w:val="00AC0E3D"/>
    <w:rsid w:val="00AC53D0"/>
    <w:rsid w:val="00AC6C40"/>
    <w:rsid w:val="00AC71C0"/>
    <w:rsid w:val="00AD60D0"/>
    <w:rsid w:val="00AF13A1"/>
    <w:rsid w:val="00AF38B7"/>
    <w:rsid w:val="00B019AA"/>
    <w:rsid w:val="00B04443"/>
    <w:rsid w:val="00B1009D"/>
    <w:rsid w:val="00B20B1A"/>
    <w:rsid w:val="00B24002"/>
    <w:rsid w:val="00B52E12"/>
    <w:rsid w:val="00B83770"/>
    <w:rsid w:val="00B924E6"/>
    <w:rsid w:val="00B9724B"/>
    <w:rsid w:val="00BA4374"/>
    <w:rsid w:val="00BA4A12"/>
    <w:rsid w:val="00BB060B"/>
    <w:rsid w:val="00BB1F3F"/>
    <w:rsid w:val="00BC0D9C"/>
    <w:rsid w:val="00BC5391"/>
    <w:rsid w:val="00BD46DB"/>
    <w:rsid w:val="00BE42DF"/>
    <w:rsid w:val="00BE55B1"/>
    <w:rsid w:val="00BF4D99"/>
    <w:rsid w:val="00C01D9C"/>
    <w:rsid w:val="00C07590"/>
    <w:rsid w:val="00C23A15"/>
    <w:rsid w:val="00C33165"/>
    <w:rsid w:val="00C40674"/>
    <w:rsid w:val="00C441AA"/>
    <w:rsid w:val="00C45191"/>
    <w:rsid w:val="00C46781"/>
    <w:rsid w:val="00C47B1B"/>
    <w:rsid w:val="00C5258D"/>
    <w:rsid w:val="00C53E39"/>
    <w:rsid w:val="00C53F37"/>
    <w:rsid w:val="00C5415D"/>
    <w:rsid w:val="00C610EA"/>
    <w:rsid w:val="00C63517"/>
    <w:rsid w:val="00C63C6D"/>
    <w:rsid w:val="00C63F3C"/>
    <w:rsid w:val="00C64C76"/>
    <w:rsid w:val="00C65ACE"/>
    <w:rsid w:val="00C666AA"/>
    <w:rsid w:val="00C675BC"/>
    <w:rsid w:val="00C811AF"/>
    <w:rsid w:val="00C850A8"/>
    <w:rsid w:val="00C8642F"/>
    <w:rsid w:val="00C906FD"/>
    <w:rsid w:val="00CA1559"/>
    <w:rsid w:val="00CA2A3C"/>
    <w:rsid w:val="00CA437C"/>
    <w:rsid w:val="00CA7676"/>
    <w:rsid w:val="00CA767B"/>
    <w:rsid w:val="00CB76FE"/>
    <w:rsid w:val="00CD06B7"/>
    <w:rsid w:val="00CD4A33"/>
    <w:rsid w:val="00CD620F"/>
    <w:rsid w:val="00CE5B3B"/>
    <w:rsid w:val="00CF2101"/>
    <w:rsid w:val="00D03087"/>
    <w:rsid w:val="00D1297D"/>
    <w:rsid w:val="00D15707"/>
    <w:rsid w:val="00D21353"/>
    <w:rsid w:val="00D27C79"/>
    <w:rsid w:val="00D444A0"/>
    <w:rsid w:val="00D543C6"/>
    <w:rsid w:val="00D670FE"/>
    <w:rsid w:val="00D71B2D"/>
    <w:rsid w:val="00D86D30"/>
    <w:rsid w:val="00D9709D"/>
    <w:rsid w:val="00DA40E6"/>
    <w:rsid w:val="00DA5E60"/>
    <w:rsid w:val="00DA7A66"/>
    <w:rsid w:val="00DB02DF"/>
    <w:rsid w:val="00DC46DB"/>
    <w:rsid w:val="00DD11CD"/>
    <w:rsid w:val="00DD2211"/>
    <w:rsid w:val="00DD3294"/>
    <w:rsid w:val="00DD78C7"/>
    <w:rsid w:val="00DE2224"/>
    <w:rsid w:val="00DF1F80"/>
    <w:rsid w:val="00E15CC4"/>
    <w:rsid w:val="00E24B24"/>
    <w:rsid w:val="00E31CC0"/>
    <w:rsid w:val="00E356DE"/>
    <w:rsid w:val="00E35D21"/>
    <w:rsid w:val="00E40485"/>
    <w:rsid w:val="00E4481E"/>
    <w:rsid w:val="00E55C39"/>
    <w:rsid w:val="00E56C4E"/>
    <w:rsid w:val="00E654F5"/>
    <w:rsid w:val="00E67CA4"/>
    <w:rsid w:val="00E70120"/>
    <w:rsid w:val="00E731F3"/>
    <w:rsid w:val="00E91C1B"/>
    <w:rsid w:val="00ED213E"/>
    <w:rsid w:val="00ED7AED"/>
    <w:rsid w:val="00EE0652"/>
    <w:rsid w:val="00EE30B1"/>
    <w:rsid w:val="00EE7FB6"/>
    <w:rsid w:val="00F1083D"/>
    <w:rsid w:val="00F22DA7"/>
    <w:rsid w:val="00F26775"/>
    <w:rsid w:val="00F357E8"/>
    <w:rsid w:val="00F46E04"/>
    <w:rsid w:val="00F517CF"/>
    <w:rsid w:val="00F815F2"/>
    <w:rsid w:val="00F818B8"/>
    <w:rsid w:val="00F8661D"/>
    <w:rsid w:val="00F952CB"/>
    <w:rsid w:val="00FA1F6F"/>
    <w:rsid w:val="00FC3EE7"/>
    <w:rsid w:val="00FD03B1"/>
    <w:rsid w:val="00FD2FBD"/>
    <w:rsid w:val="00FD711B"/>
    <w:rsid w:val="00FE7C55"/>
    <w:rsid w:val="00FF068B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F1FF0C"/>
  <w14:defaultImageDpi w14:val="32767"/>
  <w15:docId w15:val="{058557BA-7BEA-41F8-9520-B5DDCC0C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4374"/>
    <w:pPr>
      <w:spacing w:line="276" w:lineRule="auto"/>
      <w:jc w:val="both"/>
    </w:pPr>
    <w:rPr>
      <w:rFonts w:ascii="Cambria" w:eastAsia="Calibri" w:hAnsi="Cambria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uiPriority w:val="3"/>
    <w:qFormat/>
    <w:rsid w:val="00E31CC0"/>
    <w:pPr>
      <w:spacing w:after="120" w:line="240" w:lineRule="auto"/>
    </w:pPr>
    <w:rPr>
      <w:b/>
      <w:spacing w:val="21"/>
    </w:rPr>
  </w:style>
  <w:style w:type="character" w:customStyle="1" w:styleId="DatumChar">
    <w:name w:val="Datum Char"/>
    <w:basedOn w:val="Standardnpsmoodstavce"/>
    <w:link w:val="Datum"/>
    <w:uiPriority w:val="3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styleId="Osloven">
    <w:name w:val="Salutation"/>
    <w:basedOn w:val="Normln"/>
    <w:next w:val="Normln"/>
    <w:link w:val="OslovenChar"/>
    <w:uiPriority w:val="5"/>
    <w:qFormat/>
    <w:rsid w:val="00E31CC0"/>
    <w:pPr>
      <w:spacing w:before="800" w:after="120"/>
      <w:contextualSpacing/>
    </w:pPr>
    <w:rPr>
      <w:b/>
      <w:spacing w:val="21"/>
    </w:rPr>
  </w:style>
  <w:style w:type="character" w:customStyle="1" w:styleId="OslovenChar">
    <w:name w:val="Oslovení Char"/>
    <w:basedOn w:val="Standardnpsmoodstavce"/>
    <w:link w:val="Osloven"/>
    <w:uiPriority w:val="5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customStyle="1" w:styleId="Jmno">
    <w:name w:val="Jméno"/>
    <w:basedOn w:val="Normln"/>
    <w:link w:val="JmnoChar"/>
    <w:uiPriority w:val="1"/>
    <w:qFormat/>
    <w:rsid w:val="00E31CC0"/>
    <w:pPr>
      <w:spacing w:after="120" w:line="240" w:lineRule="auto"/>
      <w:contextualSpacing/>
    </w:pPr>
    <w:rPr>
      <w:b/>
      <w:caps/>
      <w:spacing w:val="21"/>
      <w:sz w:val="36"/>
    </w:rPr>
  </w:style>
  <w:style w:type="character" w:customStyle="1" w:styleId="JmnoChar">
    <w:name w:val="Jméno Char"/>
    <w:basedOn w:val="Standardnpsmoodstavce"/>
    <w:link w:val="Jmno"/>
    <w:uiPriority w:val="1"/>
    <w:rsid w:val="00E31CC0"/>
    <w:rPr>
      <w:b/>
      <w:caps/>
      <w:color w:val="44546A" w:themeColor="text2"/>
      <w:spacing w:val="21"/>
      <w:sz w:val="36"/>
      <w:szCs w:val="22"/>
      <w:lang w:eastAsia="ja-JP" w:bidi="cs-CZ"/>
    </w:rPr>
  </w:style>
  <w:style w:type="paragraph" w:customStyle="1" w:styleId="Adresa">
    <w:name w:val="Adresa"/>
    <w:basedOn w:val="Normln"/>
    <w:link w:val="AdresaChar"/>
    <w:uiPriority w:val="4"/>
    <w:qFormat/>
    <w:rsid w:val="00E31CC0"/>
    <w:pPr>
      <w:spacing w:after="120" w:line="240" w:lineRule="auto"/>
      <w:contextualSpacing/>
    </w:pPr>
  </w:style>
  <w:style w:type="character" w:customStyle="1" w:styleId="AdresaChar">
    <w:name w:val="Adresa Char"/>
    <w:basedOn w:val="Standardnpsmoodstavce"/>
    <w:link w:val="Adresa"/>
    <w:uiPriority w:val="4"/>
    <w:rsid w:val="00E31CC0"/>
    <w:rPr>
      <w:color w:val="44546A" w:themeColor="text2"/>
      <w:sz w:val="22"/>
      <w:szCs w:val="22"/>
      <w:lang w:eastAsia="ja-JP" w:bidi="cs-CZ"/>
    </w:rPr>
  </w:style>
  <w:style w:type="paragraph" w:styleId="Zhlav">
    <w:name w:val="header"/>
    <w:basedOn w:val="Normln"/>
    <w:link w:val="ZhlavChar"/>
    <w:uiPriority w:val="99"/>
    <w:unhideWhenUsed/>
    <w:rsid w:val="00E31C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Zpat">
    <w:name w:val="footer"/>
    <w:basedOn w:val="Normln"/>
    <w:link w:val="ZpatChar"/>
    <w:uiPriority w:val="99"/>
    <w:unhideWhenUsed/>
    <w:rsid w:val="00E31C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2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2DD"/>
    <w:rPr>
      <w:rFonts w:ascii="Tahoma" w:hAnsi="Tahoma" w:cs="Tahoma"/>
      <w:color w:val="44546A" w:themeColor="text2"/>
      <w:sz w:val="16"/>
      <w:szCs w:val="16"/>
      <w:lang w:eastAsia="ja-JP" w:bidi="cs-CZ"/>
    </w:rPr>
  </w:style>
  <w:style w:type="table" w:styleId="Mkatabulky">
    <w:name w:val="Table Grid"/>
    <w:basedOn w:val="Normlntabulka"/>
    <w:uiPriority w:val="39"/>
    <w:unhideWhenUsed/>
    <w:rsid w:val="00A2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9F1204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F1204"/>
    <w:rPr>
      <w:rFonts w:ascii="Times New Roman" w:eastAsia="Times New Roman" w:hAnsi="Times New Roman" w:cs="Times New Roman"/>
      <w:lang w:eastAsia="cs-CZ"/>
    </w:rPr>
  </w:style>
  <w:style w:type="paragraph" w:styleId="Zkladntextodsazen">
    <w:name w:val="Body Text Indent"/>
    <w:basedOn w:val="Normln"/>
    <w:link w:val="ZkladntextodsazenChar"/>
    <w:rsid w:val="009F1204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9F1204"/>
    <w:rPr>
      <w:rFonts w:ascii="Times New Roman" w:eastAsia="Times New Roman" w:hAnsi="Times New Roman" w:cs="Times New Roman"/>
      <w:lang w:val="x-none" w:eastAsia="x-none"/>
    </w:rPr>
  </w:style>
  <w:style w:type="paragraph" w:customStyle="1" w:styleId="Zkrcenzptenadresa">
    <w:name w:val="Zkrácená zpáteční adresa"/>
    <w:basedOn w:val="Normln"/>
    <w:rsid w:val="009F1204"/>
    <w:pPr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1">
    <w:name w:val="Název1"/>
    <w:basedOn w:val="Normln"/>
    <w:rsid w:val="009F1204"/>
    <w:pPr>
      <w:spacing w:before="100" w:beforeAutospacing="1" w:after="100" w:afterAutospacing="1" w:line="240" w:lineRule="auto"/>
      <w:jc w:val="left"/>
    </w:pPr>
    <w:rPr>
      <w:rFonts w:ascii="Verdana" w:eastAsia="Times New Roman" w:hAnsi="Verdana"/>
      <w:b/>
      <w:bCs/>
      <w:color w:val="0000AA"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9F120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27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2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23E"/>
    <w:rPr>
      <w:rFonts w:ascii="Cambria" w:eastAsia="Calibri" w:hAnsi="Cambr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23E"/>
    <w:rPr>
      <w:rFonts w:ascii="Cambria" w:eastAsia="Calibri" w:hAnsi="Cambria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819E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819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F2101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0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cuni.cz/studium/predmety/index.php?id=d6ac7cc892dc49fd942c8c0b0c082b66&amp;tid=1&amp;do=predmet&amp;kod=HD11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lfovar@prf.cuni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s.cuni.cz/studium/predmety/index.php?do=predmet&amp;kod=HD12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s.cuni.cz/studium/predmety/index.php?do=predmet&amp;kod=HD128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7259D-5FF7-4864-B0CC-000122FD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3452</Words>
  <Characters>20367</Characters>
  <Application>Microsoft Office Word</Application>
  <DocSecurity>0</DocSecurity>
  <Lines>169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23772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Felixova</dc:creator>
  <cp:lastModifiedBy>%NAME%</cp:lastModifiedBy>
  <cp:revision>54</cp:revision>
  <cp:lastPrinted>2020-08-12T07:02:00Z</cp:lastPrinted>
  <dcterms:created xsi:type="dcterms:W3CDTF">2022-09-26T09:11:00Z</dcterms:created>
  <dcterms:modified xsi:type="dcterms:W3CDTF">2023-07-19T09:16:00Z</dcterms:modified>
</cp:coreProperties>
</file>