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B57" w:rsidRPr="00011BAF" w:rsidRDefault="008C3B57" w:rsidP="008C3B57">
      <w:r w:rsidRPr="00011BAF">
        <w:t>Váže</w:t>
      </w:r>
      <w:r>
        <w:t>né dámy, v</w:t>
      </w:r>
      <w:r w:rsidRPr="00011BAF">
        <w:t>ážen</w:t>
      </w:r>
      <w:r>
        <w:t>í</w:t>
      </w:r>
      <w:r w:rsidRPr="00011BAF">
        <w:t xml:space="preserve"> </w:t>
      </w:r>
      <w:r>
        <w:t>pánové</w:t>
      </w:r>
      <w:r w:rsidRPr="00011BAF">
        <w:t>,</w:t>
      </w:r>
      <w:r w:rsidRPr="00011BAF">
        <w:tab/>
      </w:r>
      <w:r w:rsidRPr="00011BAF">
        <w:tab/>
      </w:r>
    </w:p>
    <w:p w:rsidR="008C3B57" w:rsidRDefault="008C3B57" w:rsidP="008C3B57"/>
    <w:p w:rsidR="008C3B57" w:rsidRDefault="008C3B57" w:rsidP="008C3B57">
      <w:r w:rsidRPr="00011BAF">
        <w:t xml:space="preserve">dovolujeme si Vás informovat, že výuka kurzu </w:t>
      </w:r>
      <w:proofErr w:type="gramStart"/>
      <w:r>
        <w:t xml:space="preserve">PRÁVO - </w:t>
      </w:r>
      <w:r w:rsidRPr="00011BAF">
        <w:t>Univerzity</w:t>
      </w:r>
      <w:proofErr w:type="gramEnd"/>
      <w:r w:rsidRPr="00011BAF">
        <w:t xml:space="preserve"> třetího věku v zimní</w:t>
      </w:r>
      <w:r>
        <w:t>m semestru akademického roku 2022</w:t>
      </w:r>
      <w:r w:rsidRPr="00011BAF">
        <w:t>/20</w:t>
      </w:r>
      <w:r>
        <w:t>23</w:t>
      </w:r>
      <w:r w:rsidRPr="00011BAF">
        <w:t xml:space="preserve">, se koná od </w:t>
      </w:r>
      <w:r>
        <w:t>3.10.2022 do 19. 12. 2022.</w:t>
      </w:r>
      <w:r w:rsidRPr="00011BAF">
        <w:br/>
      </w:r>
      <w:r>
        <w:t xml:space="preserve">Výuka probíhá vždy v pondělí od 10:00 do 11:30, </w:t>
      </w:r>
      <w:r w:rsidRPr="00011BAF">
        <w:t>v místnosti č. 120, 1. patro, Právnické fakulty UK, nám. Curieových 7, Praha 1.</w:t>
      </w:r>
    </w:p>
    <w:p w:rsidR="008C3B57" w:rsidRDefault="008C3B57" w:rsidP="008C3B57">
      <w:pPr>
        <w:rPr>
          <w:highlight w:val="yellow"/>
        </w:rPr>
      </w:pPr>
    </w:p>
    <w:p w:rsidR="008C3B57" w:rsidRDefault="008C3B57" w:rsidP="008C3B57">
      <w:r w:rsidRPr="008C3B57">
        <w:t xml:space="preserve">Přednášky </w:t>
      </w:r>
      <w:r>
        <w:t>probíhají prezenčně a zároveň jsou streamované v reálném čase</w:t>
      </w:r>
      <w:r w:rsidR="006077A8">
        <w:t xml:space="preserve"> a ukládané na </w:t>
      </w:r>
      <w:proofErr w:type="spellStart"/>
      <w:r w:rsidR="006077A8">
        <w:t>playlist</w:t>
      </w:r>
      <w:proofErr w:type="spellEnd"/>
      <w:r w:rsidR="00295599">
        <w:t xml:space="preserve">, kde </w:t>
      </w:r>
      <w:r>
        <w:t xml:space="preserve">Vám </w:t>
      </w:r>
      <w:r w:rsidR="00295599">
        <w:t>nahrávky budou</w:t>
      </w:r>
      <w:r>
        <w:t xml:space="preserve"> k dispozici po celý akademický rok</w:t>
      </w:r>
      <w:r w:rsidR="00295599">
        <w:t>.</w:t>
      </w:r>
    </w:p>
    <w:p w:rsidR="00295599" w:rsidRDefault="00295599" w:rsidP="008C3B57"/>
    <w:p w:rsidR="00295599" w:rsidRDefault="00295599" w:rsidP="008C3B57">
      <w:r>
        <w:t>Zde je odkaz</w:t>
      </w:r>
    </w:p>
    <w:p w:rsidR="008C3B57" w:rsidRDefault="001857A7" w:rsidP="008C3B57">
      <w:hyperlink r:id="rId8" w:history="1">
        <w:r w:rsidR="00295599" w:rsidRPr="009A7FF6">
          <w:rPr>
            <w:rStyle w:val="Hypertextovodkaz"/>
          </w:rPr>
          <w:t>https://youtube.com/playlist?list=PLmFzCahphdOgfo8S5S7UsIUuHP_swysN0</w:t>
        </w:r>
      </w:hyperlink>
    </w:p>
    <w:p w:rsidR="008C3B57" w:rsidRPr="00011BAF" w:rsidRDefault="008C3B57" w:rsidP="008C3B57"/>
    <w:p w:rsidR="008C3B57" w:rsidRPr="00011BAF" w:rsidRDefault="008C3B57" w:rsidP="008C3B57">
      <w:pPr>
        <w:jc w:val="center"/>
        <w:rPr>
          <w:b/>
          <w:u w:val="single"/>
        </w:rPr>
      </w:pPr>
    </w:p>
    <w:p w:rsidR="008C3B57" w:rsidRPr="00295599" w:rsidRDefault="008C3B57" w:rsidP="00295599">
      <w:pPr>
        <w:spacing w:after="200"/>
        <w:jc w:val="center"/>
        <w:rPr>
          <w:sz w:val="28"/>
          <w:szCs w:val="28"/>
          <w:u w:val="single"/>
        </w:rPr>
      </w:pPr>
      <w:r w:rsidRPr="00295599">
        <w:rPr>
          <w:sz w:val="28"/>
          <w:szCs w:val="28"/>
          <w:u w:val="single"/>
        </w:rPr>
        <w:t>Program přednášek kurzu PRÁVO Univerzity třetího věku</w:t>
      </w:r>
    </w:p>
    <w:p w:rsidR="008C3B57" w:rsidRDefault="008C3B57" w:rsidP="00295599">
      <w:pPr>
        <w:spacing w:after="200"/>
        <w:jc w:val="center"/>
        <w:rPr>
          <w:sz w:val="28"/>
          <w:szCs w:val="28"/>
        </w:rPr>
      </w:pPr>
      <w:r w:rsidRPr="00011BAF">
        <w:rPr>
          <w:sz w:val="28"/>
          <w:szCs w:val="28"/>
        </w:rPr>
        <w:t>zimní semestr 20</w:t>
      </w:r>
      <w:r>
        <w:rPr>
          <w:sz w:val="28"/>
          <w:szCs w:val="28"/>
        </w:rPr>
        <w:t>22</w:t>
      </w:r>
      <w:r w:rsidRPr="00011BAF">
        <w:rPr>
          <w:sz w:val="28"/>
          <w:szCs w:val="28"/>
        </w:rPr>
        <w:t>/20</w:t>
      </w:r>
      <w:r>
        <w:rPr>
          <w:sz w:val="28"/>
          <w:szCs w:val="28"/>
        </w:rPr>
        <w:t>23</w:t>
      </w:r>
    </w:p>
    <w:p w:rsidR="008C3B57" w:rsidRPr="00011BAF" w:rsidRDefault="008C3B57" w:rsidP="008C3B57">
      <w:pPr>
        <w:spacing w:after="200"/>
        <w:jc w:val="center"/>
        <w:rPr>
          <w:sz w:val="28"/>
          <w:szCs w:val="28"/>
        </w:rPr>
      </w:pPr>
    </w:p>
    <w:p w:rsidR="008C3B57" w:rsidRPr="00C556F2" w:rsidRDefault="008C3B57" w:rsidP="008C3B57">
      <w:pPr>
        <w:ind w:left="2124" w:hanging="2124"/>
        <w:rPr>
          <w:i/>
        </w:rPr>
      </w:pPr>
      <w:r w:rsidRPr="00C556F2">
        <w:rPr>
          <w:b/>
        </w:rPr>
        <w:t>3. 10. 2022</w:t>
      </w:r>
      <w:r w:rsidRPr="00C556F2">
        <w:rPr>
          <w:b/>
        </w:rPr>
        <w:tab/>
        <w:t xml:space="preserve">JUDr. David </w:t>
      </w:r>
      <w:proofErr w:type="spellStart"/>
      <w:r w:rsidRPr="00C556F2">
        <w:rPr>
          <w:b/>
        </w:rPr>
        <w:t>Falada</w:t>
      </w:r>
      <w:proofErr w:type="spellEnd"/>
      <w:r w:rsidRPr="00C556F2">
        <w:rPr>
          <w:b/>
        </w:rPr>
        <w:t>, Ph.D</w:t>
      </w:r>
      <w:r w:rsidRPr="00C556F2">
        <w:rPr>
          <w:i/>
        </w:rPr>
        <w:t xml:space="preserve">. – </w:t>
      </w:r>
      <w:r w:rsidRPr="00C556F2">
        <w:rPr>
          <w:bCs/>
          <w:i/>
          <w:iCs/>
        </w:rPr>
        <w:t>Základy římského práva obligačního</w:t>
      </w:r>
    </w:p>
    <w:p w:rsidR="008C3B57" w:rsidRPr="00C556F2" w:rsidRDefault="008C3B57" w:rsidP="008C3B57">
      <w:pPr>
        <w:ind w:left="2124" w:hanging="2124"/>
      </w:pPr>
      <w:r w:rsidRPr="00C556F2">
        <w:rPr>
          <w:b/>
        </w:rPr>
        <w:tab/>
        <w:t xml:space="preserve">Obor: </w:t>
      </w:r>
      <w:r w:rsidRPr="00C556F2">
        <w:t>Římské právo</w:t>
      </w:r>
    </w:p>
    <w:p w:rsidR="008C3B57" w:rsidRPr="00C556F2" w:rsidRDefault="008C3B57" w:rsidP="008C3B57">
      <w:pPr>
        <w:ind w:left="2124" w:hanging="2124"/>
        <w:rPr>
          <w:b/>
        </w:rPr>
      </w:pPr>
      <w:r w:rsidRPr="00C556F2">
        <w:rPr>
          <w:b/>
        </w:rPr>
        <w:tab/>
      </w:r>
    </w:p>
    <w:p w:rsidR="008C3B57" w:rsidRPr="008774AE" w:rsidRDefault="008C3B57" w:rsidP="008C3B57">
      <w:pPr>
        <w:ind w:left="2124" w:hanging="2124"/>
        <w:rPr>
          <w:i/>
        </w:rPr>
      </w:pPr>
      <w:r w:rsidRPr="008774AE">
        <w:rPr>
          <w:b/>
        </w:rPr>
        <w:t>10. 10. 2022</w:t>
      </w:r>
      <w:r w:rsidRPr="008774AE">
        <w:rPr>
          <w:b/>
        </w:rPr>
        <w:tab/>
        <w:t xml:space="preserve">JUDr. Jan </w:t>
      </w:r>
      <w:proofErr w:type="spellStart"/>
      <w:r w:rsidRPr="008774AE">
        <w:rPr>
          <w:b/>
        </w:rPr>
        <w:t>Šejdl</w:t>
      </w:r>
      <w:proofErr w:type="spellEnd"/>
      <w:r w:rsidRPr="008774AE">
        <w:rPr>
          <w:b/>
        </w:rPr>
        <w:t xml:space="preserve">, Ph.D. – </w:t>
      </w:r>
      <w:r w:rsidRPr="008774AE">
        <w:rPr>
          <w:bCs/>
          <w:i/>
          <w:iCs/>
        </w:rPr>
        <w:t xml:space="preserve">Věcná </w:t>
      </w:r>
      <w:proofErr w:type="gramStart"/>
      <w:r w:rsidRPr="008774AE">
        <w:rPr>
          <w:bCs/>
          <w:i/>
          <w:iCs/>
        </w:rPr>
        <w:t>práva - rozdíl</w:t>
      </w:r>
      <w:proofErr w:type="gramEnd"/>
      <w:r w:rsidRPr="008774AE">
        <w:rPr>
          <w:bCs/>
          <w:i/>
          <w:iCs/>
        </w:rPr>
        <w:t xml:space="preserve"> držby a vlastnictví</w:t>
      </w:r>
    </w:p>
    <w:p w:rsidR="008C3B57" w:rsidRPr="00AE5350" w:rsidRDefault="008C3B57" w:rsidP="008C3B57">
      <w:pPr>
        <w:ind w:left="2124" w:hanging="2124"/>
      </w:pPr>
      <w:r w:rsidRPr="008774AE">
        <w:rPr>
          <w:b/>
        </w:rPr>
        <w:tab/>
        <w:t>Obor:</w:t>
      </w:r>
      <w:r w:rsidRPr="008774AE">
        <w:t xml:space="preserve"> Římské právo</w:t>
      </w:r>
    </w:p>
    <w:p w:rsidR="008C3B57" w:rsidRPr="00AE5350" w:rsidRDefault="008C3B57" w:rsidP="008C3B57">
      <w:pPr>
        <w:ind w:left="2124" w:hanging="2124"/>
        <w:rPr>
          <w:b/>
        </w:rPr>
      </w:pPr>
    </w:p>
    <w:p w:rsidR="008C3B57" w:rsidRPr="00B870F4" w:rsidRDefault="008C3B57" w:rsidP="008C3B57">
      <w:pPr>
        <w:ind w:left="2124" w:hanging="2124"/>
        <w:rPr>
          <w:i/>
        </w:rPr>
      </w:pPr>
      <w:r w:rsidRPr="008C3B57">
        <w:rPr>
          <w:b/>
        </w:rPr>
        <w:t>17. 10. 2022</w:t>
      </w:r>
      <w:r w:rsidRPr="008C3B57">
        <w:rPr>
          <w:b/>
        </w:rPr>
        <w:tab/>
        <w:t xml:space="preserve">JUDr. Ondřej </w:t>
      </w:r>
      <w:proofErr w:type="spellStart"/>
      <w:r w:rsidRPr="008C3B57">
        <w:rPr>
          <w:b/>
        </w:rPr>
        <w:t>Preuss</w:t>
      </w:r>
      <w:proofErr w:type="spellEnd"/>
      <w:r w:rsidRPr="008C3B57">
        <w:rPr>
          <w:b/>
        </w:rPr>
        <w:t xml:space="preserve">, Ph.D. </w:t>
      </w:r>
      <w:r w:rsidRPr="008C3B57">
        <w:t xml:space="preserve">– </w:t>
      </w:r>
      <w:r w:rsidRPr="008C3B57">
        <w:rPr>
          <w:i/>
          <w:iCs/>
        </w:rPr>
        <w:t>Moc výkonná v ČR</w:t>
      </w:r>
    </w:p>
    <w:p w:rsidR="008C3B57" w:rsidRPr="00AE5350" w:rsidRDefault="008C3B57" w:rsidP="008C3B57">
      <w:pPr>
        <w:ind w:left="2124" w:hanging="2124"/>
        <w:rPr>
          <w:i/>
        </w:rPr>
      </w:pPr>
      <w:r w:rsidRPr="00B870F4">
        <w:rPr>
          <w:b/>
        </w:rPr>
        <w:tab/>
        <w:t>Obor:</w:t>
      </w:r>
      <w:r w:rsidRPr="00B870F4">
        <w:rPr>
          <w:i/>
        </w:rPr>
        <w:t xml:space="preserve"> </w:t>
      </w:r>
      <w:r w:rsidRPr="00B870F4">
        <w:rPr>
          <w:iCs/>
        </w:rPr>
        <w:t>Ústavní právo</w:t>
      </w:r>
    </w:p>
    <w:p w:rsidR="008C3B57" w:rsidRPr="00AE5350" w:rsidRDefault="008C3B57" w:rsidP="008C3B57">
      <w:pPr>
        <w:ind w:left="2124" w:hanging="2124"/>
        <w:rPr>
          <w:i/>
        </w:rPr>
      </w:pPr>
    </w:p>
    <w:p w:rsidR="008C3B57" w:rsidRPr="008774AE" w:rsidRDefault="008C3B57" w:rsidP="008C3B57">
      <w:pPr>
        <w:ind w:left="2124" w:hanging="2124"/>
        <w:rPr>
          <w:i/>
        </w:rPr>
      </w:pPr>
      <w:r w:rsidRPr="008774AE">
        <w:rPr>
          <w:b/>
        </w:rPr>
        <w:t>24. 10. 2022</w:t>
      </w:r>
      <w:r w:rsidRPr="008774AE">
        <w:rPr>
          <w:b/>
        </w:rPr>
        <w:tab/>
        <w:t xml:space="preserve">JUDr. Pavel </w:t>
      </w:r>
      <w:proofErr w:type="spellStart"/>
      <w:r w:rsidRPr="008774AE">
        <w:rPr>
          <w:b/>
        </w:rPr>
        <w:t>Ondřejek</w:t>
      </w:r>
      <w:proofErr w:type="spellEnd"/>
      <w:r w:rsidRPr="008774AE">
        <w:rPr>
          <w:b/>
        </w:rPr>
        <w:t>, Ph.D.</w:t>
      </w:r>
      <w:r w:rsidRPr="008774AE">
        <w:rPr>
          <w:i/>
        </w:rPr>
        <w:t xml:space="preserve"> - Jednota a koherence práva a další vybrané otázky právní teorie.</w:t>
      </w:r>
    </w:p>
    <w:p w:rsidR="008C3B57" w:rsidRDefault="008C3B57" w:rsidP="008C3B57">
      <w:pPr>
        <w:ind w:left="2124" w:hanging="2124"/>
      </w:pPr>
      <w:r w:rsidRPr="008774AE">
        <w:rPr>
          <w:b/>
        </w:rPr>
        <w:tab/>
        <w:t xml:space="preserve">Obor: </w:t>
      </w:r>
      <w:r w:rsidRPr="008774AE">
        <w:t>Teorie práva</w:t>
      </w:r>
    </w:p>
    <w:p w:rsidR="008C3B57" w:rsidRPr="00AE5350" w:rsidRDefault="008C3B57" w:rsidP="008C3B57">
      <w:pPr>
        <w:ind w:left="2124" w:hanging="2124"/>
      </w:pPr>
    </w:p>
    <w:p w:rsidR="008C3B57" w:rsidRPr="008C3B57" w:rsidRDefault="008C3B57" w:rsidP="008C3B57">
      <w:pPr>
        <w:ind w:left="2124" w:hanging="2124"/>
        <w:rPr>
          <w:i/>
        </w:rPr>
      </w:pPr>
      <w:r w:rsidRPr="008C3B57">
        <w:rPr>
          <w:b/>
        </w:rPr>
        <w:t>31. 10. 2022</w:t>
      </w:r>
      <w:r w:rsidRPr="008C3B57">
        <w:rPr>
          <w:b/>
        </w:rPr>
        <w:tab/>
        <w:t xml:space="preserve">doc. JUDr. Jiří </w:t>
      </w:r>
      <w:proofErr w:type="spellStart"/>
      <w:r w:rsidRPr="008C3B57">
        <w:rPr>
          <w:b/>
        </w:rPr>
        <w:t>Šouša</w:t>
      </w:r>
      <w:proofErr w:type="spellEnd"/>
      <w:r w:rsidRPr="008C3B57">
        <w:rPr>
          <w:b/>
        </w:rPr>
        <w:t xml:space="preserve">, Ph.D. – </w:t>
      </w:r>
      <w:r w:rsidRPr="008C3B57">
        <w:rPr>
          <w:bCs/>
          <w:i/>
          <w:iCs/>
        </w:rPr>
        <w:t>Vybrané otázky právní úpravy epidemií a pandemií na přelomu 19./20. století</w:t>
      </w:r>
    </w:p>
    <w:p w:rsidR="008C3B57" w:rsidRPr="00AE5350" w:rsidRDefault="008C3B57" w:rsidP="008C3B57">
      <w:pPr>
        <w:ind w:left="2124" w:hanging="2124"/>
      </w:pPr>
      <w:r w:rsidRPr="008C3B57">
        <w:rPr>
          <w:b/>
        </w:rPr>
        <w:tab/>
        <w:t>Obor:</w:t>
      </w:r>
      <w:r w:rsidRPr="008C3B57">
        <w:t xml:space="preserve"> České a československé právní dějiny</w:t>
      </w:r>
    </w:p>
    <w:p w:rsidR="008C3B57" w:rsidRDefault="008C3B57" w:rsidP="008C3B57">
      <w:pPr>
        <w:ind w:left="2124" w:hanging="2124"/>
        <w:rPr>
          <w:b/>
        </w:rPr>
      </w:pPr>
    </w:p>
    <w:p w:rsidR="008C3B57" w:rsidRPr="00B870F4" w:rsidRDefault="008C3B57" w:rsidP="008C3B57">
      <w:pPr>
        <w:ind w:left="2124" w:hanging="2124"/>
        <w:rPr>
          <w:i/>
        </w:rPr>
      </w:pPr>
      <w:r w:rsidRPr="00B870F4">
        <w:rPr>
          <w:b/>
        </w:rPr>
        <w:t>7. 11. 2022</w:t>
      </w:r>
      <w:r w:rsidRPr="00B870F4">
        <w:rPr>
          <w:b/>
        </w:rPr>
        <w:tab/>
        <w:t xml:space="preserve">doc. JUDr. Michaela Hendrychová, CSc. – </w:t>
      </w:r>
      <w:r w:rsidR="001857A7">
        <w:rPr>
          <w:bCs/>
          <w:i/>
          <w:iCs/>
        </w:rPr>
        <w:t>Rozvod a rodina</w:t>
      </w:r>
      <w:bookmarkStart w:id="0" w:name="_GoBack"/>
      <w:bookmarkEnd w:id="0"/>
    </w:p>
    <w:p w:rsidR="008C3B57" w:rsidRPr="00AE5350" w:rsidRDefault="008C3B57" w:rsidP="008C3B57">
      <w:pPr>
        <w:ind w:left="2124" w:hanging="2124"/>
      </w:pPr>
      <w:r w:rsidRPr="00B870F4">
        <w:rPr>
          <w:b/>
        </w:rPr>
        <w:tab/>
        <w:t>Obor:</w:t>
      </w:r>
      <w:r w:rsidRPr="00B870F4">
        <w:t xml:space="preserve"> Občanské právo hmotné</w:t>
      </w:r>
    </w:p>
    <w:p w:rsidR="008C3B57" w:rsidRDefault="008C3B57" w:rsidP="008C3B57">
      <w:pPr>
        <w:rPr>
          <w:b/>
        </w:rPr>
      </w:pPr>
    </w:p>
    <w:p w:rsidR="008C3B57" w:rsidRPr="006C073C" w:rsidRDefault="008C3B57" w:rsidP="008C3B57">
      <w:pPr>
        <w:rPr>
          <w:i/>
        </w:rPr>
      </w:pPr>
      <w:r w:rsidRPr="006C073C">
        <w:rPr>
          <w:b/>
        </w:rPr>
        <w:t>14. 11. 2022</w:t>
      </w:r>
      <w:r w:rsidRPr="006C073C">
        <w:rPr>
          <w:b/>
        </w:rPr>
        <w:tab/>
      </w:r>
      <w:r>
        <w:rPr>
          <w:b/>
        </w:rPr>
        <w:tab/>
      </w:r>
      <w:r w:rsidRPr="006C073C">
        <w:rPr>
          <w:b/>
        </w:rPr>
        <w:t xml:space="preserve">Petr Šustek – </w:t>
      </w:r>
      <w:r w:rsidRPr="00774F95">
        <w:rPr>
          <w:bCs/>
          <w:i/>
          <w:iCs/>
        </w:rPr>
        <w:t>téma bude upřesněno</w:t>
      </w:r>
    </w:p>
    <w:p w:rsidR="008C3B57" w:rsidRPr="006C073C" w:rsidRDefault="008C3B57" w:rsidP="008C3B57">
      <w:pPr>
        <w:ind w:left="2124" w:hanging="2124"/>
      </w:pPr>
      <w:r w:rsidRPr="006C073C">
        <w:rPr>
          <w:b/>
        </w:rPr>
        <w:tab/>
        <w:t>Obor:</w:t>
      </w:r>
      <w:r w:rsidRPr="006C073C">
        <w:t xml:space="preserve"> Občanské právo hmotné</w:t>
      </w:r>
    </w:p>
    <w:p w:rsidR="008C3B57" w:rsidRPr="00D03B6C" w:rsidRDefault="008C3B57" w:rsidP="008C3B57">
      <w:pPr>
        <w:ind w:left="2124" w:hanging="2124"/>
        <w:rPr>
          <w:highlight w:val="yellow"/>
        </w:rPr>
      </w:pPr>
    </w:p>
    <w:p w:rsidR="008C3B57" w:rsidRPr="00B870F4" w:rsidRDefault="008C3B57" w:rsidP="008C3B57">
      <w:pPr>
        <w:ind w:left="2124" w:hanging="2124"/>
        <w:rPr>
          <w:i/>
        </w:rPr>
      </w:pPr>
      <w:r w:rsidRPr="00B870F4">
        <w:rPr>
          <w:b/>
        </w:rPr>
        <w:t>21. 11. 2022</w:t>
      </w:r>
      <w:r w:rsidRPr="00B870F4">
        <w:rPr>
          <w:b/>
        </w:rPr>
        <w:tab/>
        <w:t xml:space="preserve">doc. JUDr. Ondřej </w:t>
      </w:r>
      <w:proofErr w:type="spellStart"/>
      <w:r w:rsidRPr="00B870F4">
        <w:rPr>
          <w:b/>
        </w:rPr>
        <w:t>Frinta</w:t>
      </w:r>
      <w:proofErr w:type="spellEnd"/>
      <w:r w:rsidRPr="00B870F4">
        <w:rPr>
          <w:b/>
        </w:rPr>
        <w:t xml:space="preserve">, Ph.D. </w:t>
      </w:r>
      <w:r w:rsidRPr="00B870F4">
        <w:rPr>
          <w:i/>
        </w:rPr>
        <w:t>– Smlouva o přepravě osoby</w:t>
      </w:r>
    </w:p>
    <w:p w:rsidR="008C3B57" w:rsidRPr="00B870F4" w:rsidRDefault="008C3B57" w:rsidP="008C3B57">
      <w:pPr>
        <w:ind w:left="2124" w:hanging="2124"/>
      </w:pPr>
      <w:r w:rsidRPr="00B870F4">
        <w:rPr>
          <w:b/>
        </w:rPr>
        <w:tab/>
        <w:t xml:space="preserve">Obor: </w:t>
      </w:r>
      <w:r w:rsidRPr="00B870F4">
        <w:t>Občanské právo hmotné</w:t>
      </w:r>
    </w:p>
    <w:p w:rsidR="008C3B57" w:rsidRPr="00AE5350" w:rsidRDefault="008C3B57" w:rsidP="008C3B57">
      <w:pPr>
        <w:ind w:left="2124" w:hanging="2124"/>
      </w:pPr>
    </w:p>
    <w:p w:rsidR="008C3B57" w:rsidRPr="00AE5350" w:rsidRDefault="008C3B57" w:rsidP="008C3B57">
      <w:pPr>
        <w:ind w:left="2124" w:hanging="2124"/>
      </w:pPr>
      <w:r w:rsidRPr="008C3B57">
        <w:rPr>
          <w:b/>
        </w:rPr>
        <w:t>28. 11. 2022</w:t>
      </w:r>
      <w:r w:rsidRPr="008C3B57">
        <w:rPr>
          <w:b/>
        </w:rPr>
        <w:tab/>
        <w:t xml:space="preserve">PŘEKVAPENÍ </w:t>
      </w:r>
      <w:r w:rsidRPr="008C3B5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8C3B57" w:rsidRPr="00AE5350" w:rsidRDefault="008C3B57" w:rsidP="008C3B57">
      <w:pPr>
        <w:ind w:left="2124" w:hanging="2124"/>
      </w:pPr>
      <w:r>
        <w:tab/>
      </w:r>
    </w:p>
    <w:p w:rsidR="008C3B57" w:rsidRDefault="008C3B57" w:rsidP="008C3B57">
      <w:pPr>
        <w:ind w:left="2124" w:hanging="2124"/>
        <w:rPr>
          <w:b/>
        </w:rPr>
      </w:pPr>
    </w:p>
    <w:p w:rsidR="008C3B57" w:rsidRPr="00774F95" w:rsidRDefault="008C3B57" w:rsidP="008C3B57">
      <w:pPr>
        <w:ind w:left="2124" w:hanging="2124"/>
        <w:rPr>
          <w:i/>
        </w:rPr>
      </w:pPr>
      <w:r w:rsidRPr="00774F95">
        <w:rPr>
          <w:b/>
        </w:rPr>
        <w:t>5. 12. 2022</w:t>
      </w:r>
      <w:r w:rsidRPr="00774F95">
        <w:rPr>
          <w:b/>
        </w:rPr>
        <w:tab/>
        <w:t xml:space="preserve">JUDr. Tomáš Pohl </w:t>
      </w:r>
      <w:r w:rsidRPr="00774F95">
        <w:rPr>
          <w:i/>
        </w:rPr>
        <w:t>–</w:t>
      </w:r>
      <w:r w:rsidRPr="00774F95">
        <w:rPr>
          <w:b/>
        </w:rPr>
        <w:tab/>
      </w:r>
      <w:r>
        <w:rPr>
          <w:bCs/>
          <w:i/>
          <w:iCs/>
        </w:rPr>
        <w:t>Exekuční řád I.</w:t>
      </w:r>
    </w:p>
    <w:p w:rsidR="008C3B57" w:rsidRPr="00774F95" w:rsidRDefault="008C3B57" w:rsidP="008C3B57">
      <w:pPr>
        <w:ind w:left="2124"/>
      </w:pPr>
      <w:r w:rsidRPr="00774F95">
        <w:rPr>
          <w:b/>
        </w:rPr>
        <w:t>Obor:</w:t>
      </w:r>
      <w:r w:rsidRPr="00774F95">
        <w:t xml:space="preserve"> Občanské právo procesní</w:t>
      </w:r>
    </w:p>
    <w:p w:rsidR="008C3B57" w:rsidRPr="00774F95" w:rsidRDefault="008C3B57" w:rsidP="008C3B57">
      <w:pPr>
        <w:ind w:left="2124" w:hanging="2124"/>
        <w:rPr>
          <w:b/>
        </w:rPr>
      </w:pPr>
    </w:p>
    <w:p w:rsidR="008C3B57" w:rsidRPr="00774F95" w:rsidRDefault="008C3B57" w:rsidP="008C3B57">
      <w:pPr>
        <w:ind w:left="2124" w:hanging="2124"/>
        <w:rPr>
          <w:b/>
        </w:rPr>
      </w:pPr>
      <w:r w:rsidRPr="00774F95">
        <w:rPr>
          <w:b/>
        </w:rPr>
        <w:t>12. 12. 2022</w:t>
      </w:r>
      <w:r w:rsidRPr="00774F95">
        <w:rPr>
          <w:b/>
        </w:rPr>
        <w:tab/>
        <w:t xml:space="preserve">JUDr. Tomáš Pohl </w:t>
      </w:r>
      <w:r w:rsidRPr="00774F95">
        <w:rPr>
          <w:i/>
        </w:rPr>
        <w:t xml:space="preserve">– </w:t>
      </w:r>
      <w:r>
        <w:rPr>
          <w:bCs/>
          <w:i/>
          <w:iCs/>
        </w:rPr>
        <w:t>Exekuční řád II</w:t>
      </w:r>
    </w:p>
    <w:p w:rsidR="008C3B57" w:rsidRPr="00774F95" w:rsidRDefault="008C3B57" w:rsidP="008C3B57">
      <w:pPr>
        <w:ind w:left="2124" w:hanging="2124"/>
      </w:pPr>
      <w:r w:rsidRPr="00774F95">
        <w:rPr>
          <w:b/>
        </w:rPr>
        <w:tab/>
        <w:t>Obor:</w:t>
      </w:r>
      <w:r w:rsidRPr="00774F95">
        <w:t xml:space="preserve"> Občanské právo procesní</w:t>
      </w:r>
    </w:p>
    <w:p w:rsidR="008C3B57" w:rsidRPr="00D1253B" w:rsidRDefault="008C3B57" w:rsidP="008C3B57">
      <w:pPr>
        <w:ind w:left="2124" w:hanging="2124"/>
        <w:rPr>
          <w:highlight w:val="yellow"/>
        </w:rPr>
      </w:pPr>
    </w:p>
    <w:p w:rsidR="008C3B57" w:rsidRPr="00473AC7" w:rsidRDefault="008C3B57" w:rsidP="008C3B57">
      <w:pPr>
        <w:ind w:left="2124" w:hanging="2124"/>
        <w:rPr>
          <w:i/>
          <w:shd w:val="clear" w:color="auto" w:fill="FFFFFF"/>
        </w:rPr>
      </w:pPr>
      <w:r w:rsidRPr="00473AC7">
        <w:rPr>
          <w:b/>
        </w:rPr>
        <w:t>19. 12. 2022</w:t>
      </w:r>
      <w:r w:rsidRPr="00473AC7">
        <w:rPr>
          <w:b/>
        </w:rPr>
        <w:tab/>
        <w:t xml:space="preserve">doc. JUDr. </w:t>
      </w:r>
      <w:proofErr w:type="spellStart"/>
      <w:r w:rsidRPr="00473AC7">
        <w:rPr>
          <w:b/>
        </w:rPr>
        <w:t>Margerita</w:t>
      </w:r>
      <w:proofErr w:type="spellEnd"/>
      <w:r w:rsidRPr="00473AC7">
        <w:rPr>
          <w:b/>
        </w:rPr>
        <w:t xml:space="preserve"> </w:t>
      </w:r>
      <w:proofErr w:type="spellStart"/>
      <w:r w:rsidRPr="00473AC7">
        <w:rPr>
          <w:b/>
        </w:rPr>
        <w:t>Vysokajová</w:t>
      </w:r>
      <w:proofErr w:type="spellEnd"/>
      <w:r w:rsidRPr="00473AC7">
        <w:rPr>
          <w:b/>
        </w:rPr>
        <w:t xml:space="preserve">, CSc. </w:t>
      </w:r>
      <w:r w:rsidRPr="00473AC7">
        <w:rPr>
          <w:i/>
        </w:rPr>
        <w:t>–</w:t>
      </w:r>
      <w:r w:rsidRPr="00473AC7">
        <w:t xml:space="preserve"> </w:t>
      </w:r>
      <w:r w:rsidRPr="00473AC7">
        <w:rPr>
          <w:bCs/>
          <w:i/>
          <w:iCs/>
        </w:rPr>
        <w:t xml:space="preserve">Nejvýznamnější legislativní </w:t>
      </w:r>
      <w:proofErr w:type="gramStart"/>
      <w:r w:rsidRPr="00473AC7">
        <w:rPr>
          <w:bCs/>
          <w:i/>
          <w:iCs/>
        </w:rPr>
        <w:t>změny  a</w:t>
      </w:r>
      <w:proofErr w:type="gramEnd"/>
      <w:r w:rsidRPr="00473AC7">
        <w:rPr>
          <w:bCs/>
          <w:i/>
          <w:iCs/>
        </w:rPr>
        <w:t xml:space="preserve"> způsoby jejich uplatňování  v oblasti pracovního práva a práva sociálního zabezpečení v roce 2022/2023</w:t>
      </w:r>
    </w:p>
    <w:p w:rsidR="008C3B57" w:rsidRPr="006F19AA" w:rsidRDefault="008C3B57" w:rsidP="008C3B57">
      <w:pPr>
        <w:ind w:left="2124" w:hanging="2124"/>
      </w:pPr>
      <w:r w:rsidRPr="00473AC7">
        <w:rPr>
          <w:b/>
        </w:rPr>
        <w:tab/>
        <w:t xml:space="preserve">Obor: </w:t>
      </w:r>
      <w:r w:rsidRPr="00473AC7">
        <w:t>Pracovní právo a právo sociálního zabezpečení</w:t>
      </w:r>
    </w:p>
    <w:p w:rsidR="008C3B57" w:rsidRPr="006F19AA" w:rsidRDefault="008C3B57" w:rsidP="008C3B57">
      <w:pPr>
        <w:ind w:left="2124" w:hanging="2124"/>
      </w:pPr>
    </w:p>
    <w:p w:rsidR="008C3B57" w:rsidRPr="00011BAF" w:rsidRDefault="008C3B57" w:rsidP="008C3B57">
      <w:pPr>
        <w:ind w:left="2124" w:hanging="2124"/>
        <w:rPr>
          <w:i/>
        </w:rPr>
      </w:pPr>
    </w:p>
    <w:p w:rsidR="008C3B57" w:rsidRDefault="008C3B57" w:rsidP="008C3B57">
      <w:pPr>
        <w:ind w:left="2124" w:hanging="2124"/>
      </w:pPr>
    </w:p>
    <w:p w:rsidR="008C3B57" w:rsidRDefault="008C3B57" w:rsidP="008C3B57">
      <w:pPr>
        <w:ind w:left="2124" w:hanging="2124"/>
      </w:pPr>
    </w:p>
    <w:p w:rsidR="008C3B57" w:rsidRDefault="008C3B57" w:rsidP="008C3B57">
      <w:pPr>
        <w:ind w:left="2124" w:hanging="2124"/>
      </w:pPr>
      <w:r w:rsidRPr="00011BAF">
        <w:tab/>
      </w:r>
      <w:r w:rsidRPr="00011BAF">
        <w:tab/>
      </w:r>
      <w:r w:rsidRPr="00011BAF">
        <w:tab/>
      </w:r>
      <w:r w:rsidRPr="00011BAF">
        <w:tab/>
      </w:r>
    </w:p>
    <w:p w:rsidR="008C3B57" w:rsidRDefault="008C3B57" w:rsidP="008C3B57">
      <w:pPr>
        <w:ind w:left="2124" w:hanging="2124"/>
      </w:pPr>
    </w:p>
    <w:p w:rsidR="008C3B57" w:rsidRDefault="008C3B57" w:rsidP="008C3B57">
      <w:pPr>
        <w:ind w:left="2124" w:hanging="2124"/>
      </w:pPr>
      <w:r w:rsidRPr="00011BAF">
        <w:t xml:space="preserve">JUDr. </w:t>
      </w:r>
      <w:r>
        <w:t xml:space="preserve">Lukáš Bohuslav, Ph.D. </w:t>
      </w:r>
    </w:p>
    <w:p w:rsidR="008C3B57" w:rsidRPr="00011BAF" w:rsidRDefault="008C3B57" w:rsidP="008C3B57">
      <w:r>
        <w:t>garant kurzů U3V</w:t>
      </w:r>
    </w:p>
    <w:p w:rsidR="008C3B57" w:rsidRDefault="008C3B57" w:rsidP="008C3B57">
      <w:pPr>
        <w:spacing w:line="360" w:lineRule="auto"/>
        <w:ind w:left="5103"/>
        <w:jc w:val="center"/>
        <w:rPr>
          <w:noProof/>
        </w:rPr>
      </w:pPr>
    </w:p>
    <w:p w:rsidR="008C3B57" w:rsidRDefault="008C3B57" w:rsidP="008C3B57">
      <w:pPr>
        <w:tabs>
          <w:tab w:val="left" w:pos="1543"/>
        </w:tabs>
      </w:pPr>
      <w:r>
        <w:tab/>
      </w:r>
    </w:p>
    <w:p w:rsidR="00FC75A2" w:rsidRPr="008C3B57" w:rsidRDefault="00FC75A2" w:rsidP="008C3B57"/>
    <w:sectPr w:rsidR="00FC75A2" w:rsidRPr="008C3B57" w:rsidSect="00D21353">
      <w:headerReference w:type="first" r:id="rId9"/>
      <w:type w:val="continuous"/>
      <w:pgSz w:w="11900" w:h="16840" w:code="9"/>
      <w:pgMar w:top="1418" w:right="1418" w:bottom="1701" w:left="1418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50F" w:rsidRDefault="00C5450F" w:rsidP="00505244">
      <w:r>
        <w:separator/>
      </w:r>
    </w:p>
  </w:endnote>
  <w:endnote w:type="continuationSeparator" w:id="0">
    <w:p w:rsidR="00C5450F" w:rsidRDefault="00C5450F" w:rsidP="0050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50F" w:rsidRDefault="00C5450F" w:rsidP="00505244">
      <w:r>
        <w:separator/>
      </w:r>
    </w:p>
  </w:footnote>
  <w:footnote w:type="continuationSeparator" w:id="0">
    <w:p w:rsidR="00C5450F" w:rsidRDefault="00C5450F" w:rsidP="0050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tblpY="1"/>
      <w:tblOverlap w:val="never"/>
      <w:tblW w:w="9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0"/>
      <w:gridCol w:w="4153"/>
      <w:gridCol w:w="3349"/>
      <w:gridCol w:w="23"/>
    </w:tblGrid>
    <w:tr w:rsidR="00B019AA" w:rsidTr="00374061">
      <w:tc>
        <w:tcPr>
          <w:tcW w:w="5713" w:type="dxa"/>
          <w:gridSpan w:val="2"/>
        </w:tcPr>
        <w:p w:rsidR="00B019AA" w:rsidRDefault="004A531E" w:rsidP="00D21353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2493911" cy="11620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PFU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1708" cy="11703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2" w:type="dxa"/>
          <w:gridSpan w:val="2"/>
        </w:tcPr>
        <w:p w:rsidR="00B019AA" w:rsidRDefault="00B019AA" w:rsidP="00D21353">
          <w:pPr>
            <w:pStyle w:val="Zhlav"/>
          </w:pPr>
        </w:p>
      </w:tc>
    </w:tr>
    <w:tr w:rsidR="00B019AA" w:rsidTr="004A531E">
      <w:trPr>
        <w:gridAfter w:val="1"/>
        <w:wAfter w:w="23" w:type="dxa"/>
        <w:trHeight w:val="283"/>
      </w:trPr>
      <w:tc>
        <w:tcPr>
          <w:tcW w:w="1560" w:type="dxa"/>
        </w:tcPr>
        <w:p w:rsidR="00B019AA" w:rsidRDefault="00B019AA" w:rsidP="00D21353">
          <w:pPr>
            <w:pStyle w:val="Zhlav"/>
          </w:pPr>
        </w:p>
      </w:tc>
      <w:tc>
        <w:tcPr>
          <w:tcW w:w="7502" w:type="dxa"/>
          <w:gridSpan w:val="2"/>
        </w:tcPr>
        <w:p w:rsidR="00B019AA" w:rsidRDefault="00B019AA" w:rsidP="00D21353">
          <w:pPr>
            <w:pStyle w:val="Zhlav"/>
          </w:pPr>
        </w:p>
      </w:tc>
    </w:tr>
    <w:tr w:rsidR="00B019AA" w:rsidTr="004A531E">
      <w:trPr>
        <w:gridAfter w:val="1"/>
        <w:wAfter w:w="23" w:type="dxa"/>
        <w:trHeight w:val="510"/>
      </w:trPr>
      <w:tc>
        <w:tcPr>
          <w:tcW w:w="1560" w:type="dxa"/>
          <w:tcBorders>
            <w:bottom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502" w:type="dxa"/>
          <w:gridSpan w:val="2"/>
          <w:tcBorders>
            <w:bottom w:val="single" w:sz="4" w:space="0" w:color="auto"/>
          </w:tcBorders>
          <w:tcMar>
            <w:top w:w="57" w:type="dxa"/>
          </w:tcMar>
        </w:tcPr>
        <w:p w:rsidR="00B019AA" w:rsidRPr="008C3B57" w:rsidRDefault="008C3B57" w:rsidP="00D21353">
          <w:pPr>
            <w:pStyle w:val="Zhlav"/>
            <w:rPr>
              <w:b/>
            </w:rPr>
          </w:pPr>
          <w:r w:rsidRPr="008C3B57">
            <w:rPr>
              <w:b/>
              <w:noProof/>
            </w:rPr>
            <w:t>UNIVERZITA TŘETÍHO VĚKU</w:t>
          </w:r>
        </w:p>
      </w:tc>
    </w:tr>
    <w:tr w:rsidR="00B019AA" w:rsidTr="004A531E">
      <w:trPr>
        <w:gridAfter w:val="1"/>
        <w:wAfter w:w="23" w:type="dxa"/>
        <w:trHeight w:val="397"/>
      </w:trPr>
      <w:tc>
        <w:tcPr>
          <w:tcW w:w="1560" w:type="dxa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  <w:tc>
        <w:tcPr>
          <w:tcW w:w="7502" w:type="dxa"/>
          <w:gridSpan w:val="2"/>
          <w:tcBorders>
            <w:top w:val="single" w:sz="4" w:space="0" w:color="auto"/>
          </w:tcBorders>
          <w:vAlign w:val="center"/>
        </w:tcPr>
        <w:p w:rsidR="00B019AA" w:rsidRDefault="00B019AA" w:rsidP="00D21353">
          <w:pPr>
            <w:pStyle w:val="Zhlav"/>
          </w:pPr>
        </w:p>
      </w:tc>
    </w:tr>
  </w:tbl>
  <w:p w:rsidR="00B9724B" w:rsidRPr="00B019AA" w:rsidRDefault="00B9724B" w:rsidP="00505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76DAD"/>
    <w:multiLevelType w:val="hybridMultilevel"/>
    <w:tmpl w:val="A948D678"/>
    <w:lvl w:ilvl="0" w:tplc="C994E17A">
      <w:numFmt w:val="bullet"/>
      <w:lvlText w:val="-"/>
      <w:lvlJc w:val="left"/>
      <w:pPr>
        <w:tabs>
          <w:tab w:val="num" w:pos="2475"/>
        </w:tabs>
        <w:ind w:left="2475" w:hanging="48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75"/>
        </w:tabs>
        <w:ind w:left="30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95"/>
        </w:tabs>
        <w:ind w:left="37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15"/>
        </w:tabs>
        <w:ind w:left="45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35"/>
        </w:tabs>
        <w:ind w:left="52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955"/>
        </w:tabs>
        <w:ind w:left="59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75"/>
        </w:tabs>
        <w:ind w:left="66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95"/>
        </w:tabs>
        <w:ind w:left="73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15"/>
        </w:tabs>
        <w:ind w:left="8115" w:hanging="360"/>
      </w:pPr>
      <w:rPr>
        <w:rFonts w:ascii="Wingdings" w:hAnsi="Wingdings" w:hint="default"/>
      </w:rPr>
    </w:lvl>
  </w:abstractNum>
  <w:abstractNum w:abstractNumId="1" w15:restartNumberingAfterBreak="0">
    <w:nsid w:val="05DA2A58"/>
    <w:multiLevelType w:val="hybridMultilevel"/>
    <w:tmpl w:val="673CEF98"/>
    <w:lvl w:ilvl="0" w:tplc="0DFE4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327BD"/>
    <w:multiLevelType w:val="hybridMultilevel"/>
    <w:tmpl w:val="5AA0215C"/>
    <w:lvl w:ilvl="0" w:tplc="0DFE4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24EB9"/>
    <w:multiLevelType w:val="hybridMultilevel"/>
    <w:tmpl w:val="FCE802C4"/>
    <w:lvl w:ilvl="0" w:tplc="09A2C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0A92"/>
    <w:multiLevelType w:val="hybridMultilevel"/>
    <w:tmpl w:val="77962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C57D0"/>
    <w:multiLevelType w:val="hybridMultilevel"/>
    <w:tmpl w:val="20AA7FC4"/>
    <w:lvl w:ilvl="0" w:tplc="0DFE4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21EE0"/>
    <w:multiLevelType w:val="hybridMultilevel"/>
    <w:tmpl w:val="8F9AA66E"/>
    <w:lvl w:ilvl="0" w:tplc="CFDE2A50">
      <w:start w:val="40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B5524"/>
    <w:multiLevelType w:val="hybridMultilevel"/>
    <w:tmpl w:val="3F0C1F62"/>
    <w:lvl w:ilvl="0" w:tplc="0DFE4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562F9"/>
    <w:multiLevelType w:val="hybridMultilevel"/>
    <w:tmpl w:val="4C8E4A0A"/>
    <w:lvl w:ilvl="0" w:tplc="0DFE4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229"/>
    <w:multiLevelType w:val="hybridMultilevel"/>
    <w:tmpl w:val="C2C22B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DFE4A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D6B96"/>
    <w:multiLevelType w:val="hybridMultilevel"/>
    <w:tmpl w:val="AFF04076"/>
    <w:lvl w:ilvl="0" w:tplc="D7A8E5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65995"/>
    <w:multiLevelType w:val="multilevel"/>
    <w:tmpl w:val="AA74B8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2E33A4D"/>
    <w:multiLevelType w:val="hybridMultilevel"/>
    <w:tmpl w:val="B636D7CC"/>
    <w:lvl w:ilvl="0" w:tplc="0DFE4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853DEF"/>
    <w:multiLevelType w:val="multilevel"/>
    <w:tmpl w:val="AA74B8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ocumentProtection w:edit="readOnly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0F"/>
    <w:rsid w:val="00027153"/>
    <w:rsid w:val="0003292A"/>
    <w:rsid w:val="000342DD"/>
    <w:rsid w:val="000812A9"/>
    <w:rsid w:val="00093350"/>
    <w:rsid w:val="000B5E4A"/>
    <w:rsid w:val="0010698E"/>
    <w:rsid w:val="00116B95"/>
    <w:rsid w:val="00157CE2"/>
    <w:rsid w:val="001845BC"/>
    <w:rsid w:val="001857A7"/>
    <w:rsid w:val="001A5368"/>
    <w:rsid w:val="001A65A9"/>
    <w:rsid w:val="001B18F8"/>
    <w:rsid w:val="001C5181"/>
    <w:rsid w:val="001D747D"/>
    <w:rsid w:val="001F1773"/>
    <w:rsid w:val="001F4351"/>
    <w:rsid w:val="00200312"/>
    <w:rsid w:val="002614ED"/>
    <w:rsid w:val="002672E0"/>
    <w:rsid w:val="00295599"/>
    <w:rsid w:val="002A03AF"/>
    <w:rsid w:val="002A68E8"/>
    <w:rsid w:val="002B3721"/>
    <w:rsid w:val="002E3B3B"/>
    <w:rsid w:val="00361B49"/>
    <w:rsid w:val="00370125"/>
    <w:rsid w:val="00374061"/>
    <w:rsid w:val="00382058"/>
    <w:rsid w:val="003A47B0"/>
    <w:rsid w:val="003B0A2D"/>
    <w:rsid w:val="003B5037"/>
    <w:rsid w:val="003C6312"/>
    <w:rsid w:val="003D51EB"/>
    <w:rsid w:val="003D62CF"/>
    <w:rsid w:val="003F04E1"/>
    <w:rsid w:val="003F2C75"/>
    <w:rsid w:val="003F3B24"/>
    <w:rsid w:val="00402DE8"/>
    <w:rsid w:val="004211E0"/>
    <w:rsid w:val="00441991"/>
    <w:rsid w:val="004778A7"/>
    <w:rsid w:val="004A531E"/>
    <w:rsid w:val="004E226A"/>
    <w:rsid w:val="00505244"/>
    <w:rsid w:val="0056081A"/>
    <w:rsid w:val="005622FD"/>
    <w:rsid w:val="005A7659"/>
    <w:rsid w:val="005B439A"/>
    <w:rsid w:val="005D7F0B"/>
    <w:rsid w:val="005F2D92"/>
    <w:rsid w:val="006077A8"/>
    <w:rsid w:val="006126A3"/>
    <w:rsid w:val="00630B45"/>
    <w:rsid w:val="0069178F"/>
    <w:rsid w:val="006966D1"/>
    <w:rsid w:val="006B413A"/>
    <w:rsid w:val="006C5998"/>
    <w:rsid w:val="006E167F"/>
    <w:rsid w:val="006E64A2"/>
    <w:rsid w:val="006F2435"/>
    <w:rsid w:val="00720D63"/>
    <w:rsid w:val="007766A2"/>
    <w:rsid w:val="00785BE1"/>
    <w:rsid w:val="007A2FC0"/>
    <w:rsid w:val="007A3584"/>
    <w:rsid w:val="007C16E0"/>
    <w:rsid w:val="007C52C8"/>
    <w:rsid w:val="007E79B8"/>
    <w:rsid w:val="00816EF6"/>
    <w:rsid w:val="00826FD8"/>
    <w:rsid w:val="008363F5"/>
    <w:rsid w:val="00890731"/>
    <w:rsid w:val="008B0562"/>
    <w:rsid w:val="008B10EC"/>
    <w:rsid w:val="008C3B57"/>
    <w:rsid w:val="008E0437"/>
    <w:rsid w:val="00920A51"/>
    <w:rsid w:val="00931173"/>
    <w:rsid w:val="00933F86"/>
    <w:rsid w:val="00961901"/>
    <w:rsid w:val="00981466"/>
    <w:rsid w:val="00984FCF"/>
    <w:rsid w:val="009A2D94"/>
    <w:rsid w:val="009D5B9C"/>
    <w:rsid w:val="00A0694A"/>
    <w:rsid w:val="00A13B06"/>
    <w:rsid w:val="00A200B6"/>
    <w:rsid w:val="00A46A10"/>
    <w:rsid w:val="00A50E1A"/>
    <w:rsid w:val="00AD60D0"/>
    <w:rsid w:val="00AF053F"/>
    <w:rsid w:val="00B019AA"/>
    <w:rsid w:val="00B1799B"/>
    <w:rsid w:val="00B20B1A"/>
    <w:rsid w:val="00B24002"/>
    <w:rsid w:val="00B923BF"/>
    <w:rsid w:val="00B9724B"/>
    <w:rsid w:val="00BF4D99"/>
    <w:rsid w:val="00C07590"/>
    <w:rsid w:val="00C40674"/>
    <w:rsid w:val="00C46001"/>
    <w:rsid w:val="00C533AE"/>
    <w:rsid w:val="00C5450F"/>
    <w:rsid w:val="00C666AA"/>
    <w:rsid w:val="00C70C35"/>
    <w:rsid w:val="00CA767B"/>
    <w:rsid w:val="00CB76FE"/>
    <w:rsid w:val="00D21353"/>
    <w:rsid w:val="00D27C79"/>
    <w:rsid w:val="00D543C6"/>
    <w:rsid w:val="00D670FE"/>
    <w:rsid w:val="00D71B2D"/>
    <w:rsid w:val="00D9709D"/>
    <w:rsid w:val="00DA5E60"/>
    <w:rsid w:val="00DA7A66"/>
    <w:rsid w:val="00DB4D1D"/>
    <w:rsid w:val="00DC46DB"/>
    <w:rsid w:val="00DD29CD"/>
    <w:rsid w:val="00E22953"/>
    <w:rsid w:val="00E31CC0"/>
    <w:rsid w:val="00E40485"/>
    <w:rsid w:val="00E56C4E"/>
    <w:rsid w:val="00E67CA4"/>
    <w:rsid w:val="00ED213E"/>
    <w:rsid w:val="00F815F2"/>
    <w:rsid w:val="00FC75A2"/>
    <w:rsid w:val="00FE7C55"/>
    <w:rsid w:val="00FF068B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D3AFC8D"/>
  <w14:defaultImageDpi w14:val="32767"/>
  <w15:docId w15:val="{5C912C2D-B3E3-455F-86E6-597FC1A4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5A7659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Datum">
    <w:name w:val="Date"/>
    <w:basedOn w:val="Normln"/>
    <w:link w:val="DatumChar"/>
    <w:uiPriority w:val="3"/>
    <w:qFormat/>
    <w:rsid w:val="00E31CC0"/>
    <w:rPr>
      <w:b/>
      <w:spacing w:val="21"/>
    </w:rPr>
  </w:style>
  <w:style w:type="character" w:customStyle="1" w:styleId="DatumChar">
    <w:name w:val="Datum Char"/>
    <w:basedOn w:val="Standardnpsmoodstavce"/>
    <w:link w:val="Datum"/>
    <w:uiPriority w:val="3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styleId="Osloven">
    <w:name w:val="Salutation"/>
    <w:basedOn w:val="Normln"/>
    <w:next w:val="Normln"/>
    <w:link w:val="OslovenChar"/>
    <w:uiPriority w:val="5"/>
    <w:qFormat/>
    <w:rsid w:val="00E31CC0"/>
    <w:pPr>
      <w:spacing w:before="800"/>
      <w:contextualSpacing/>
    </w:pPr>
    <w:rPr>
      <w:b/>
      <w:spacing w:val="21"/>
    </w:rPr>
  </w:style>
  <w:style w:type="character" w:customStyle="1" w:styleId="OslovenChar">
    <w:name w:val="Oslovení Char"/>
    <w:basedOn w:val="Standardnpsmoodstavce"/>
    <w:link w:val="Osloven"/>
    <w:uiPriority w:val="5"/>
    <w:rsid w:val="00E31CC0"/>
    <w:rPr>
      <w:b/>
      <w:color w:val="44546A" w:themeColor="text2"/>
      <w:spacing w:val="21"/>
      <w:sz w:val="22"/>
      <w:szCs w:val="22"/>
      <w:lang w:eastAsia="ja-JP" w:bidi="cs-CZ"/>
    </w:rPr>
  </w:style>
  <w:style w:type="paragraph" w:customStyle="1" w:styleId="Jmno">
    <w:name w:val="Jméno"/>
    <w:basedOn w:val="Normln"/>
    <w:link w:val="JmnoChar"/>
    <w:uiPriority w:val="1"/>
    <w:qFormat/>
    <w:rsid w:val="00E31CC0"/>
    <w:pPr>
      <w:contextualSpacing/>
    </w:pPr>
    <w:rPr>
      <w:b/>
      <w:caps/>
      <w:spacing w:val="21"/>
      <w:sz w:val="36"/>
    </w:rPr>
  </w:style>
  <w:style w:type="character" w:customStyle="1" w:styleId="JmnoChar">
    <w:name w:val="Jméno Char"/>
    <w:basedOn w:val="Standardnpsmoodstavce"/>
    <w:link w:val="Jmno"/>
    <w:uiPriority w:val="1"/>
    <w:rsid w:val="00E31CC0"/>
    <w:rPr>
      <w:b/>
      <w:caps/>
      <w:color w:val="44546A" w:themeColor="text2"/>
      <w:spacing w:val="21"/>
      <w:sz w:val="36"/>
      <w:szCs w:val="22"/>
      <w:lang w:eastAsia="ja-JP" w:bidi="cs-CZ"/>
    </w:rPr>
  </w:style>
  <w:style w:type="paragraph" w:customStyle="1" w:styleId="Adresa">
    <w:name w:val="Adresa"/>
    <w:basedOn w:val="Normln"/>
    <w:link w:val="AdresaChar"/>
    <w:uiPriority w:val="4"/>
    <w:qFormat/>
    <w:rsid w:val="00E31CC0"/>
    <w:pPr>
      <w:contextualSpacing/>
    </w:pPr>
  </w:style>
  <w:style w:type="character" w:customStyle="1" w:styleId="AdresaChar">
    <w:name w:val="Adresa Char"/>
    <w:basedOn w:val="Standardnpsmoodstavce"/>
    <w:link w:val="Adresa"/>
    <w:uiPriority w:val="4"/>
    <w:rsid w:val="00E31CC0"/>
    <w:rPr>
      <w:color w:val="44546A" w:themeColor="text2"/>
      <w:sz w:val="22"/>
      <w:szCs w:val="22"/>
      <w:lang w:eastAsia="ja-JP" w:bidi="cs-CZ"/>
    </w:rPr>
  </w:style>
  <w:style w:type="paragraph" w:styleId="Zhlav">
    <w:name w:val="header"/>
    <w:basedOn w:val="Normln"/>
    <w:link w:val="ZhlavChar"/>
    <w:uiPriority w:val="99"/>
    <w:unhideWhenUsed/>
    <w:rsid w:val="00E31C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Zpat">
    <w:name w:val="footer"/>
    <w:basedOn w:val="Normln"/>
    <w:link w:val="ZpatChar"/>
    <w:uiPriority w:val="99"/>
    <w:unhideWhenUsed/>
    <w:rsid w:val="00E31C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CC0"/>
    <w:rPr>
      <w:color w:val="44546A" w:themeColor="text2"/>
      <w:sz w:val="22"/>
      <w:szCs w:val="22"/>
      <w:lang w:eastAsia="ja-JP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2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2DD"/>
    <w:rPr>
      <w:rFonts w:ascii="Tahoma" w:hAnsi="Tahoma" w:cs="Tahoma"/>
      <w:color w:val="44546A" w:themeColor="text2"/>
      <w:sz w:val="16"/>
      <w:szCs w:val="16"/>
      <w:lang w:eastAsia="ja-JP" w:bidi="cs-CZ"/>
    </w:rPr>
  </w:style>
  <w:style w:type="table" w:styleId="Mkatabulky">
    <w:name w:val="Table Grid"/>
    <w:basedOn w:val="Normlntabulka"/>
    <w:uiPriority w:val="39"/>
    <w:unhideWhenUsed/>
    <w:rsid w:val="00A2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F2D9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B439A"/>
    <w:pPr>
      <w:ind w:left="720"/>
      <w:contextualSpacing/>
    </w:pPr>
  </w:style>
  <w:style w:type="paragraph" w:styleId="Nzev">
    <w:name w:val="Title"/>
    <w:basedOn w:val="Normln"/>
    <w:link w:val="NzevChar"/>
    <w:qFormat/>
    <w:rsid w:val="00FC75A2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FC75A2"/>
    <w:rPr>
      <w:rFonts w:ascii="Times New Roman" w:eastAsia="Times New Roman" w:hAnsi="Times New Roman" w:cs="Times New Roman"/>
      <w:b/>
      <w:bCs/>
      <w:lang w:eastAsia="cs-CZ"/>
    </w:rPr>
  </w:style>
  <w:style w:type="paragraph" w:styleId="Zkladntext">
    <w:name w:val="Body Text"/>
    <w:basedOn w:val="Normln"/>
    <w:link w:val="ZkladntextChar"/>
    <w:rsid w:val="00FC75A2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FC75A2"/>
    <w:rPr>
      <w:rFonts w:ascii="Arial" w:eastAsia="Times New Roman" w:hAnsi="Arial" w:cs="Arial"/>
      <w:sz w:val="22"/>
      <w:lang w:eastAsia="cs-CZ"/>
    </w:rPr>
  </w:style>
  <w:style w:type="character" w:customStyle="1" w:styleId="apple-converted-space">
    <w:name w:val="apple-converted-space"/>
    <w:rsid w:val="00FC75A2"/>
  </w:style>
  <w:style w:type="character" w:styleId="Nevyeenzmnka">
    <w:name w:val="Unresolved Mention"/>
    <w:basedOn w:val="Standardnpsmoodstavce"/>
    <w:uiPriority w:val="99"/>
    <w:rsid w:val="00FC7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mFzCahphdOgfo8S5S7UsIUuHP_swysN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JURIDIKUM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0E9C5-4912-4985-91D9-D866274B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JURIDIKUM.dotx</Template>
  <TotalTime>0</TotalTime>
  <Pages>2</Pages>
  <Words>299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Varekova</dc:creator>
  <cp:lastModifiedBy>Hana Varekova</cp:lastModifiedBy>
  <cp:revision>3</cp:revision>
  <cp:lastPrinted>2022-03-18T10:30:00Z</cp:lastPrinted>
  <dcterms:created xsi:type="dcterms:W3CDTF">2022-10-11T09:18:00Z</dcterms:created>
  <dcterms:modified xsi:type="dcterms:W3CDTF">2022-11-04T12:22:00Z</dcterms:modified>
</cp:coreProperties>
</file>