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7C1E" w14:textId="642E8805" w:rsidR="00BD318B" w:rsidRPr="003C0A29" w:rsidRDefault="00BD318B" w:rsidP="00ED289E">
      <w:pPr>
        <w:spacing w:after="0" w:line="240" w:lineRule="auto"/>
        <w:rPr>
          <w:b/>
          <w:bCs/>
          <w:sz w:val="24"/>
          <w:szCs w:val="24"/>
        </w:rPr>
      </w:pPr>
      <w:r w:rsidRPr="003C0A29">
        <w:rPr>
          <w:b/>
          <w:bCs/>
          <w:sz w:val="24"/>
          <w:szCs w:val="24"/>
        </w:rPr>
        <w:t xml:space="preserve">Přednáška: </w:t>
      </w:r>
      <w:r w:rsidR="00EB7DCB">
        <w:rPr>
          <w:b/>
          <w:bCs/>
          <w:sz w:val="24"/>
          <w:szCs w:val="24"/>
        </w:rPr>
        <w:t xml:space="preserve">Jednota a koherence práva </w:t>
      </w:r>
      <w:r w:rsidR="003C0A29" w:rsidRPr="003C0A29">
        <w:rPr>
          <w:b/>
          <w:bCs/>
          <w:sz w:val="24"/>
          <w:szCs w:val="24"/>
        </w:rPr>
        <w:t>a další v</w:t>
      </w:r>
      <w:r w:rsidRPr="003C0A29">
        <w:rPr>
          <w:b/>
          <w:bCs/>
          <w:sz w:val="24"/>
          <w:szCs w:val="24"/>
        </w:rPr>
        <w:t xml:space="preserve">ybrané otázky teorie práva, </w:t>
      </w:r>
      <w:r w:rsidR="002D4236">
        <w:rPr>
          <w:b/>
          <w:bCs/>
          <w:sz w:val="24"/>
          <w:szCs w:val="24"/>
        </w:rPr>
        <w:t>2</w:t>
      </w:r>
      <w:r w:rsidR="00C331A9">
        <w:rPr>
          <w:b/>
          <w:bCs/>
          <w:sz w:val="24"/>
          <w:szCs w:val="24"/>
        </w:rPr>
        <w:t>4</w:t>
      </w:r>
      <w:r w:rsidRPr="003C0A29">
        <w:rPr>
          <w:b/>
          <w:bCs/>
          <w:sz w:val="24"/>
          <w:szCs w:val="24"/>
        </w:rPr>
        <w:t>.</w:t>
      </w:r>
      <w:r w:rsidR="008060C8">
        <w:rPr>
          <w:b/>
          <w:bCs/>
          <w:sz w:val="24"/>
          <w:szCs w:val="24"/>
        </w:rPr>
        <w:t xml:space="preserve"> </w:t>
      </w:r>
      <w:r w:rsidRPr="003C0A29">
        <w:rPr>
          <w:b/>
          <w:bCs/>
          <w:sz w:val="24"/>
          <w:szCs w:val="24"/>
        </w:rPr>
        <w:t>10.</w:t>
      </w:r>
      <w:r w:rsidR="008060C8">
        <w:rPr>
          <w:b/>
          <w:bCs/>
          <w:sz w:val="24"/>
          <w:szCs w:val="24"/>
        </w:rPr>
        <w:t xml:space="preserve"> </w:t>
      </w:r>
      <w:r w:rsidRPr="003C0A29">
        <w:rPr>
          <w:b/>
          <w:bCs/>
          <w:sz w:val="24"/>
          <w:szCs w:val="24"/>
        </w:rPr>
        <w:t>20</w:t>
      </w:r>
      <w:r w:rsidR="003C0A29" w:rsidRPr="003C0A29">
        <w:rPr>
          <w:b/>
          <w:bCs/>
          <w:sz w:val="24"/>
          <w:szCs w:val="24"/>
        </w:rPr>
        <w:t>2</w:t>
      </w:r>
      <w:r w:rsidR="00C331A9">
        <w:rPr>
          <w:b/>
          <w:bCs/>
          <w:sz w:val="24"/>
          <w:szCs w:val="24"/>
        </w:rPr>
        <w:t>2</w:t>
      </w:r>
    </w:p>
    <w:p w14:paraId="473CED05" w14:textId="77777777" w:rsidR="003C0A29" w:rsidRDefault="003C0A29" w:rsidP="00ED289E">
      <w:pPr>
        <w:spacing w:after="0" w:line="240" w:lineRule="auto"/>
        <w:rPr>
          <w:sz w:val="24"/>
          <w:szCs w:val="24"/>
        </w:rPr>
      </w:pPr>
    </w:p>
    <w:p w14:paraId="7E5F7A03" w14:textId="26156907" w:rsidR="00BD318B" w:rsidRPr="003C0A29" w:rsidRDefault="00BD318B" w:rsidP="00ED289E">
      <w:pPr>
        <w:spacing w:after="0" w:line="240" w:lineRule="auto"/>
        <w:rPr>
          <w:sz w:val="24"/>
          <w:szCs w:val="24"/>
        </w:rPr>
      </w:pPr>
      <w:r w:rsidRPr="003C0A29">
        <w:rPr>
          <w:sz w:val="24"/>
          <w:szCs w:val="24"/>
        </w:rPr>
        <w:t>Přednášející: Pavel Ondřejek</w:t>
      </w:r>
      <w:r w:rsidR="004B3A1E">
        <w:rPr>
          <w:sz w:val="24"/>
          <w:szCs w:val="24"/>
        </w:rPr>
        <w:t xml:space="preserve">, </w:t>
      </w:r>
      <w:r w:rsidRPr="003C0A29">
        <w:rPr>
          <w:sz w:val="24"/>
          <w:szCs w:val="24"/>
        </w:rPr>
        <w:t>katedra teorie práva a právních učení</w:t>
      </w:r>
    </w:p>
    <w:p w14:paraId="2FD8D3AE" w14:textId="075DADDD" w:rsidR="00BD318B" w:rsidRDefault="00BD318B" w:rsidP="00ED289E">
      <w:pPr>
        <w:spacing w:after="0" w:line="240" w:lineRule="auto"/>
        <w:rPr>
          <w:sz w:val="24"/>
          <w:szCs w:val="24"/>
        </w:rPr>
      </w:pPr>
    </w:p>
    <w:p w14:paraId="2FE3B0FB" w14:textId="77777777" w:rsidR="003C0A29" w:rsidRPr="003C0A29" w:rsidRDefault="003C0A29" w:rsidP="00ED289E">
      <w:pPr>
        <w:spacing w:after="0" w:line="240" w:lineRule="auto"/>
        <w:rPr>
          <w:sz w:val="24"/>
          <w:szCs w:val="24"/>
        </w:rPr>
      </w:pPr>
    </w:p>
    <w:p w14:paraId="2C3D872A" w14:textId="77777777" w:rsidR="00BD318B" w:rsidRPr="003C0A29" w:rsidRDefault="00BD318B" w:rsidP="00ED289E">
      <w:pPr>
        <w:spacing w:after="0" w:line="240" w:lineRule="auto"/>
        <w:rPr>
          <w:b/>
          <w:sz w:val="24"/>
          <w:szCs w:val="24"/>
        </w:rPr>
      </w:pPr>
      <w:r w:rsidRPr="003C0A29">
        <w:rPr>
          <w:b/>
          <w:sz w:val="24"/>
          <w:szCs w:val="24"/>
        </w:rPr>
        <w:t>Témata závěrečné práce:</w:t>
      </w:r>
    </w:p>
    <w:p w14:paraId="4F771EA3" w14:textId="77777777" w:rsidR="00BD318B" w:rsidRPr="003C0A29" w:rsidRDefault="00BD318B" w:rsidP="00ED289E">
      <w:pPr>
        <w:spacing w:after="0" w:line="240" w:lineRule="auto"/>
        <w:rPr>
          <w:b/>
          <w:sz w:val="24"/>
          <w:szCs w:val="24"/>
        </w:rPr>
      </w:pPr>
    </w:p>
    <w:p w14:paraId="1A0DF3BF" w14:textId="3B4A76E3" w:rsidR="00085423" w:rsidRDefault="00522FCF" w:rsidP="000B6E60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jakých pramenech práva se v České republice vyskytují právní normy</w:t>
      </w:r>
      <w:r w:rsidR="00085423">
        <w:rPr>
          <w:b/>
          <w:sz w:val="24"/>
          <w:szCs w:val="24"/>
        </w:rPr>
        <w:t xml:space="preserve">? </w:t>
      </w:r>
    </w:p>
    <w:p w14:paraId="32BFA5D4" w14:textId="51C2DCE2" w:rsidR="00E304C4" w:rsidRDefault="00E304C4" w:rsidP="000B6E60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Jak se v historii měnil pohled na právo jako na systém?</w:t>
      </w:r>
    </w:p>
    <w:p w14:paraId="513AB4D8" w14:textId="77777777" w:rsidR="000B6E60" w:rsidRPr="003C0A29" w:rsidRDefault="000B6E60" w:rsidP="00ED289E">
      <w:pPr>
        <w:spacing w:after="0" w:line="240" w:lineRule="auto"/>
        <w:rPr>
          <w:sz w:val="24"/>
          <w:szCs w:val="24"/>
        </w:rPr>
      </w:pPr>
    </w:p>
    <w:p w14:paraId="54389D22" w14:textId="77777777" w:rsidR="00BD318B" w:rsidRPr="009117FF" w:rsidRDefault="00BD318B" w:rsidP="00ED289E">
      <w:pPr>
        <w:spacing w:after="0" w:line="240" w:lineRule="auto"/>
      </w:pPr>
    </w:p>
    <w:p w14:paraId="1AF0F2F3" w14:textId="41F4C4EF" w:rsidR="009117FF" w:rsidRPr="009117FF" w:rsidRDefault="009117FF" w:rsidP="009117FF">
      <w:pPr>
        <w:spacing w:after="0" w:line="330" w:lineRule="atLeast"/>
        <w:rPr>
          <w:rFonts w:eastAsia="Times New Roman" w:cs="Arial"/>
          <w:b/>
          <w:color w:val="333333"/>
          <w:sz w:val="24"/>
          <w:szCs w:val="24"/>
          <w:lang w:eastAsia="cs-CZ"/>
        </w:rPr>
      </w:pPr>
      <w:r w:rsidRPr="009117FF">
        <w:rPr>
          <w:rFonts w:eastAsia="Times New Roman" w:cs="Arial"/>
          <w:b/>
          <w:color w:val="333333"/>
          <w:sz w:val="24"/>
          <w:szCs w:val="24"/>
          <w:lang w:eastAsia="cs-CZ"/>
        </w:rPr>
        <w:t xml:space="preserve">Literatura </w:t>
      </w:r>
      <w:r w:rsidR="003C0A29">
        <w:rPr>
          <w:rFonts w:eastAsia="Times New Roman" w:cs="Arial"/>
          <w:b/>
          <w:color w:val="333333"/>
          <w:sz w:val="24"/>
          <w:szCs w:val="24"/>
          <w:lang w:eastAsia="cs-CZ"/>
        </w:rPr>
        <w:t xml:space="preserve">k tématu systematiky práva a obecné právní </w:t>
      </w:r>
      <w:r w:rsidRPr="009117FF">
        <w:rPr>
          <w:rFonts w:eastAsia="Times New Roman" w:cs="Arial"/>
          <w:b/>
          <w:color w:val="333333"/>
          <w:sz w:val="24"/>
          <w:szCs w:val="24"/>
          <w:lang w:eastAsia="cs-CZ"/>
        </w:rPr>
        <w:t>teorie:</w:t>
      </w:r>
    </w:p>
    <w:p w14:paraId="28A526B3" w14:textId="5E1532C5" w:rsidR="009117FF" w:rsidRPr="005C5598" w:rsidRDefault="009117FF" w:rsidP="009117FF">
      <w:pPr>
        <w:pStyle w:val="Odstavecseseznamem"/>
        <w:numPr>
          <w:ilvl w:val="0"/>
          <w:numId w:val="1"/>
        </w:numPr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 w:rsidRPr="009117FF">
        <w:rPr>
          <w:rFonts w:eastAsia="Times New Roman" w:cs="Arial"/>
          <w:color w:val="333333"/>
          <w:sz w:val="24"/>
          <w:szCs w:val="24"/>
          <w:lang w:eastAsia="cs-CZ"/>
        </w:rPr>
        <w:t>GERL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 xml:space="preserve">OCH, Aleš: Teorie práva. </w:t>
      </w:r>
      <w:r w:rsidR="008060C8">
        <w:rPr>
          <w:rFonts w:eastAsia="Times New Roman" w:cs="Arial"/>
          <w:color w:val="333333"/>
          <w:sz w:val="24"/>
          <w:szCs w:val="24"/>
          <w:lang w:eastAsia="cs-CZ"/>
        </w:rPr>
        <w:t>8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. vyd., Plzeň: Aleš Čeněk, 20</w:t>
      </w:r>
      <w:r w:rsidR="008060C8">
        <w:rPr>
          <w:rFonts w:eastAsia="Times New Roman" w:cs="Arial"/>
          <w:color w:val="333333"/>
          <w:sz w:val="24"/>
          <w:szCs w:val="24"/>
          <w:lang w:eastAsia="cs-CZ"/>
        </w:rPr>
        <w:t>21</w:t>
      </w:r>
      <w:r w:rsidRPr="005C5598">
        <w:rPr>
          <w:rFonts w:eastAsia="Times New Roman" w:cs="Arial"/>
          <w:color w:val="333333"/>
          <w:sz w:val="24"/>
          <w:szCs w:val="24"/>
          <w:lang w:eastAsia="cs-CZ"/>
        </w:rPr>
        <w:t>.</w:t>
      </w:r>
    </w:p>
    <w:p w14:paraId="65729A4C" w14:textId="39BDF81B" w:rsidR="002A13DD" w:rsidRPr="002A13DD" w:rsidRDefault="002A13DD" w:rsidP="003C0A29">
      <w:pPr>
        <w:pStyle w:val="Odstavecseseznamem"/>
        <w:numPr>
          <w:ilvl w:val="0"/>
          <w:numId w:val="1"/>
        </w:numPr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>
        <w:rPr>
          <w:rFonts w:eastAsia="Times New Roman" w:cs="Arial"/>
          <w:color w:val="333333"/>
          <w:sz w:val="24"/>
          <w:szCs w:val="24"/>
          <w:lang w:eastAsia="cs-CZ"/>
        </w:rPr>
        <w:t>KÜHN, Zdeněk: Aplikace práva ve složitých případech. K úloze právních principů v judikatuře. Praha: Karolinum, 2002.</w:t>
      </w:r>
    </w:p>
    <w:p w14:paraId="42042B87" w14:textId="76C4580A" w:rsidR="003341F9" w:rsidRPr="004B3A1E" w:rsidRDefault="003C0A29" w:rsidP="003C0A29">
      <w:pPr>
        <w:pStyle w:val="Odstavecseseznamem"/>
        <w:numPr>
          <w:ilvl w:val="0"/>
          <w:numId w:val="1"/>
        </w:numPr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 w:rsidRPr="003C0A29">
        <w:rPr>
          <w:sz w:val="24"/>
          <w:szCs w:val="24"/>
        </w:rPr>
        <w:t xml:space="preserve">ONDŘEJEK, Pavel: Koncepce práva jako systému. </w:t>
      </w:r>
      <w:r w:rsidR="009117FF" w:rsidRPr="003C0A29">
        <w:rPr>
          <w:sz w:val="24"/>
          <w:szCs w:val="24"/>
        </w:rPr>
        <w:t xml:space="preserve">Praha: </w:t>
      </w:r>
      <w:proofErr w:type="spellStart"/>
      <w:r w:rsidRPr="003C0A29">
        <w:rPr>
          <w:sz w:val="24"/>
          <w:szCs w:val="24"/>
        </w:rPr>
        <w:t>Wolters</w:t>
      </w:r>
      <w:proofErr w:type="spellEnd"/>
      <w:r w:rsidRPr="003C0A29">
        <w:rPr>
          <w:sz w:val="24"/>
          <w:szCs w:val="24"/>
        </w:rPr>
        <w:t xml:space="preserve"> </w:t>
      </w:r>
      <w:proofErr w:type="spellStart"/>
      <w:r w:rsidRPr="003C0A29">
        <w:rPr>
          <w:sz w:val="24"/>
          <w:szCs w:val="24"/>
        </w:rPr>
        <w:t>Kluwer</w:t>
      </w:r>
      <w:proofErr w:type="spellEnd"/>
      <w:r w:rsidR="009117FF" w:rsidRPr="003C0A29">
        <w:rPr>
          <w:sz w:val="24"/>
          <w:szCs w:val="24"/>
        </w:rPr>
        <w:t>, 20</w:t>
      </w:r>
      <w:r w:rsidRPr="003C0A29">
        <w:rPr>
          <w:sz w:val="24"/>
          <w:szCs w:val="24"/>
        </w:rPr>
        <w:t>20.</w:t>
      </w:r>
    </w:p>
    <w:p w14:paraId="7175150B" w14:textId="77777777" w:rsidR="004B3A1E" w:rsidRDefault="004B3A1E" w:rsidP="004B3A1E">
      <w:pPr>
        <w:pStyle w:val="Odstavecseseznamem"/>
        <w:numPr>
          <w:ilvl w:val="0"/>
          <w:numId w:val="1"/>
        </w:numPr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HOLLÄNDER, Pavel: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Bezrozpornosť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– základný analytický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princíp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právneho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systému: jeho zrod a metamorfózy. In: BRÖSTL, Alexander, BREICHOVÁ LAPČÁKOVÁ, Marta (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eds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.): Nové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dimenzie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metodológie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právnej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argumentácie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. Úloha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právnych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princípov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vo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viacúrovňovom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právnom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 systéme. Praha: </w:t>
      </w:r>
      <w:proofErr w:type="spellStart"/>
      <w:r>
        <w:rPr>
          <w:rFonts w:eastAsia="Times New Roman" w:cs="Arial"/>
          <w:color w:val="333333"/>
          <w:sz w:val="24"/>
          <w:szCs w:val="24"/>
          <w:lang w:eastAsia="cs-CZ"/>
        </w:rPr>
        <w:t>Leges</w:t>
      </w:r>
      <w:proofErr w:type="spellEnd"/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, 2021, str. 11–113. </w:t>
      </w:r>
    </w:p>
    <w:p w14:paraId="4E606EC3" w14:textId="1B671C77" w:rsidR="008060C8" w:rsidRPr="003C0A29" w:rsidRDefault="008060C8" w:rsidP="00085423">
      <w:pPr>
        <w:pStyle w:val="Odstavecseseznamem"/>
        <w:spacing w:after="0" w:line="330" w:lineRule="atLeast"/>
        <w:rPr>
          <w:rFonts w:eastAsia="Times New Roman" w:cs="Arial"/>
          <w:color w:val="333333"/>
          <w:sz w:val="24"/>
          <w:szCs w:val="24"/>
          <w:lang w:eastAsia="cs-CZ"/>
        </w:rPr>
      </w:pPr>
    </w:p>
    <w:sectPr w:rsidR="008060C8" w:rsidRPr="003C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226B"/>
    <w:multiLevelType w:val="hybridMultilevel"/>
    <w:tmpl w:val="12688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3562"/>
    <w:multiLevelType w:val="hybridMultilevel"/>
    <w:tmpl w:val="49522ABC"/>
    <w:lvl w:ilvl="0" w:tplc="B2EE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A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9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29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4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A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84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B55D2"/>
    <w:multiLevelType w:val="hybridMultilevel"/>
    <w:tmpl w:val="FDF4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773601">
    <w:abstractNumId w:val="2"/>
  </w:num>
  <w:num w:numId="2" w16cid:durableId="1984506001">
    <w:abstractNumId w:val="0"/>
  </w:num>
  <w:num w:numId="3" w16cid:durableId="103338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B8"/>
    <w:rsid w:val="00085423"/>
    <w:rsid w:val="000A44B8"/>
    <w:rsid w:val="000B6E60"/>
    <w:rsid w:val="001E159A"/>
    <w:rsid w:val="002A13DD"/>
    <w:rsid w:val="002D4236"/>
    <w:rsid w:val="003341F9"/>
    <w:rsid w:val="003C0A29"/>
    <w:rsid w:val="004B3A1E"/>
    <w:rsid w:val="00522FCF"/>
    <w:rsid w:val="005C5598"/>
    <w:rsid w:val="006110C9"/>
    <w:rsid w:val="006838C9"/>
    <w:rsid w:val="006C3191"/>
    <w:rsid w:val="00766225"/>
    <w:rsid w:val="008060C8"/>
    <w:rsid w:val="0090348B"/>
    <w:rsid w:val="009117FF"/>
    <w:rsid w:val="00AE462D"/>
    <w:rsid w:val="00BD318B"/>
    <w:rsid w:val="00C331A9"/>
    <w:rsid w:val="00C37536"/>
    <w:rsid w:val="00CC6059"/>
    <w:rsid w:val="00D276C6"/>
    <w:rsid w:val="00D315A0"/>
    <w:rsid w:val="00DD3B0E"/>
    <w:rsid w:val="00E304C4"/>
    <w:rsid w:val="00E5754B"/>
    <w:rsid w:val="00EB6B57"/>
    <w:rsid w:val="00EB7DCB"/>
    <w:rsid w:val="00ED289E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ECA1"/>
  <w15:docId w15:val="{069302E5-1170-436F-842D-97FB56E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18B"/>
  </w:style>
  <w:style w:type="paragraph" w:styleId="Nadpis1">
    <w:name w:val="heading 1"/>
    <w:basedOn w:val="Normln"/>
    <w:link w:val="Nadpis1Char"/>
    <w:uiPriority w:val="9"/>
    <w:qFormat/>
    <w:rsid w:val="00C3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7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75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Naše</dc:creator>
  <cp:lastModifiedBy>Pavel Ondřejek</cp:lastModifiedBy>
  <cp:revision>15</cp:revision>
  <dcterms:created xsi:type="dcterms:W3CDTF">2022-09-07T14:16:00Z</dcterms:created>
  <dcterms:modified xsi:type="dcterms:W3CDTF">2022-10-22T06:38:00Z</dcterms:modified>
</cp:coreProperties>
</file>