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A4B" w:rsidRDefault="002C1798">
      <w:pPr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Žádost o zadání individuálního tématu diplomové práce</w:t>
      </w:r>
    </w:p>
    <w:p w:rsidR="00A35A4B" w:rsidRDefault="002C179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Jan Pavel, nar. 22. 10. 1998, UKČO: 66266118, email: pavlik.janik@seznam.cz, mobil: +420 607 849 254</w:t>
      </w:r>
    </w:p>
    <w:p w:rsidR="00A35A4B" w:rsidRDefault="00A35A4B">
      <w:pPr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A4B" w:rsidRDefault="002C1798">
      <w:pPr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Navrhované individuální téma:</w:t>
      </w:r>
      <w:r>
        <w:rPr>
          <w:rFonts w:ascii="Times New Roman" w:hAnsi="Times New Roman" w:cs="Times New Roman"/>
          <w:bCs/>
          <w:sz w:val="24"/>
          <w:szCs w:val="24"/>
        </w:rPr>
        <w:t xml:space="preserve"> Vliv trestní minulosti na ukládání trestů</w:t>
      </w:r>
    </w:p>
    <w:p w:rsidR="00A35A4B" w:rsidRDefault="00A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Výzkumná otázka:</w:t>
      </w:r>
      <w:r>
        <w:rPr>
          <w:rFonts w:ascii="Times New Roman" w:hAnsi="Times New Roman" w:cs="Times New Roman"/>
          <w:sz w:val="24"/>
          <w:szCs w:val="24"/>
        </w:rPr>
        <w:t xml:space="preserve"> Jaký vliv má trestní minulost pachatelů na uložení trestu soudy?</w:t>
      </w:r>
    </w:p>
    <w:p w:rsidR="00A35A4B" w:rsidRDefault="00A35A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4B" w:rsidRDefault="002C1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Shrnutí záměru diplomové práce: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Diplomová práce by měla být rozdělena podle konvencí závěrečných prací v empirických oborech na dvě částí, teoretickou a praktickou.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teoretické části se pl</w:t>
      </w:r>
      <w:r>
        <w:rPr>
          <w:rFonts w:ascii="Times New Roman" w:hAnsi="Times New Roman" w:cs="Times New Roman"/>
          <w:sz w:val="24"/>
          <w:szCs w:val="24"/>
        </w:rPr>
        <w:t>ánuji zaměřit primárně na kriminologickou a juristickou definici recidivy, její teoretické vymezení, vývoj doktrinálního přemýšlení ohledně trestání recidivistů, vývoj trestní politiky při trestání recidivistů, koncept přídavku při ukládání trestu recidivi</w:t>
      </w:r>
      <w:r>
        <w:rPr>
          <w:rFonts w:ascii="Times New Roman" w:hAnsi="Times New Roman" w:cs="Times New Roman"/>
          <w:sz w:val="24"/>
          <w:szCs w:val="24"/>
        </w:rPr>
        <w:t>stům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recidivist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sentencing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premium</w:t>
      </w:r>
      <w:proofErr w:type="spellEnd"/>
      <w:r>
        <w:rPr>
          <w:rFonts w:ascii="Times New Roman" w:hAnsi="Times New Roman" w:cs="Times New Roman"/>
          <w:sz w:val="24"/>
          <w:szCs w:val="24"/>
        </w:rPr>
        <w:t>) a jeho projevu v českém pozitivním právu a v judikatuře. Na závěr teoretické části bych provedl shrnutí dosavadního empirického poznání v oblasti vlivu kriminální minulosti na ukládání trestů, především zahraničních výz</w:t>
      </w:r>
      <w:r>
        <w:rPr>
          <w:rFonts w:ascii="Times New Roman" w:hAnsi="Times New Roman" w:cs="Times New Roman"/>
          <w:sz w:val="24"/>
          <w:szCs w:val="24"/>
        </w:rPr>
        <w:t>kumů soustředících se na skutečnost, jak kriminální minulost pachatele mění výši trestu ve srovnání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prvopachateli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srovnatelných trestných činů.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 (praktické) části diplomové práce realizuji empirický výzkum týkající se vlivu kriminální minulosti na</w:t>
      </w:r>
      <w:r>
        <w:rPr>
          <w:rFonts w:ascii="Times New Roman" w:hAnsi="Times New Roman" w:cs="Times New Roman"/>
          <w:sz w:val="24"/>
          <w:szCs w:val="24"/>
        </w:rPr>
        <w:t xml:space="preserve"> ukládání trestů u českých soudů. Za tímto účelem budu analyzovat data z rejstříků trestů, statistických listů soudů a data vězeňské služby s hlavní výzkumnou otázkou „</w:t>
      </w:r>
      <w:r>
        <w:rPr>
          <w:rFonts w:ascii="Times New Roman" w:hAnsi="Times New Roman" w:cs="Times New Roman"/>
          <w:i/>
          <w:iCs/>
          <w:sz w:val="24"/>
          <w:szCs w:val="24"/>
        </w:rPr>
        <w:t>Jakým způsobem je kriminální minulost zohledňována při ukládání trestů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soudy v České rep</w:t>
      </w:r>
      <w:r>
        <w:rPr>
          <w:rFonts w:ascii="Times New Roman" w:hAnsi="Times New Roman" w:cs="Times New Roman"/>
          <w:i/>
          <w:iCs/>
          <w:sz w:val="24"/>
          <w:szCs w:val="24"/>
        </w:rPr>
        <w:t>ublice</w:t>
      </w:r>
      <w:r>
        <w:rPr>
          <w:rFonts w:ascii="Times New Roman" w:hAnsi="Times New Roman" w:cs="Times New Roman"/>
          <w:sz w:val="24"/>
          <w:szCs w:val="24"/>
        </w:rPr>
        <w:t xml:space="preserve">?“ a dílčími výzkumnými otázkami směřujícími k vlivu různých druhů recidivy (např.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penitenciární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nikoliv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penitenciární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recidiva) na výši a druh uloženého trestu.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druhé části nejdříve představím data, která budou v rámci výzkumu analyzována a uved</w:t>
      </w:r>
      <w:r>
        <w:rPr>
          <w:rFonts w:ascii="Times New Roman" w:hAnsi="Times New Roman" w:cs="Times New Roman"/>
          <w:sz w:val="24"/>
          <w:szCs w:val="24"/>
        </w:rPr>
        <w:t>u výzkumnou otázku a hypotézy. Následně postupně popíši metody užité pro analýzu data (s největší pravděpodobností modelování pomoci lineární regrese, která zohlední všechny možné kontrolní proměnné, které půjde zjistit z dostupných dat, např. věk, pohlaví</w:t>
      </w:r>
      <w:r>
        <w:rPr>
          <w:rFonts w:ascii="Times New Roman" w:hAnsi="Times New Roman" w:cs="Times New Roman"/>
          <w:sz w:val="24"/>
          <w:szCs w:val="24"/>
        </w:rPr>
        <w:t xml:space="preserve">, právní kvalifikaci spáchaného TČ), uvedu vybrané výsledky, uvedu veškeré známé limitace výzkumu a provedu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kritickou interpretaci zjištění ve vztahu k dřívějším výzkumům a doktrinálním maximům o trestání recidivistů. 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závěru shrnu klíčové body teoretick</w:t>
      </w:r>
      <w:r>
        <w:rPr>
          <w:rFonts w:ascii="Times New Roman" w:hAnsi="Times New Roman" w:cs="Times New Roman"/>
          <w:sz w:val="24"/>
          <w:szCs w:val="24"/>
        </w:rPr>
        <w:t>é části a klíčové výstupy praktické části, rozeberu výzkumné otázky, které mohou být zodpovězeny dalšími výzkumy v této oblasti a otevřu prostor další diskusi nad praxí ukládání trestů recidivistům.</w:t>
      </w:r>
    </w:p>
    <w:p w:rsidR="00A35A4B" w:rsidRDefault="00A35A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Plánovaná osnova diplomové práce [pozn. zde uvedená osno</w:t>
      </w:r>
      <w:r>
        <w:rPr>
          <w:rFonts w:ascii="Times New Roman" w:hAnsi="Times New Roman" w:cs="Times New Roman"/>
          <w:b/>
          <w:bCs/>
          <w:sz w:val="24"/>
          <w:szCs w:val="24"/>
        </w:rPr>
        <w:t>va je relativně dlouhá, mohla by být kratší]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Úvod</w:t>
      </w:r>
    </w:p>
    <w:p w:rsidR="00A35A4B" w:rsidRDefault="002C17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Teoretická část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Pojem recidivy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Recidiva v platném českém právu a judikatuře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Recidiva v kriminologické teorii a její členění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Trestání recidivistů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trestání recidivistů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Teorie trestání recidivistů 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estání recidivistů a trestní politika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Přídavek při ukládání trestů recidivistům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Právní rámec ukládání trestů recidivistům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Shrnutí empirických výzkumů ukládání trestů recidivistům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Ukládání trestů recidivistům v praxi ve Spojených státech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Ukládání trestů </w:t>
      </w:r>
      <w:r>
        <w:rPr>
          <w:rFonts w:ascii="Times New Roman" w:hAnsi="Times New Roman" w:cs="Times New Roman"/>
          <w:sz w:val="24"/>
          <w:szCs w:val="24"/>
        </w:rPr>
        <w:t>recidivistům v praxi ve Spojeném království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Ukládání trestů recidivistům v praxi jiných evropských států a v České republice</w:t>
      </w:r>
    </w:p>
    <w:p w:rsidR="00A35A4B" w:rsidRDefault="002C179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Praktická část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výzkumu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Výzkumné otázky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Hypotézy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dat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Metodologie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výzkumu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Přídavek při ukládání trestu recidivis</w:t>
      </w:r>
      <w:r>
        <w:rPr>
          <w:rFonts w:ascii="Times New Roman" w:hAnsi="Times New Roman" w:cs="Times New Roman"/>
          <w:sz w:val="24"/>
          <w:szCs w:val="24"/>
        </w:rPr>
        <w:t>tům v ČR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Rozdíly v praxi před a po nálezu II. ÚS 4022/18 (kumulace trestů)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Interpretace výsledků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Zhodnocení realizace právní úpravy a trestní politiky státu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Důsledky pro budoucí praxi ukládání trestů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Výsledky výzkumu v mezinárodním srovnání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Podněty k další</w:t>
      </w:r>
      <w:r>
        <w:rPr>
          <w:rFonts w:ascii="Times New Roman" w:hAnsi="Times New Roman" w:cs="Times New Roman"/>
          <w:sz w:val="24"/>
          <w:szCs w:val="24"/>
        </w:rPr>
        <w:t>m empirickým výzkumům</w:t>
      </w:r>
    </w:p>
    <w:p w:rsidR="00A35A4B" w:rsidRDefault="002C1798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Úvahy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de lege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ferenda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ukládání trestů recidivistům</w:t>
      </w:r>
    </w:p>
    <w:p w:rsidR="00A35A4B" w:rsidRDefault="002C179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Závěr </w:t>
      </w:r>
    </w:p>
    <w:p w:rsidR="00A35A4B" w:rsidRDefault="00A35A4B">
      <w:pPr>
        <w:rPr>
          <w:rFonts w:ascii="Times New Roman" w:hAnsi="Times New Roman" w:cs="Times New Roman"/>
          <w:b/>
          <w:sz w:val="24"/>
          <w:szCs w:val="24"/>
        </w:rPr>
      </w:pPr>
    </w:p>
    <w:p w:rsidR="00A35A4B" w:rsidRDefault="002C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Základní literatura: </w:t>
      </w:r>
    </w:p>
    <w:p w:rsidR="00A35A4B" w:rsidRDefault="002C17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Zahraniční: 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FRASE, R. S., &amp; ROBERTS, J. V.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Paying for the past: The case against prior record sentence enhancements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New York: Oxford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Press, 2019.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ROBERTS, J. V., &amp; PINA-SÁNCHEZ. Previous convictions at sentencing: Exploring empirical trends in the Crown Court.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Criminal Law Review</w:t>
      </w:r>
      <w:r>
        <w:rPr>
          <w:rFonts w:ascii="Times New Roman" w:hAnsi="Times New Roman" w:cs="Times New Roman"/>
          <w:sz w:val="24"/>
          <w:szCs w:val="24"/>
          <w:lang w:val="en-US"/>
        </w:rPr>
        <w:t>, 2014, (8), 575-588.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ROBERTS, J. V., &amp; PINA-SÁNCHEZ, J. P. Paying for the past: The role of previous convictions at sentencing in the Crown Court. In ROBERTS, J. V. (Ed.)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Exploring sentencing practice in England and Wales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Palgrave Macmillan, 2015, s. 154-172.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ROBERTS,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V., &amp; von HIRSCH, A. (Eds.).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Previous convictions at sentencing: Theoretical and applied perspectives</w:t>
      </w:r>
      <w:r>
        <w:rPr>
          <w:rFonts w:ascii="Times New Roman" w:hAnsi="Times New Roman" w:cs="Times New Roman"/>
          <w:sz w:val="24"/>
          <w:szCs w:val="24"/>
          <w:lang w:val="en-US"/>
        </w:rPr>
        <w:t>. Oxford: Bloomsbury Publishing, 2010.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TAMBURRINI, C. M., RYBERG, J. &amp; CORLETT, J. A. (Eds.)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Recidivist Punishments: The Philosopher's View</w:t>
      </w:r>
      <w:r>
        <w:rPr>
          <w:rFonts w:ascii="Times New Roman" w:hAnsi="Times New Roman" w:cs="Times New Roman"/>
          <w:sz w:val="24"/>
          <w:szCs w:val="24"/>
          <w:lang w:val="en-US"/>
        </w:rPr>
        <w:t>. Lanham: Le</w:t>
      </w:r>
      <w:r>
        <w:rPr>
          <w:rFonts w:ascii="Times New Roman" w:hAnsi="Times New Roman" w:cs="Times New Roman"/>
          <w:sz w:val="24"/>
          <w:szCs w:val="24"/>
          <w:lang w:val="en-US"/>
        </w:rPr>
        <w:t>xington Books, 2011.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VON HIRSCH, A. Desert and previous convictions in sentencing.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Minnesota Law Review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1980,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>
        <w:rPr>
          <w:rFonts w:ascii="Times New Roman" w:hAnsi="Times New Roman" w:cs="Times New Roman"/>
          <w:sz w:val="24"/>
          <w:szCs w:val="24"/>
          <w:lang w:val="en-US"/>
        </w:rPr>
        <w:t>(4), 591-634.</w:t>
      </w:r>
    </w:p>
    <w:p w:rsidR="00A35A4B" w:rsidRDefault="002C17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Česká: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DRÁPAL, J. Individualizace trestů v České republice: Jak určujeme tresty a co o tom víme. </w:t>
      </w:r>
      <w:r>
        <w:rPr>
          <w:rFonts w:ascii="Times New Roman" w:hAnsi="Times New Roman" w:cs="Times New Roman"/>
          <w:i/>
          <w:sz w:val="24"/>
          <w:szCs w:val="24"/>
        </w:rPr>
        <w:t>Státní zastupitelství</w:t>
      </w:r>
      <w:r>
        <w:rPr>
          <w:rFonts w:ascii="Times New Roman" w:hAnsi="Times New Roman" w:cs="Times New Roman"/>
          <w:sz w:val="24"/>
          <w:szCs w:val="24"/>
        </w:rPr>
        <w:t xml:space="preserve">. 2018,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1), 9-23.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CHROMÝ, J. K právnímu pojetí recidivy v novém trestním zákoníku. </w:t>
      </w:r>
      <w:r>
        <w:rPr>
          <w:rFonts w:ascii="Times New Roman" w:hAnsi="Times New Roman" w:cs="Times New Roman"/>
          <w:i/>
          <w:sz w:val="24"/>
          <w:szCs w:val="24"/>
        </w:rPr>
        <w:t>Trestněprávní revue</w:t>
      </w:r>
      <w:r>
        <w:rPr>
          <w:rFonts w:ascii="Times New Roman" w:hAnsi="Times New Roman" w:cs="Times New Roman"/>
          <w:sz w:val="24"/>
          <w:szCs w:val="24"/>
        </w:rPr>
        <w:t>. 2009, (11), s. 325-331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MAREŠOVÁ, A., BLATNÍKOVÁ, Š., KOTULAN, P., MARTINKOVÁ, M., ŠTĚCHOVÁ, M., &amp; TAMCHYNA, M. </w:t>
      </w:r>
      <w:r>
        <w:rPr>
          <w:rFonts w:ascii="Times New Roman" w:hAnsi="Times New Roman" w:cs="Times New Roman"/>
          <w:i/>
          <w:sz w:val="24"/>
          <w:szCs w:val="24"/>
        </w:rPr>
        <w:t>Kriminální recidiva a recidivisté</w:t>
      </w:r>
      <w:r>
        <w:rPr>
          <w:rFonts w:ascii="Times New Roman" w:hAnsi="Times New Roman" w:cs="Times New Roman"/>
          <w:sz w:val="24"/>
          <w:szCs w:val="24"/>
        </w:rPr>
        <w:t>. Praha: IKSP, 2</w:t>
      </w:r>
      <w:r>
        <w:rPr>
          <w:rFonts w:ascii="Times New Roman" w:hAnsi="Times New Roman" w:cs="Times New Roman"/>
          <w:sz w:val="24"/>
          <w:szCs w:val="24"/>
        </w:rPr>
        <w:t>011.</w:t>
      </w:r>
    </w:p>
    <w:p w:rsidR="00A35A4B" w:rsidRDefault="002C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TOMŠŮ, K. &amp; DRÁPAL, J. Odůvodňování trestů: Empirická studie rozhodnutí okresních soudů. </w:t>
      </w:r>
      <w:r>
        <w:rPr>
          <w:rFonts w:ascii="Times New Roman" w:hAnsi="Times New Roman" w:cs="Times New Roman"/>
          <w:i/>
          <w:sz w:val="24"/>
          <w:szCs w:val="24"/>
        </w:rPr>
        <w:t>Státní zastupitelství</w:t>
      </w:r>
      <w:r>
        <w:rPr>
          <w:rFonts w:ascii="Times New Roman" w:hAnsi="Times New Roman" w:cs="Times New Roman"/>
          <w:sz w:val="24"/>
          <w:szCs w:val="24"/>
        </w:rPr>
        <w:t xml:space="preserve">. 2019,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(6), 9-21.</w:t>
      </w:r>
    </w:p>
    <w:p w:rsidR="00A35A4B" w:rsidRDefault="00A35A4B">
      <w:pPr>
        <w:rPr>
          <w:rFonts w:ascii="Times New Roman" w:hAnsi="Times New Roman" w:cs="Times New Roman"/>
          <w:b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2C1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5A4B" w:rsidRDefault="002C17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studenta,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br w:type="page"/>
      </w:r>
    </w:p>
    <w:p w:rsidR="00A35A4B" w:rsidRDefault="002C1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Navrhovaný vedoucí diplomové práce: </w:t>
      </w:r>
      <w:r>
        <w:rPr>
          <w:rFonts w:ascii="Times New Roman" w:hAnsi="Times New Roman" w:cs="Times New Roman"/>
          <w:sz w:val="24"/>
          <w:szCs w:val="24"/>
        </w:rPr>
        <w:t xml:space="preserve">JUDr. Jakub Drápal,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  <w:r>
        <w:rPr>
          <w:rFonts w:ascii="Times New Roman" w:hAnsi="Times New Roman" w:cs="Times New Roman"/>
          <w:sz w:val="24"/>
          <w:szCs w:val="24"/>
        </w:rPr>
        <w:t>., Ph.D.</w:t>
      </w: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2C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Vyjádření navrhovaného vedoucího diplomové práce: 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navrhovaným tématem diplomové práce souhlasím a souhlasím s tím, abych ji vedl, v případě schválení žádosti vedoucím katedry.</w:t>
      </w: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2C17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A35A4B" w:rsidRDefault="002C17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Drápal, datum</w:t>
      </w:r>
    </w:p>
    <w:p w:rsidR="00A35A4B" w:rsidRDefault="00A35A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5A4B" w:rsidRDefault="002C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Vyjádření vedoucího katedry:</w:t>
      </w:r>
    </w:p>
    <w:p w:rsidR="00A35A4B" w:rsidRDefault="002C1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Schvaluji/</w:t>
      </w:r>
      <w:r>
        <w:rPr>
          <w:rFonts w:ascii="Times New Roman" w:hAnsi="Times New Roman" w:cs="Times New Roman"/>
          <w:sz w:val="24"/>
          <w:szCs w:val="24"/>
        </w:rPr>
        <w:t>Neschvaluji navrhované individuální téma diplomové práce a určuji vedoucím diplomové práce navrhovaného vedoucího diplomové práce.</w:t>
      </w:r>
    </w:p>
    <w:p w:rsidR="00A35A4B" w:rsidRDefault="002C17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Komentář/Důvod případného nesouhlasného stanoviska: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2C17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……….…………………………………..</w:t>
      </w:r>
    </w:p>
    <w:p w:rsidR="00A35A4B" w:rsidRDefault="002C17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JUDr.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Gřivna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datum</w:t>
      </w:r>
    </w:p>
    <w:p w:rsidR="00A35A4B" w:rsidRDefault="00A35A4B">
      <w:pPr>
        <w:rPr>
          <w:rFonts w:ascii="Times New Roman" w:hAnsi="Times New Roman" w:cs="Times New Roman"/>
          <w:sz w:val="24"/>
          <w:szCs w:val="24"/>
        </w:rPr>
      </w:pPr>
    </w:p>
    <w:p w:rsidR="00A35A4B" w:rsidRDefault="00A35A4B">
      <w:pPr>
        <w:tabs>
          <w:tab w:val="left" w:pos="1543"/>
        </w:tabs>
      </w:pPr>
    </w:p>
    <w:p w:rsidR="00A35A4B" w:rsidRDefault="00A35A4B"/>
    <w:sectPr w:rsidR="00A35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418" w:header="850" w:footer="56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C1798">
      <w:pPr>
        <w:spacing w:after="0" w:line="240" w:lineRule="auto"/>
      </w:pPr>
      <w:r>
        <w:separator/>
      </w:r>
    </w:p>
  </w:endnote>
  <w:endnote w:type="continuationSeparator" w:id="0">
    <w:p w:rsidR="00000000" w:rsidRDefault="002C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4B" w:rsidRDefault="00A35A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4B" w:rsidRDefault="00A35A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4B" w:rsidRDefault="002C1798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noProof/>
      </w:rPr>
      <mc:AlternateContent>
        <mc:Choice Requires="wps">
          <w:drawing>
            <wp:anchor distT="0" distB="19050" distL="0" distR="12700" simplePos="0" relativeHeight="2" behindDoc="1" locked="0" layoutInCell="0" allowOverlap="1" wp14:anchorId="4E2F5481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85" cy="0"/>
              <wp:effectExtent l="635" t="3810" r="0" b="3810"/>
              <wp:wrapNone/>
              <wp:docPr id="3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11.35pt" to="453.5pt,11.35pt" ID="Přímá spojnice 10" stroked="t" o:allowincell="f" style="position:absolute" wp14:anchorId="4E2F5481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Gill Sans MT" w:hAnsi="Gill Sans MT"/>
        <w:sz w:val="16"/>
      </w:rPr>
      <w:t>Univerzita Karlova, Právnická fakulta</w:t>
    </w:r>
    <w:r>
      <w:rPr>
        <w:rFonts w:ascii="Gill Sans MT" w:hAnsi="Gill Sans MT"/>
        <w:sz w:val="16"/>
      </w:rPr>
      <w:tab/>
      <w:t>telefon: 221 005 575</w:t>
    </w:r>
  </w:p>
  <w:p w:rsidR="00A35A4B" w:rsidRDefault="002C1798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Katedra</w:t>
    </w:r>
    <w:r>
      <w:t xml:space="preserve"> </w:t>
    </w:r>
    <w:r>
      <w:rPr>
        <w:rFonts w:ascii="Gill Sans MT" w:hAnsi="Gill Sans MT"/>
        <w:color w:val="000000" w:themeColor="text1"/>
        <w:sz w:val="16"/>
        <w:szCs w:val="16"/>
      </w:rPr>
      <w:t>trestního práva</w:t>
    </w:r>
    <w:r>
      <w:rPr>
        <w:rFonts w:ascii="Gill Sans MT" w:hAnsi="Gill Sans MT"/>
        <w:sz w:val="16"/>
      </w:rPr>
      <w:tab/>
      <w:t>e-mail: barova@prf.cuni.cz</w:t>
    </w:r>
  </w:p>
  <w:p w:rsidR="00A35A4B" w:rsidRDefault="002C1798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ab/>
      <w:t>datová schránka: piyj9b4</w:t>
    </w:r>
  </w:p>
  <w:p w:rsidR="00A35A4B" w:rsidRDefault="002C1798">
    <w:pPr>
      <w:pStyle w:val="Zpat"/>
      <w:tabs>
        <w:tab w:val="clear" w:pos="4536"/>
        <w:tab w:val="clear" w:pos="9072"/>
        <w:tab w:val="left" w:pos="6521"/>
      </w:tabs>
    </w:pPr>
    <w:r>
      <w:rPr>
        <w:rFonts w:ascii="Gill Sans MT" w:hAnsi="Gill Sans MT"/>
        <w:sz w:val="16"/>
      </w:rPr>
      <w:t>116 40</w:t>
    </w:r>
    <w:r>
      <w:rPr>
        <w:rFonts w:ascii="Gill Sans MT" w:hAnsi="Gill Sans MT"/>
        <w:sz w:val="16"/>
      </w:rPr>
      <w:t xml:space="preserve"> Praha 1</w:t>
    </w:r>
    <w:r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C1798">
      <w:pPr>
        <w:spacing w:after="0" w:line="240" w:lineRule="auto"/>
      </w:pPr>
      <w:r>
        <w:separator/>
      </w:r>
    </w:p>
  </w:footnote>
  <w:footnote w:type="continuationSeparator" w:id="0">
    <w:p w:rsidR="00000000" w:rsidRDefault="002C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4B" w:rsidRDefault="00A35A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A4B" w:rsidRDefault="00A35A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W w:w="908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96"/>
      <w:gridCol w:w="4116"/>
      <w:gridCol w:w="3350"/>
      <w:gridCol w:w="23"/>
    </w:tblGrid>
    <w:tr w:rsidR="00A35A4B">
      <w:tc>
        <w:tcPr>
          <w:tcW w:w="571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35A4B" w:rsidRDefault="002C1798">
          <w:pPr>
            <w:pStyle w:val="Zhlav"/>
            <w:rPr>
              <w:rFonts w:ascii="Calibri" w:eastAsia="Calibri" w:hAnsi="Calibri"/>
              <w:sz w:val="24"/>
              <w:szCs w:val="24"/>
            </w:rPr>
          </w:pPr>
          <w:r>
            <w:rPr>
              <w:rFonts w:eastAsia="Calibri"/>
              <w:noProof/>
              <w:sz w:val="24"/>
              <w:szCs w:val="24"/>
            </w:rPr>
            <w:drawing>
              <wp:inline distT="0" distB="0" distL="0" distR="0">
                <wp:extent cx="2595880" cy="120967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588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</w:tr>
    <w:tr w:rsidR="00A35A4B">
      <w:trPr>
        <w:trHeight w:val="283"/>
      </w:trPr>
      <w:tc>
        <w:tcPr>
          <w:tcW w:w="1596" w:type="dxa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A35A4B">
      <w:trPr>
        <w:trHeight w:val="510"/>
      </w:trPr>
      <w:tc>
        <w:tcPr>
          <w:tcW w:w="1596" w:type="dxa"/>
          <w:tcBorders>
            <w:top w:val="nil"/>
            <w:left w:val="nil"/>
            <w:right w:val="nil"/>
          </w:tcBorders>
          <w:vAlign w:val="center"/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top w:val="nil"/>
            <w:left w:val="nil"/>
            <w:right w:val="nil"/>
          </w:tcBorders>
          <w:tcMar>
            <w:top w:w="57" w:type="dxa"/>
          </w:tcMar>
        </w:tcPr>
        <w:p w:rsidR="00A35A4B" w:rsidRDefault="002C1798">
          <w:pPr>
            <w:pStyle w:val="Zhlav"/>
            <w:rPr>
              <w:rFonts w:ascii="Calibri" w:eastAsia="Calibri" w:hAnsi="Calibri"/>
              <w:sz w:val="24"/>
              <w:szCs w:val="24"/>
            </w:rPr>
          </w:pPr>
          <w:r>
            <w:rPr>
              <w:rFonts w:eastAsia="Calibri"/>
              <w:noProof/>
              <w:sz w:val="24"/>
              <w:szCs w:val="24"/>
            </w:rPr>
            <w:drawing>
              <wp:inline distT="0" distB="0" distL="0" distR="0">
                <wp:extent cx="4673600" cy="177800"/>
                <wp:effectExtent l="0" t="0" r="0" b="0"/>
                <wp:docPr id="2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3600" cy="17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  <w:tr w:rsidR="00A35A4B">
      <w:trPr>
        <w:trHeight w:val="397"/>
      </w:trPr>
      <w:tc>
        <w:tcPr>
          <w:tcW w:w="1596" w:type="dxa"/>
          <w:tcBorders>
            <w:left w:val="nil"/>
            <w:bottom w:val="nil"/>
            <w:right w:val="nil"/>
          </w:tcBorders>
          <w:vAlign w:val="center"/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7466" w:type="dxa"/>
          <w:gridSpan w:val="2"/>
          <w:tcBorders>
            <w:left w:val="nil"/>
            <w:bottom w:val="nil"/>
            <w:right w:val="nil"/>
          </w:tcBorders>
          <w:vAlign w:val="center"/>
        </w:tcPr>
        <w:p w:rsidR="00A35A4B" w:rsidRDefault="00A35A4B">
          <w:pPr>
            <w:pStyle w:val="Zhlav"/>
            <w:rPr>
              <w:rFonts w:ascii="Calibri" w:eastAsia="Calibri" w:hAnsi="Calibri"/>
              <w:sz w:val="24"/>
              <w:szCs w:val="24"/>
            </w:rPr>
          </w:pPr>
        </w:p>
      </w:tc>
      <w:tc>
        <w:tcPr>
          <w:tcW w:w="23" w:type="dxa"/>
          <w:tcBorders>
            <w:top w:val="nil"/>
            <w:left w:val="nil"/>
            <w:bottom w:val="nil"/>
            <w:right w:val="nil"/>
          </w:tcBorders>
        </w:tcPr>
        <w:p w:rsidR="00A35A4B" w:rsidRDefault="00A35A4B">
          <w:pPr>
            <w:spacing w:after="0" w:line="240" w:lineRule="auto"/>
            <w:rPr>
              <w:rFonts w:ascii="Calibri" w:eastAsia="Calibri" w:hAnsi="Calibri"/>
              <w:sz w:val="24"/>
              <w:szCs w:val="24"/>
            </w:rPr>
          </w:pPr>
        </w:p>
      </w:tc>
    </w:tr>
  </w:tbl>
  <w:p w:rsidR="00A35A4B" w:rsidRDefault="00A35A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AF1"/>
    <w:multiLevelType w:val="multilevel"/>
    <w:tmpl w:val="BD6EC4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510EB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6CAA7F37"/>
    <w:multiLevelType w:val="multilevel"/>
    <w:tmpl w:val="869464EE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4B"/>
    <w:rsid w:val="002C1798"/>
    <w:rsid w:val="00A3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90926-5EFB-4E2C-B7E2-11146F11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1EA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E1EA9"/>
  </w:style>
  <w:style w:type="character" w:customStyle="1" w:styleId="ZpatChar">
    <w:name w:val="Zápatí Char"/>
    <w:basedOn w:val="Standardnpsmoodstavce"/>
    <w:link w:val="Zpat"/>
    <w:uiPriority w:val="99"/>
    <w:qFormat/>
    <w:rsid w:val="003E1EA9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  <w:lang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E1EA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E1EA9"/>
    <w:pPr>
      <w:ind w:left="720"/>
      <w:contextualSpacing/>
    </w:p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unhideWhenUsed/>
    <w:rsid w:val="003E1EA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Drapal</dc:creator>
  <dc:description/>
  <cp:lastModifiedBy>Martina Barova</cp:lastModifiedBy>
  <cp:revision>2</cp:revision>
  <dcterms:created xsi:type="dcterms:W3CDTF">2022-06-21T07:48:00Z</dcterms:created>
  <dcterms:modified xsi:type="dcterms:W3CDTF">2022-06-21T07:48:00Z</dcterms:modified>
  <dc:language>cs-CZ</dc:language>
</cp:coreProperties>
</file>