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2A" w:rsidRDefault="002F077E">
      <w:pPr>
        <w:tabs>
          <w:tab w:val="left" w:pos="5400"/>
        </w:tabs>
        <w:rPr>
          <w:b/>
        </w:rPr>
      </w:pPr>
      <w:bookmarkStart w:id="0" w:name="_GoBack"/>
      <w:bookmarkEnd w:id="0"/>
      <w:proofErr w:type="spellStart"/>
      <w:r>
        <w:rPr>
          <w:b/>
        </w:rPr>
        <w:t>Okruhy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otázek</w:t>
      </w:r>
      <w:proofErr w:type="spellEnd"/>
      <w:r>
        <w:rPr>
          <w:b/>
        </w:rPr>
        <w:t xml:space="preserve"> k </w:t>
      </w:r>
      <w:proofErr w:type="spellStart"/>
      <w:r>
        <w:rPr>
          <w:b/>
        </w:rPr>
        <w:t>rigorózní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zkoušce</w:t>
      </w:r>
      <w:proofErr w:type="spellEnd"/>
      <w:r>
        <w:rPr>
          <w:b/>
        </w:rPr>
        <w:t xml:space="preserve"> z </w:t>
      </w:r>
      <w:proofErr w:type="spellStart"/>
      <w:r>
        <w:rPr>
          <w:b/>
        </w:rPr>
        <w:t>oboru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ekonomie</w:t>
      </w:r>
      <w:proofErr w:type="spellEnd"/>
    </w:p>
    <w:p w:rsidR="00247A2A" w:rsidRDefault="002F077E">
      <w:pPr>
        <w:tabs>
          <w:tab w:val="left" w:pos="5400"/>
        </w:tabs>
        <w:rPr>
          <w:b/>
        </w:rPr>
      </w:pPr>
      <w:proofErr w:type="spellStart"/>
      <w:r>
        <w:rPr>
          <w:b/>
        </w:rPr>
        <w:t>Platné</w:t>
      </w:r>
      <w:proofErr w:type="spellEnd"/>
      <w:r>
        <w:rPr>
          <w:b/>
        </w:rPr>
        <w:t xml:space="preserve"> od 15.1.2022</w:t>
      </w:r>
    </w:p>
    <w:p w:rsidR="00247A2A" w:rsidRDefault="00247A2A">
      <w:pPr>
        <w:tabs>
          <w:tab w:val="left" w:pos="5400"/>
        </w:tabs>
      </w:pP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Principy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ekonomické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analýza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práva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konsekvencialismus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právní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normy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motivace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lidského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jednání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efektivnost</w:t>
      </w:r>
      <w:proofErr w:type="spellEnd"/>
      <w:r>
        <w:rPr>
          <w:b/>
          <w:color w:val="000000"/>
        </w:rPr>
        <w:t xml:space="preserve">, Pareto </w:t>
      </w:r>
      <w:proofErr w:type="spellStart"/>
      <w:r>
        <w:rPr>
          <w:b/>
          <w:color w:val="000000"/>
        </w:rPr>
        <w:t>efektivnost</w:t>
      </w:r>
      <w:proofErr w:type="spellEnd"/>
      <w:r>
        <w:rPr>
          <w:b/>
          <w:color w:val="000000"/>
        </w:rPr>
        <w:t>, Kaldor-</w:t>
      </w:r>
      <w:proofErr w:type="spellStart"/>
      <w:r>
        <w:rPr>
          <w:b/>
          <w:color w:val="000000"/>
        </w:rPr>
        <w:t>Hicksovo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kritérium</w:t>
      </w:r>
      <w:bookmarkStart w:id="1" w:name="bookmark=id.gjdgxs" w:colFirst="0" w:colLast="0"/>
      <w:bookmarkEnd w:id="1"/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t>Broulík</w:t>
      </w:r>
      <w:proofErr w:type="spellEnd"/>
      <w:r>
        <w:t xml:space="preserve">, J., &amp; </w:t>
      </w:r>
      <w:proofErr w:type="spellStart"/>
      <w:r>
        <w:t>Bartošek</w:t>
      </w:r>
      <w:proofErr w:type="spellEnd"/>
      <w:r>
        <w:t xml:space="preserve">, J. (2015). </w:t>
      </w:r>
      <w:proofErr w:type="spellStart"/>
      <w:r>
        <w:t>Ekonomický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právu</w:t>
      </w:r>
      <w:proofErr w:type="spellEnd"/>
      <w:r>
        <w:t>. CH Beck. (</w:t>
      </w:r>
      <w:proofErr w:type="spellStart"/>
      <w:r>
        <w:t>kapitola</w:t>
      </w:r>
      <w:proofErr w:type="spellEnd"/>
      <w:r>
        <w:t xml:space="preserve"> 1, 2, 3, 9)</w:t>
      </w:r>
    </w:p>
    <w:p w:rsidR="00247A2A" w:rsidRDefault="002F077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L., a Montag, </w:t>
      </w:r>
      <w:proofErr w:type="gramStart"/>
      <w:r>
        <w:rPr>
          <w:color w:val="000000"/>
        </w:rPr>
        <w:t>J..</w:t>
      </w:r>
      <w:proofErr w:type="gramEnd"/>
      <w:r>
        <w:rPr>
          <w:color w:val="000000"/>
        </w:rPr>
        <w:t xml:space="preserve"> 2016. </w:t>
      </w:r>
      <w:proofErr w:type="spellStart"/>
      <w:r>
        <w:rPr>
          <w:color w:val="000000"/>
        </w:rPr>
        <w:t>Ekonomický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přístup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zkoumání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práva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přehled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metodologie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nástin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příležitostí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výzkum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České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republice</w:t>
      </w:r>
      <w:proofErr w:type="spellEnd"/>
      <w:r>
        <w:rPr>
          <w:color w:val="000000"/>
        </w:rPr>
        <w:t>. Jurisprudence 6:40-4</w:t>
      </w:r>
      <w:r>
        <w:rPr>
          <w:color w:val="000000"/>
        </w:rPr>
        <w:t>2. (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Empirické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studie</w:t>
      </w:r>
      <w:proofErr w:type="spellEnd"/>
      <w:r>
        <w:rPr>
          <w:color w:val="000000"/>
        </w:rPr>
        <w:t>“</w:t>
      </w:r>
      <w:proofErr w:type="gramEnd"/>
      <w:r>
        <w:rPr>
          <w:color w:val="000000"/>
        </w:rPr>
        <w:t>)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Instituce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společenský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blahobyt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ekonomické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mechanismy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hospodářského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růstu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inkluzivní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extraktivní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instituce</w:t>
      </w:r>
      <w:proofErr w:type="spellEnd"/>
      <w:r>
        <w:rPr>
          <w:b/>
          <w:color w:val="000000"/>
        </w:rPr>
        <w:t>.</w:t>
      </w:r>
    </w:p>
    <w:p w:rsidR="00247A2A" w:rsidRPr="002F077E" w:rsidRDefault="002F07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  <w:lang w:val="fr-FR"/>
        </w:rPr>
      </w:pPr>
      <w:r w:rsidRPr="002F077E">
        <w:rPr>
          <w:color w:val="000000"/>
          <w:lang w:val="fr-FR"/>
        </w:rPr>
        <w:t xml:space="preserve">Acemoglu, D., &amp; Robinson, J. A. (2015). Proč státy selhávají. Předmluva a Kapitola 1. </w:t>
      </w:r>
    </w:p>
    <w:p w:rsidR="00247A2A" w:rsidRDefault="002F07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La Porta, R., Lopez-de-Silanes, F., &amp; Shleifer, A. (2008). The economic consequences of legal origins. Journal of economic literature, 46(2), 285-332.</w:t>
      </w:r>
    </w:p>
    <w:p w:rsidR="00247A2A" w:rsidRDefault="002F07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 w:rsidRPr="002F077E">
        <w:rPr>
          <w:color w:val="000000"/>
          <w:lang w:val="fr-FR"/>
        </w:rPr>
        <w:t xml:space="preserve">Djankov, S., La Porta, R., Lopez-de-Silanes, F., &amp; Shleifer, A. (2003). Courts. </w:t>
      </w:r>
      <w:r>
        <w:rPr>
          <w:color w:val="000000"/>
        </w:rPr>
        <w:t xml:space="preserve">The Quarterly Journal of </w:t>
      </w:r>
      <w:r>
        <w:rPr>
          <w:color w:val="000000"/>
        </w:rPr>
        <w:t>Economics, 118(2), 453-517.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Tržní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struktury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dokonalá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konkurence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monopol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oligopol</w:t>
      </w:r>
      <w:proofErr w:type="spell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druhy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narušení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hospodářské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soutěže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hlavní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nástroje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politiky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ochrany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hospodářské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soutěže</w:t>
      </w:r>
      <w:proofErr w:type="spellEnd"/>
      <w:r>
        <w:rPr>
          <w:b/>
          <w:color w:val="000000"/>
        </w:rPr>
        <w:t xml:space="preserve">. 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 xml:space="preserve">Mankiw, </w:t>
      </w:r>
      <w:proofErr w:type="spellStart"/>
      <w:r>
        <w:rPr>
          <w:color w:val="000000"/>
        </w:rPr>
        <w:t>kapitoly</w:t>
      </w:r>
      <w:proofErr w:type="spellEnd"/>
      <w:r>
        <w:rPr>
          <w:color w:val="000000"/>
        </w:rPr>
        <w:t xml:space="preserve"> 14, 15, 16, 17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Kindl</w:t>
      </w:r>
      <w:proofErr w:type="spellEnd"/>
      <w:r>
        <w:rPr>
          <w:color w:val="000000"/>
        </w:rPr>
        <w:t xml:space="preserve">, J. a </w:t>
      </w:r>
      <w:proofErr w:type="spellStart"/>
      <w:r>
        <w:rPr>
          <w:color w:val="000000"/>
        </w:rPr>
        <w:t>kol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Soutěžní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. 3. </w:t>
      </w:r>
      <w:proofErr w:type="spellStart"/>
      <w:r>
        <w:rPr>
          <w:color w:val="000000"/>
        </w:rPr>
        <w:t>Vydání</w:t>
      </w:r>
      <w:proofErr w:type="spellEnd"/>
      <w:r>
        <w:rPr>
          <w:color w:val="000000"/>
        </w:rPr>
        <w:t>. Pra</w:t>
      </w:r>
      <w:r>
        <w:rPr>
          <w:color w:val="000000"/>
        </w:rPr>
        <w:t>ha: C. H. Beck, 2021, ISBN 978-80-7400-806-1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Niels, G., Jenkins, H., Kavanagh, J. Economics for Competition Lawyers. Oxford University Press, 2011, ISBN 9780199588510.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Ekonomie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zdanění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dopad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daní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umrtvená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ztráty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základní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principy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optimálního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zdanění</w:t>
      </w:r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Ma</w:t>
      </w:r>
      <w:r>
        <w:rPr>
          <w:color w:val="000000"/>
        </w:rPr>
        <w:t xml:space="preserve">nkiw, </w:t>
      </w:r>
      <w:proofErr w:type="spellStart"/>
      <w:r>
        <w:rPr>
          <w:color w:val="000000"/>
        </w:rPr>
        <w:t>kapitoly</w:t>
      </w:r>
      <w:proofErr w:type="spellEnd"/>
      <w:r>
        <w:rPr>
          <w:color w:val="000000"/>
        </w:rPr>
        <w:t xml:space="preserve"> 12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8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Mirrlees</w:t>
      </w:r>
      <w:proofErr w:type="spellEnd"/>
      <w:r>
        <w:rPr>
          <w:color w:val="000000"/>
        </w:rPr>
        <w:t xml:space="preserve"> et al, eds (2011). Tax by design, Institute for Fiscal Studies. </w:t>
      </w:r>
      <w:proofErr w:type="spellStart"/>
      <w:r>
        <w:rPr>
          <w:color w:val="000000"/>
        </w:rPr>
        <w:t>Dostupné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https://ifs.org.uk/publications/5353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Bloomberg Opinion (28 Nov 2017). Why Economists Love Property Taxes and You Don’t. https://www.bloomberg.c</w:t>
      </w:r>
      <w:r>
        <w:rPr>
          <w:color w:val="000000"/>
        </w:rPr>
        <w:t>om/opinion/articles/2017-11-28/why-economists-love-property-taxes-and-you-don-t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r>
        <w:rPr>
          <w:b/>
          <w:color w:val="000000"/>
        </w:rPr>
        <w:lastRenderedPageBreak/>
        <w:t xml:space="preserve">Externality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alternativní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řešení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problému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externalit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Coaseho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teorém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transakční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náklady</w:t>
      </w:r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 xml:space="preserve">Mankiw,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10, </w:t>
      </w:r>
      <w:proofErr w:type="spellStart"/>
      <w:r>
        <w:rPr>
          <w:color w:val="000000"/>
        </w:rPr>
        <w:t>část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Soukromá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řešení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problému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externalit</w:t>
      </w:r>
      <w:proofErr w:type="spellEnd"/>
      <w:r>
        <w:rPr>
          <w:color w:val="000000"/>
        </w:rPr>
        <w:t>“</w:t>
      </w:r>
      <w:proofErr w:type="gramEnd"/>
      <w:r>
        <w:rPr>
          <w:color w:val="000000"/>
        </w:rPr>
        <w:t xml:space="preserve"> </w:t>
      </w:r>
    </w:p>
    <w:p w:rsidR="00247A2A" w:rsidRDefault="002F07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L., Alexander, J. a Montag, J. (2020). </w:t>
      </w:r>
      <w:proofErr w:type="spellStart"/>
      <w:r>
        <w:rPr>
          <w:color w:val="000000"/>
        </w:rPr>
        <w:t>Poznámky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vybraným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tématům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předmětu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ekonomie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2. </w:t>
      </w:r>
    </w:p>
    <w:p w:rsidR="00247A2A" w:rsidRDefault="002F07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>Coase, R. H. (1960). The Problem of Social Cost. The Journal of Law and Economics, 3, 1-44.</w:t>
      </w:r>
    </w:p>
    <w:p w:rsidR="00247A2A" w:rsidRDefault="002F07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Masur</w:t>
      </w:r>
      <w:proofErr w:type="spellEnd"/>
      <w:r>
        <w:rPr>
          <w:color w:val="000000"/>
        </w:rPr>
        <w:t xml:space="preserve">, J. S., &amp; Posner, E. A. (2015). Toward a </w:t>
      </w:r>
      <w:r>
        <w:rPr>
          <w:color w:val="000000"/>
        </w:rPr>
        <w:t xml:space="preserve">Pigouvian state. University of Pennsylvania Law Review, 164, 93. 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Společné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zdroje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veřejné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statky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problémy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možná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řešení</w:t>
      </w:r>
      <w:proofErr w:type="spellEnd"/>
      <w:r>
        <w:rPr>
          <w:b/>
          <w:color w:val="000000"/>
        </w:rPr>
        <w:t xml:space="preserve">.  </w:t>
      </w:r>
    </w:p>
    <w:p w:rsidR="00247A2A" w:rsidRDefault="002F07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r>
        <w:rPr>
          <w:color w:val="000000"/>
        </w:rPr>
        <w:t xml:space="preserve">Mankiw,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10 a 11.</w:t>
      </w:r>
    </w:p>
    <w:p w:rsidR="00247A2A" w:rsidRDefault="002F07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" w:eastAsia="Times" w:hAnsi="Times" w:cs="Times"/>
          <w:color w:val="000000"/>
        </w:rPr>
        <w:t>Hardin, G. (1968). The Tragedy of the Commons. Science</w:t>
      </w:r>
      <w:r>
        <w:rPr>
          <w:rFonts w:ascii="Times" w:eastAsia="Times" w:hAnsi="Times" w:cs="Times"/>
          <w:i/>
          <w:color w:val="000000"/>
        </w:rPr>
        <w:t xml:space="preserve">, </w:t>
      </w:r>
      <w:r>
        <w:rPr>
          <w:rFonts w:ascii="Times" w:eastAsia="Times" w:hAnsi="Times" w:cs="Times"/>
          <w:color w:val="000000"/>
        </w:rPr>
        <w:t>Vol. 162, No. 3859. pp. 1243-1248.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Ekonomická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teorie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vlastnictví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přínosy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náklady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vlastnických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práv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vlastnictví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jako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svazek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oprávnění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limity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vlastnictví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ustavení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verifikace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vlastnictví</w:t>
      </w:r>
      <w:bookmarkStart w:id="2" w:name="bookmark=id.30j0zll" w:colFirst="0" w:colLast="0"/>
      <w:bookmarkEnd w:id="2"/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L., Alexander, J. a Montag, J. (2020). </w:t>
      </w:r>
      <w:proofErr w:type="spellStart"/>
      <w:r>
        <w:rPr>
          <w:color w:val="000000"/>
        </w:rPr>
        <w:t>Poznámky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vybraným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tématům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předmětu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3 </w:t>
      </w:r>
    </w:p>
    <w:p w:rsidR="00247A2A" w:rsidRDefault="002F07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Heller, M.A. (1998). The Tragedy of the </w:t>
      </w:r>
      <w:proofErr w:type="spellStart"/>
      <w:r>
        <w:rPr>
          <w:color w:val="000000"/>
        </w:rPr>
        <w:t>Anticommons</w:t>
      </w:r>
      <w:proofErr w:type="spellEnd"/>
      <w:r>
        <w:rPr>
          <w:color w:val="000000"/>
        </w:rPr>
        <w:t>: Property in the Transition from Marx to Markets. Harvard Law Review, Vol. 111, No. 3. pp. 621-688.</w:t>
      </w:r>
    </w:p>
    <w:p w:rsidR="00247A2A" w:rsidRDefault="002F07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>, T. (2016). Law and Economics, 6th edition, chapter 4 and 5. Berke</w:t>
      </w:r>
      <w:r>
        <w:rPr>
          <w:color w:val="000000"/>
        </w:rPr>
        <w:t xml:space="preserve">ley Law Books. Available online at </w:t>
      </w:r>
      <w:hyperlink r:id="rId8">
        <w:r>
          <w:rPr>
            <w:color w:val="0563C1"/>
            <w:u w:val="single"/>
          </w:rPr>
          <w:t>https://scholarship.law.berkeley.edu/books/2</w:t>
        </w:r>
      </w:hyperlink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Ekonomická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teorie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odpovědnosti</w:t>
      </w:r>
      <w:proofErr w:type="spellEnd"/>
      <w:r>
        <w:rPr>
          <w:b/>
          <w:color w:val="000000"/>
        </w:rPr>
        <w:t xml:space="preserve"> za </w:t>
      </w:r>
      <w:proofErr w:type="spellStart"/>
      <w:r>
        <w:rPr>
          <w:b/>
          <w:color w:val="000000"/>
        </w:rPr>
        <w:t>škodu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minimalizace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společenských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nákladů</w:t>
      </w:r>
      <w:proofErr w:type="spellEnd"/>
      <w:r>
        <w:rPr>
          <w:b/>
          <w:color w:val="000000"/>
        </w:rPr>
        <w:t xml:space="preserve">, model </w:t>
      </w:r>
      <w:proofErr w:type="spellStart"/>
      <w:r>
        <w:rPr>
          <w:b/>
          <w:color w:val="000000"/>
        </w:rPr>
        <w:t>objektivní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subjektivní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odpovědnosti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Handovo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pravidlo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dvoustranné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nehody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hodnota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statistického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života</w:t>
      </w:r>
      <w:bookmarkStart w:id="3" w:name="bookmark=id.1fob9te" w:colFirst="0" w:colLast="0"/>
      <w:bookmarkEnd w:id="3"/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Alexander a Montag: </w:t>
      </w:r>
      <w:proofErr w:type="spellStart"/>
      <w:r>
        <w:rPr>
          <w:color w:val="000000"/>
        </w:rPr>
        <w:t>Ekonomická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analýza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skripta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prac</w:t>
      </w:r>
      <w:r>
        <w:rPr>
          <w:color w:val="000000"/>
        </w:rPr>
        <w:t>ovní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verze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V. </w:t>
      </w:r>
    </w:p>
    <w:p w:rsidR="00247A2A" w:rsidRDefault="002F07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Viscusi</w:t>
      </w:r>
      <w:proofErr w:type="spellEnd"/>
      <w:r>
        <w:rPr>
          <w:color w:val="000000"/>
        </w:rPr>
        <w:t>, V. K. (2000). The value of life in legal contexts: survey and critique. American Law and Economics Review, 2(1), 195-210.</w:t>
      </w:r>
    </w:p>
    <w:p w:rsidR="00247A2A" w:rsidRDefault="002F077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 xml:space="preserve">, T. (2016). Law and Economics, 6th edition, chapter 6 </w:t>
      </w:r>
      <w:proofErr w:type="gramStart"/>
      <w:r>
        <w:rPr>
          <w:color w:val="000000"/>
        </w:rPr>
        <w:t>a  7</w:t>
      </w:r>
      <w:proofErr w:type="gramEnd"/>
      <w:r>
        <w:rPr>
          <w:color w:val="000000"/>
        </w:rPr>
        <w:t>. Berkeley Law Books.</w:t>
      </w:r>
      <w:r>
        <w:rPr>
          <w:color w:val="000000"/>
        </w:rPr>
        <w:t xml:space="preserve"> Available online at </w:t>
      </w:r>
      <w:hyperlink r:id="rId9">
        <w:r>
          <w:rPr>
            <w:color w:val="0563C1"/>
            <w:u w:val="single"/>
          </w:rPr>
          <w:t>https://scholarship.law.berkeley.edu/books/2</w:t>
        </w:r>
      </w:hyperlink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Smluvní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vztahy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oportunismus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vynutitelnost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úplné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neúplné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kontrakty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alokace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rizika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smlouvách</w:t>
      </w:r>
      <w:proofErr w:type="spellEnd"/>
      <w:r>
        <w:rPr>
          <w:b/>
          <w:color w:val="000000"/>
        </w:rPr>
        <w:t xml:space="preserve">. </w:t>
      </w:r>
    </w:p>
    <w:p w:rsidR="00247A2A" w:rsidRDefault="002F07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L., Alexander, J. a Montag, J. (2020). </w:t>
      </w:r>
      <w:proofErr w:type="spellStart"/>
      <w:r>
        <w:rPr>
          <w:color w:val="000000"/>
        </w:rPr>
        <w:t>Poznámky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vybraným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tématům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předmětu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ekonomie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IV</w:t>
      </w:r>
    </w:p>
    <w:p w:rsidR="00247A2A" w:rsidRDefault="002F077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 xml:space="preserve">, T. (2016). Law and Economics, 6th edition, chapter 8. Berkeley Law Books. Available online at </w:t>
      </w:r>
      <w:hyperlink r:id="rId10">
        <w:r>
          <w:rPr>
            <w:color w:val="0563C1"/>
            <w:u w:val="single"/>
          </w:rPr>
          <w:t xml:space="preserve">https://scholarship.law.berkeley.edu/books/2 </w:t>
        </w:r>
      </w:hyperlink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lastRenderedPageBreak/>
        <w:t>Smluvní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vztahy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motivace</w:t>
      </w:r>
      <w:proofErr w:type="spellEnd"/>
      <w:r>
        <w:rPr>
          <w:b/>
          <w:color w:val="000000"/>
        </w:rPr>
        <w:t xml:space="preserve"> k </w:t>
      </w:r>
      <w:proofErr w:type="spellStart"/>
      <w:r>
        <w:rPr>
          <w:b/>
          <w:color w:val="000000"/>
        </w:rPr>
        <w:t>plnění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či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porušení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smlouvy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nápravná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opatření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asymetrické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smlouvách</w:t>
      </w:r>
      <w:bookmarkStart w:id="4" w:name="bookmark=id.3znysh7" w:colFirst="0" w:colLast="0"/>
      <w:bookmarkEnd w:id="4"/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L., Alexander, J. a Montag, J. (2020). </w:t>
      </w:r>
      <w:proofErr w:type="spellStart"/>
      <w:r>
        <w:rPr>
          <w:color w:val="000000"/>
        </w:rPr>
        <w:t>Poznámky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vybr</w:t>
      </w:r>
      <w:r>
        <w:rPr>
          <w:color w:val="000000"/>
        </w:rPr>
        <w:t>aným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tématům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předmětu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ekonomie</w:t>
      </w:r>
      <w:proofErr w:type="spellEnd"/>
      <w:r>
        <w:rPr>
          <w:color w:val="000000"/>
        </w:rPr>
        <w:t xml:space="preserve"> II,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IV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 xml:space="preserve">, T. (2016). Law and Economics, 6th edition, chapter 9. Berkeley Law Books. Available online at </w:t>
      </w:r>
      <w:hyperlink r:id="rId11">
        <w:r>
          <w:rPr>
            <w:color w:val="0563C1"/>
            <w:u w:val="single"/>
          </w:rPr>
          <w:t xml:space="preserve">https://scholarship.law.berkeley.edu/books/2 </w:t>
        </w:r>
      </w:hyperlink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bookmarkStart w:id="5" w:name="_heading=h.2et92p0" w:colFirst="0" w:colLast="0"/>
      <w:bookmarkEnd w:id="5"/>
      <w:proofErr w:type="spellStart"/>
      <w:r>
        <w:rPr>
          <w:b/>
          <w:color w:val="000000"/>
        </w:rPr>
        <w:t>Ekonomie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kriminality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ekonomický</w:t>
      </w:r>
      <w:proofErr w:type="spellEnd"/>
      <w:r>
        <w:rPr>
          <w:b/>
          <w:color w:val="000000"/>
        </w:rPr>
        <w:t xml:space="preserve"> model </w:t>
      </w:r>
      <w:proofErr w:type="spellStart"/>
      <w:r>
        <w:rPr>
          <w:b/>
          <w:color w:val="000000"/>
        </w:rPr>
        <w:t>kriminálního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jednání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optimální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trestní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politiky</w:t>
      </w:r>
      <w:bookmarkStart w:id="6" w:name="bookmark=id.tyjcwt" w:colFirst="0" w:colLast="0"/>
      <w:bookmarkEnd w:id="6"/>
      <w:proofErr w:type="spellEnd"/>
      <w:r>
        <w:rPr>
          <w:b/>
          <w:color w:val="000000"/>
        </w:rPr>
        <w:t xml:space="preserve">. 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Gary Becker: </w:t>
      </w:r>
      <w:proofErr w:type="spellStart"/>
      <w:r>
        <w:rPr>
          <w:color w:val="000000"/>
        </w:rPr>
        <w:t>Ekonomický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způsob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pohledu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život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kapitola</w:t>
      </w:r>
      <w:proofErr w:type="spellEnd"/>
      <w:r>
        <w:rPr>
          <w:color w:val="000000"/>
        </w:rPr>
        <w:t xml:space="preserve"> 3: </w:t>
      </w:r>
      <w:proofErr w:type="spellStart"/>
      <w:r>
        <w:rPr>
          <w:color w:val="000000"/>
        </w:rPr>
        <w:t>Zločin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trest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Přednáška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příležitosti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udělení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Nobelov</w:t>
      </w:r>
      <w:r>
        <w:rPr>
          <w:color w:val="000000"/>
        </w:rPr>
        <w:t>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ceny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prosince</w:t>
      </w:r>
      <w:proofErr w:type="spellEnd"/>
      <w:r>
        <w:rPr>
          <w:color w:val="000000"/>
        </w:rPr>
        <w:t xml:space="preserve"> 1992. https://www.nobelprize.org/uploads/2018/06/becker-lecture.pdf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 xml:space="preserve">, T. (2016). Law and Economics, 6th edition, chapters 12 a 13. Berkeley Law Books. Available online at </w:t>
      </w:r>
      <w:hyperlink r:id="rId12">
        <w:r>
          <w:rPr>
            <w:color w:val="000000"/>
          </w:rPr>
          <w:t>https://scholarship.law.berkeley.edu/books/2</w:t>
        </w:r>
      </w:hyperlink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Brabenec</w:t>
      </w:r>
      <w:proofErr w:type="spellEnd"/>
      <w:r>
        <w:rPr>
          <w:color w:val="000000"/>
        </w:rPr>
        <w:t>, T</w:t>
      </w:r>
      <w:r>
        <w:t>.</w:t>
      </w:r>
      <w:r>
        <w:rPr>
          <w:color w:val="000000"/>
        </w:rPr>
        <w:t xml:space="preserve"> and Montag, J</w:t>
      </w:r>
      <w:r>
        <w:t xml:space="preserve"> (</w:t>
      </w:r>
      <w:r>
        <w:rPr>
          <w:color w:val="000000"/>
        </w:rPr>
        <w:t>2018). Criminals and the Price System: Evidence from Czech Metal Thieves. Journal of Quantitative Criminology 34: 397-430.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Dušek</w:t>
      </w:r>
      <w:proofErr w:type="spellEnd"/>
      <w:r>
        <w:rPr>
          <w:color w:val="000000"/>
        </w:rPr>
        <w:t xml:space="preserve">, Libor, and Christian Traxler </w:t>
      </w:r>
      <w:r>
        <w:t>(2022)</w:t>
      </w:r>
      <w:r>
        <w:rPr>
          <w:color w:val="000000"/>
        </w:rPr>
        <w:t>. Learning from Law Enforcement. Journal of the European Economic Association.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>Kahan, Dan M. (1996) What Do Alternative Sanctions Mean? University of Chicago Law Review 63: 591-653.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Nagin, D. S. </w:t>
      </w:r>
      <w:r>
        <w:t>(</w:t>
      </w:r>
      <w:r>
        <w:rPr>
          <w:color w:val="000000"/>
        </w:rPr>
        <w:t>2013</w:t>
      </w:r>
      <w:r>
        <w:t>)</w:t>
      </w:r>
      <w:r>
        <w:rPr>
          <w:color w:val="000000"/>
        </w:rPr>
        <w:t xml:space="preserve"> Deterrence: A review of the evidence by a criminologis</w:t>
      </w:r>
      <w:r>
        <w:rPr>
          <w:color w:val="000000"/>
        </w:rPr>
        <w:t>t for economists. Annual Review of Economics 5: 83-105.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Ekonomie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soudního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procesu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soukromé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společenské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náklady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soudního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sporu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motivace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účastníků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soudního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procesu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mimosoudní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vyrovnání</w:t>
      </w:r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 xml:space="preserve">Cooter, R. and </w:t>
      </w:r>
      <w:proofErr w:type="spellStart"/>
      <w:r>
        <w:rPr>
          <w:color w:val="000000"/>
        </w:rPr>
        <w:t>Ulen</w:t>
      </w:r>
      <w:proofErr w:type="spellEnd"/>
      <w:r>
        <w:rPr>
          <w:color w:val="000000"/>
        </w:rPr>
        <w:t xml:space="preserve">, T. (2016). Law and Economics, 6th edition, chapters 10. Berkeley Law Books. Available online at </w:t>
      </w:r>
      <w:hyperlink r:id="rId13">
        <w:r>
          <w:rPr>
            <w:color w:val="000000"/>
          </w:rPr>
          <w:t>https://scholarship.law.berkeley.edu/books/2</w:t>
        </w:r>
      </w:hyperlink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Dopady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právních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regulací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meto</w:t>
      </w:r>
      <w:r>
        <w:rPr>
          <w:b/>
          <w:color w:val="000000"/>
        </w:rPr>
        <w:t>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vyhodnocení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dopadů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právních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regulací</w:t>
      </w:r>
      <w:proofErr w:type="spellEnd"/>
      <w:r>
        <w:rPr>
          <w:b/>
          <w:color w:val="000000"/>
        </w:rPr>
        <w:t xml:space="preserve">, cost-benefit </w:t>
      </w:r>
      <w:proofErr w:type="spellStart"/>
      <w:r>
        <w:rPr>
          <w:b/>
          <w:color w:val="000000"/>
        </w:rPr>
        <w:t>analýza</w:t>
      </w:r>
      <w:proofErr w:type="spellEnd"/>
      <w:r>
        <w:rPr>
          <w:b/>
          <w:color w:val="000000"/>
        </w:rPr>
        <w:t>, RIA.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Peltzman</w:t>
      </w:r>
      <w:proofErr w:type="spellEnd"/>
      <w:r>
        <w:rPr>
          <w:color w:val="000000"/>
        </w:rPr>
        <w:t>, S. (2010). Regulation and the natural progress of opulence. Economic Affairs, 30(2), 33-39.</w:t>
      </w:r>
    </w:p>
    <w:p w:rsidR="00247A2A" w:rsidRDefault="002F077E">
      <w:pPr>
        <w:numPr>
          <w:ilvl w:val="0"/>
          <w:numId w:val="9"/>
        </w:numPr>
        <w:spacing w:before="180" w:after="180"/>
      </w:pPr>
      <w:proofErr w:type="spellStart"/>
      <w:r>
        <w:t>Broulík</w:t>
      </w:r>
      <w:proofErr w:type="spellEnd"/>
      <w:r>
        <w:t xml:space="preserve">, J., &amp; </w:t>
      </w:r>
      <w:proofErr w:type="spellStart"/>
      <w:r>
        <w:t>Bartošek</w:t>
      </w:r>
      <w:proofErr w:type="spellEnd"/>
      <w:r>
        <w:t xml:space="preserve">, J. (2015). </w:t>
      </w:r>
      <w:proofErr w:type="spellStart"/>
      <w:r>
        <w:t>Ekonomický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právu</w:t>
      </w:r>
      <w:proofErr w:type="spellEnd"/>
      <w:r>
        <w:t>. CH Beck. (</w:t>
      </w:r>
      <w:proofErr w:type="spellStart"/>
      <w:r>
        <w:t>kapitola</w:t>
      </w:r>
      <w:proofErr w:type="spellEnd"/>
      <w:r>
        <w:t xml:space="preserve"> 9)</w:t>
      </w:r>
    </w:p>
    <w:p w:rsidR="00247A2A" w:rsidRDefault="002F07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Shavell</w:t>
      </w:r>
      <w:proofErr w:type="spellEnd"/>
      <w:r>
        <w:rPr>
          <w:color w:val="000000"/>
        </w:rPr>
        <w:t xml:space="preserve">, S. (1984). Liability for harm versus regulation of safety. </w:t>
      </w:r>
      <w:r>
        <w:rPr>
          <w:i/>
          <w:color w:val="000000"/>
        </w:rPr>
        <w:t>The Journal of Legal Studies</w:t>
      </w:r>
      <w:r>
        <w:rPr>
          <w:color w:val="000000"/>
        </w:rPr>
        <w:t>, 13(2), 357-374.</w:t>
      </w:r>
    </w:p>
    <w:p w:rsidR="00247A2A" w:rsidRDefault="002F077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proofErr w:type="spellStart"/>
      <w:r>
        <w:rPr>
          <w:color w:val="000000"/>
        </w:rPr>
        <w:t>DeLeire</w:t>
      </w:r>
      <w:proofErr w:type="spellEnd"/>
      <w:r>
        <w:rPr>
          <w:color w:val="000000"/>
        </w:rPr>
        <w:t xml:space="preserve">, T. (2000). The unintended consequences of the Americans with Disabilities Act. </w:t>
      </w:r>
      <w:r>
        <w:rPr>
          <w:i/>
          <w:color w:val="000000"/>
        </w:rPr>
        <w:t>Regulation</w:t>
      </w:r>
      <w:r>
        <w:rPr>
          <w:color w:val="000000"/>
        </w:rPr>
        <w:t xml:space="preserve">, 23, 21. </w:t>
      </w: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b/>
          <w:color w:val="000000"/>
        </w:rPr>
      </w:pPr>
      <w:proofErr w:type="spellStart"/>
      <w:r>
        <w:rPr>
          <w:b/>
          <w:color w:val="000000"/>
        </w:rPr>
        <w:t>Základy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empirického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výzkumu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typy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popisné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statistiky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statistická</w:t>
      </w:r>
      <w:proofErr w:type="spellEnd"/>
      <w:r>
        <w:rPr>
          <w:b/>
          <w:color w:val="000000"/>
        </w:rPr>
        <w:t xml:space="preserve"> inference, model </w:t>
      </w:r>
      <w:proofErr w:type="spellStart"/>
      <w:r>
        <w:rPr>
          <w:b/>
          <w:color w:val="000000"/>
        </w:rPr>
        <w:t>lineární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regrese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základní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vlastnosti</w:t>
      </w:r>
      <w:proofErr w:type="spellEnd"/>
      <w:r>
        <w:rPr>
          <w:b/>
          <w:color w:val="000000"/>
        </w:rPr>
        <w:t xml:space="preserve">. 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lastRenderedPageBreak/>
        <w:t>Epstein, Lee, and Andrew D. Martin. An introduction to empirical legal research. Oxford University Press, 2014.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>Engel, Christoph. 2018. Empirical Methods for th</w:t>
      </w:r>
      <w:r>
        <w:rPr>
          <w:color w:val="000000"/>
        </w:rPr>
        <w:t>e Law.  174: 5--23. Available online at </w:t>
      </w:r>
      <w:hyperlink r:id="rId14">
        <w:r>
          <w:rPr>
            <w:color w:val="000000"/>
          </w:rPr>
          <w:t>www.ssrn.com/abstract=2966095</w:t>
        </w:r>
      </w:hyperlink>
      <w:r>
        <w:rPr>
          <w:color w:val="000000"/>
        </w:rPr>
        <w:t>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>Finkelstein Michael O., a Bruce Levin. 2001. Statistics for Lawyers. New York: Springer.</w:t>
      </w:r>
      <w:r>
        <w:rPr>
          <w:color w:val="000000"/>
        </w:rPr>
        <w:br/>
      </w:r>
      <w:proofErr w:type="spellStart"/>
      <w:r>
        <w:rPr>
          <w:color w:val="000000"/>
        </w:rPr>
        <w:t>Gastwirth</w:t>
      </w:r>
      <w:proofErr w:type="spellEnd"/>
      <w:r>
        <w:rPr>
          <w:color w:val="000000"/>
        </w:rPr>
        <w:t>, Joseph L. 2000. Statistical S</w:t>
      </w:r>
      <w:r>
        <w:rPr>
          <w:color w:val="000000"/>
        </w:rPr>
        <w:t>cience in the Courtroom. New York: Springer. </w:t>
      </w:r>
    </w:p>
    <w:p w:rsidR="00247A2A" w:rsidRDefault="00247A2A">
      <w:p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</w:p>
    <w:p w:rsidR="00247A2A" w:rsidRDefault="002F077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Empirický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výzkum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kauzalita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pojmy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kauzalita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exogeneita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endogeneita</w:t>
      </w:r>
      <w:proofErr w:type="spellEnd"/>
      <w:r>
        <w:rPr>
          <w:b/>
          <w:color w:val="000000"/>
        </w:rPr>
        <w:t>, „</w:t>
      </w:r>
      <w:proofErr w:type="gramStart"/>
      <w:r>
        <w:rPr>
          <w:b/>
          <w:color w:val="000000"/>
        </w:rPr>
        <w:t>counterfactual“</w:t>
      </w:r>
      <w:proofErr w:type="gram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experimentální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paradigma</w:t>
      </w:r>
      <w:proofErr w:type="spell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hlavní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metody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odhadu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kauzálních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efektů</w:t>
      </w:r>
      <w:proofErr w:type="spellEnd"/>
      <w:r>
        <w:rPr>
          <w:b/>
          <w:color w:val="000000"/>
        </w:rPr>
        <w:t>: experiment (</w:t>
      </w:r>
      <w:proofErr w:type="spellStart"/>
      <w:r>
        <w:rPr>
          <w:b/>
          <w:color w:val="000000"/>
        </w:rPr>
        <w:t>terénní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laboratorní</w:t>
      </w:r>
      <w:proofErr w:type="spellEnd"/>
      <w:r>
        <w:rPr>
          <w:b/>
          <w:color w:val="000000"/>
        </w:rPr>
        <w:t xml:space="preserve">), difference-in-differences, </w:t>
      </w:r>
      <w:proofErr w:type="spellStart"/>
      <w:r>
        <w:rPr>
          <w:b/>
          <w:color w:val="000000"/>
        </w:rPr>
        <w:t>regresní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diskontinuita</w:t>
      </w:r>
      <w:proofErr w:type="spellEnd"/>
      <w:r>
        <w:rPr>
          <w:b/>
          <w:color w:val="000000"/>
        </w:rPr>
        <w:t>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>Epstein, Lee</w:t>
      </w:r>
      <w:r>
        <w:rPr>
          <w:color w:val="000000"/>
        </w:rPr>
        <w:t>, and Andrew D. Martin. An introduction to empirical legal research. Oxford University Press, 2014.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rPr>
          <w:color w:val="000000"/>
        </w:rPr>
        <w:t>Engel, Christoph. 2016. Experimental Criminal Law. A Survey of Contributions from Law, Economics and Criminology. In Empirical Legal Research in Action: Ref</w:t>
      </w:r>
      <w:r>
        <w:rPr>
          <w:color w:val="000000"/>
        </w:rPr>
        <w:t xml:space="preserve">lections on Methods and their Applications, ed. Willem H. van Boom, Pieter </w:t>
      </w:r>
      <w:proofErr w:type="spellStart"/>
      <w:r>
        <w:rPr>
          <w:color w:val="000000"/>
        </w:rPr>
        <w:t>Desmet</w:t>
      </w:r>
      <w:proofErr w:type="spellEnd"/>
      <w:r>
        <w:rPr>
          <w:color w:val="000000"/>
        </w:rPr>
        <w:t xml:space="preserve">, and Peter </w:t>
      </w:r>
      <w:proofErr w:type="spellStart"/>
      <w:r>
        <w:rPr>
          <w:color w:val="000000"/>
        </w:rPr>
        <w:t>Mascini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Chettleham</w:t>
      </w:r>
      <w:proofErr w:type="spellEnd"/>
      <w:r>
        <w:rPr>
          <w:color w:val="000000"/>
        </w:rPr>
        <w:t>, UK: Edward Elgar. 57-108. Available online at </w:t>
      </w:r>
      <w:hyperlink r:id="rId15">
        <w:r>
          <w:rPr>
            <w:color w:val="000000"/>
          </w:rPr>
          <w:t>www.ssrn.com/abstract=2769771</w:t>
        </w:r>
      </w:hyperlink>
      <w:r>
        <w:rPr>
          <w:color w:val="000000"/>
        </w:rPr>
        <w:t>.</w:t>
      </w:r>
    </w:p>
    <w:p w:rsidR="00247A2A" w:rsidRDefault="002F077E">
      <w:pPr>
        <w:numPr>
          <w:ilvl w:val="0"/>
          <w:numId w:val="9"/>
        </w:numPr>
        <w:spacing w:before="180" w:after="180"/>
      </w:pPr>
      <w:r>
        <w:t>Green, D.</w:t>
      </w:r>
      <w:r>
        <w:t xml:space="preserve"> P., &amp; Thorley, D. R. (2014). Field experimentation and the study of law and policy. Annual Review of Law and Social Science, 10, 53-72.</w:t>
      </w:r>
    </w:p>
    <w:p w:rsidR="00247A2A" w:rsidRDefault="002F07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00" w:after="180"/>
        <w:rPr>
          <w:color w:val="000000"/>
        </w:rPr>
      </w:pPr>
      <w:r>
        <w:t>A</w:t>
      </w:r>
      <w:r>
        <w:rPr>
          <w:color w:val="000000"/>
        </w:rPr>
        <w:t>ngrist, Joshua D., and Alan B. Krueger. 1999. Empirical Strategies in Labor Economics. In Handbook of Labor Economics, Volume 3, ed. </w:t>
      </w:r>
      <w:proofErr w:type="spellStart"/>
      <w:r>
        <w:rPr>
          <w:color w:val="000000"/>
        </w:rPr>
        <w:t>Orley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Asenfelter</w:t>
      </w:r>
      <w:proofErr w:type="spellEnd"/>
      <w:r>
        <w:rPr>
          <w:color w:val="000000"/>
        </w:rPr>
        <w:t xml:space="preserve"> and David Card. Amsterdam: Elsevier, 1277-1366. Available online at </w:t>
      </w:r>
      <w:hyperlink r:id="rId16">
        <w:r>
          <w:rPr>
            <w:color w:val="000000"/>
          </w:rPr>
          <w:t>https://www.uh.edu/~adkugler/Angrist&amp;Krueger_HLE.pdf</w:t>
        </w:r>
      </w:hyperlink>
      <w:r>
        <w:rPr>
          <w:color w:val="000000"/>
        </w:rPr>
        <w:t>.</w:t>
      </w:r>
    </w:p>
    <w:p w:rsidR="00247A2A" w:rsidRDefault="00247A2A">
      <w:pPr>
        <w:pBdr>
          <w:top w:val="nil"/>
          <w:left w:val="nil"/>
          <w:bottom w:val="nil"/>
          <w:right w:val="nil"/>
          <w:between w:val="nil"/>
        </w:pBdr>
        <w:spacing w:before="200" w:after="180"/>
        <w:ind w:left="720"/>
        <w:rPr>
          <w:b/>
          <w:color w:val="000000"/>
        </w:rPr>
      </w:pPr>
    </w:p>
    <w:sectPr w:rsidR="00247A2A">
      <w:headerReference w:type="first" r:id="rId17"/>
      <w:footerReference w:type="first" r:id="rId18"/>
      <w:pgSz w:w="11900" w:h="16840"/>
      <w:pgMar w:top="1440" w:right="1080" w:bottom="1440" w:left="1080" w:header="85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F077E">
      <w:r>
        <w:separator/>
      </w:r>
    </w:p>
  </w:endnote>
  <w:endnote w:type="continuationSeparator" w:id="0">
    <w:p w:rsidR="00000000" w:rsidRDefault="002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Gill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2A" w:rsidRPr="002F077E" w:rsidRDefault="002F0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521"/>
      </w:tabs>
      <w:jc w:val="both"/>
      <w:rPr>
        <w:rFonts w:ascii="Gill Sans" w:eastAsia="Gill Sans" w:hAnsi="Gill Sans" w:cs="Gill Sans"/>
        <w:color w:val="000000"/>
        <w:sz w:val="16"/>
        <w:szCs w:val="16"/>
        <w:lang w:val="it-IT"/>
      </w:rPr>
    </w:pPr>
    <w:r w:rsidRPr="002F077E">
      <w:rPr>
        <w:rFonts w:ascii="Gill Sans" w:eastAsia="Gill Sans" w:hAnsi="Gill Sans" w:cs="Gill Sans"/>
        <w:color w:val="000000"/>
        <w:sz w:val="16"/>
        <w:szCs w:val="16"/>
        <w:lang w:val="it-IT"/>
      </w:rPr>
      <w:t>Univerzita Karlova, Právnická fakulta</w:t>
    </w:r>
    <w:r w:rsidRPr="002F077E">
      <w:rPr>
        <w:rFonts w:ascii="Gill Sans" w:eastAsia="Gill Sans" w:hAnsi="Gill Sans" w:cs="Gill Sans"/>
        <w:color w:val="000000"/>
        <w:sz w:val="16"/>
        <w:szCs w:val="16"/>
        <w:lang w:val="it-IT"/>
      </w:rPr>
      <w:tab/>
      <w:t>telefon: 221 005 527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60000" cy="1270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760000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47A2A" w:rsidRDefault="002F0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521"/>
      </w:tabs>
      <w:jc w:val="both"/>
      <w:rPr>
        <w:rFonts w:ascii="Gill Sans" w:eastAsia="Gill Sans" w:hAnsi="Gill Sans" w:cs="Gill Sans"/>
        <w:color w:val="000000"/>
        <w:sz w:val="16"/>
        <w:szCs w:val="16"/>
      </w:rPr>
    </w:pP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Katedra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národního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hospodářství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ab/>
      <w:t>e-mail: spackova@prf.cuni.cz</w:t>
    </w:r>
  </w:p>
  <w:p w:rsidR="00247A2A" w:rsidRDefault="002F0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521"/>
      </w:tabs>
      <w:jc w:val="both"/>
      <w:rPr>
        <w:rFonts w:ascii="Gill Sans" w:eastAsia="Gill Sans" w:hAnsi="Gill Sans" w:cs="Gill Sans"/>
        <w:color w:val="000000"/>
        <w:sz w:val="16"/>
        <w:szCs w:val="16"/>
      </w:rPr>
    </w:pP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nám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.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Curieových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901/7</w:t>
    </w:r>
    <w:r>
      <w:rPr>
        <w:rFonts w:ascii="Gill Sans" w:eastAsia="Gill Sans" w:hAnsi="Gill Sans" w:cs="Gill Sans"/>
        <w:color w:val="000000"/>
        <w:sz w:val="16"/>
        <w:szCs w:val="16"/>
      </w:rPr>
      <w:tab/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datová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 xml:space="preserve"> </w:t>
    </w:r>
    <w:proofErr w:type="spellStart"/>
    <w:r>
      <w:rPr>
        <w:rFonts w:ascii="Gill Sans" w:eastAsia="Gill Sans" w:hAnsi="Gill Sans" w:cs="Gill Sans"/>
        <w:color w:val="000000"/>
        <w:sz w:val="16"/>
        <w:szCs w:val="16"/>
      </w:rPr>
      <w:t>schránka</w:t>
    </w:r>
    <w:proofErr w:type="spellEnd"/>
    <w:r>
      <w:rPr>
        <w:rFonts w:ascii="Gill Sans" w:eastAsia="Gill Sans" w:hAnsi="Gill Sans" w:cs="Gill Sans"/>
        <w:color w:val="000000"/>
        <w:sz w:val="16"/>
        <w:szCs w:val="16"/>
      </w:rPr>
      <w:t>: piyj9b4</w:t>
    </w:r>
  </w:p>
  <w:p w:rsidR="00247A2A" w:rsidRDefault="002F0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521"/>
      </w:tabs>
      <w:jc w:val="both"/>
      <w:rPr>
        <w:rFonts w:ascii="Cambria" w:eastAsia="Cambria" w:hAnsi="Cambria" w:cs="Cambria"/>
        <w:color w:val="000000"/>
        <w:sz w:val="22"/>
        <w:szCs w:val="22"/>
      </w:rPr>
    </w:pPr>
    <w:r>
      <w:rPr>
        <w:rFonts w:ascii="Gill Sans" w:eastAsia="Gill Sans" w:hAnsi="Gill Sans" w:cs="Gill Sans"/>
        <w:color w:val="000000"/>
        <w:sz w:val="16"/>
        <w:szCs w:val="16"/>
      </w:rPr>
      <w:t>116 40 Praha 1</w:t>
    </w:r>
    <w:r>
      <w:rPr>
        <w:rFonts w:ascii="Gill Sans" w:eastAsia="Gill Sans" w:hAnsi="Gill Sans" w:cs="Gill Sans"/>
        <w:color w:val="000000"/>
        <w:sz w:val="16"/>
        <w:szCs w:val="16"/>
      </w:rPr>
      <w:tab/>
      <w:t>http://www.prf.cuni.cz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F077E">
      <w:r>
        <w:separator/>
      </w:r>
    </w:p>
  </w:footnote>
  <w:footnote w:type="continuationSeparator" w:id="0">
    <w:p w:rsidR="00000000" w:rsidRDefault="002F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2A" w:rsidRDefault="00247A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</w:rPr>
    </w:pPr>
  </w:p>
  <w:tbl>
    <w:tblPr>
      <w:tblStyle w:val="a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82"/>
      <w:gridCol w:w="4131"/>
      <w:gridCol w:w="3359"/>
    </w:tblGrid>
    <w:tr w:rsidR="00247A2A">
      <w:tc>
        <w:tcPr>
          <w:tcW w:w="5713" w:type="dxa"/>
          <w:gridSpan w:val="2"/>
        </w:tcPr>
        <w:p w:rsidR="00247A2A" w:rsidRDefault="002F07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mbria" w:eastAsia="Cambria" w:hAnsi="Cambria" w:cs="Cambria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2733009" cy="976860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3009" cy="976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9" w:type="dxa"/>
        </w:tcPr>
        <w:p w:rsidR="00247A2A" w:rsidRDefault="00247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247A2A">
      <w:trPr>
        <w:trHeight w:val="144"/>
      </w:trPr>
      <w:tc>
        <w:tcPr>
          <w:tcW w:w="1582" w:type="dxa"/>
          <w:tcBorders>
            <w:bottom w:val="single" w:sz="4" w:space="0" w:color="000000"/>
          </w:tcBorders>
          <w:vAlign w:val="center"/>
        </w:tcPr>
        <w:p w:rsidR="00247A2A" w:rsidRDefault="00247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7490" w:type="dxa"/>
          <w:gridSpan w:val="2"/>
          <w:tcBorders>
            <w:bottom w:val="single" w:sz="4" w:space="0" w:color="000000"/>
          </w:tcBorders>
          <w:tcMar>
            <w:top w:w="57" w:type="dxa"/>
          </w:tcMar>
        </w:tcPr>
        <w:p w:rsidR="00247A2A" w:rsidRDefault="00247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  <w:tr w:rsidR="00247A2A">
      <w:trPr>
        <w:trHeight w:val="144"/>
      </w:trPr>
      <w:tc>
        <w:tcPr>
          <w:tcW w:w="1582" w:type="dxa"/>
          <w:tcBorders>
            <w:top w:val="single" w:sz="4" w:space="0" w:color="000000"/>
          </w:tcBorders>
          <w:vAlign w:val="center"/>
        </w:tcPr>
        <w:p w:rsidR="00247A2A" w:rsidRDefault="00247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  <w:tc>
        <w:tcPr>
          <w:tcW w:w="7490" w:type="dxa"/>
          <w:gridSpan w:val="2"/>
          <w:tcBorders>
            <w:top w:val="single" w:sz="4" w:space="0" w:color="000000"/>
          </w:tcBorders>
          <w:vAlign w:val="center"/>
        </w:tcPr>
        <w:p w:rsidR="00247A2A" w:rsidRDefault="00247A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both"/>
            <w:rPr>
              <w:rFonts w:ascii="Cambria" w:eastAsia="Cambria" w:hAnsi="Cambria" w:cs="Cambria"/>
              <w:color w:val="000000"/>
              <w:sz w:val="22"/>
              <w:szCs w:val="22"/>
            </w:rPr>
          </w:pPr>
        </w:p>
      </w:tc>
    </w:tr>
  </w:tbl>
  <w:p w:rsidR="00247A2A" w:rsidRDefault="00247A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BB4"/>
    <w:multiLevelType w:val="multilevel"/>
    <w:tmpl w:val="0E4A910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3993862"/>
    <w:multiLevelType w:val="multilevel"/>
    <w:tmpl w:val="70FA814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09FE7CD9"/>
    <w:multiLevelType w:val="multilevel"/>
    <w:tmpl w:val="BDD2C2D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2D94647"/>
    <w:multiLevelType w:val="multilevel"/>
    <w:tmpl w:val="8E167BC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3184670"/>
    <w:multiLevelType w:val="multilevel"/>
    <w:tmpl w:val="D0A86B9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75662D1"/>
    <w:multiLevelType w:val="multilevel"/>
    <w:tmpl w:val="51407D4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2350A38"/>
    <w:multiLevelType w:val="multilevel"/>
    <w:tmpl w:val="7C46041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82711E2"/>
    <w:multiLevelType w:val="multilevel"/>
    <w:tmpl w:val="8FF8A8C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2B08194E"/>
    <w:multiLevelType w:val="multilevel"/>
    <w:tmpl w:val="E6BC6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3C7"/>
    <w:multiLevelType w:val="multilevel"/>
    <w:tmpl w:val="D99CB53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35D27F97"/>
    <w:multiLevelType w:val="multilevel"/>
    <w:tmpl w:val="32FA242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473F7D82"/>
    <w:multiLevelType w:val="multilevel"/>
    <w:tmpl w:val="94A60B0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2" w15:restartNumberingAfterBreak="0">
    <w:nsid w:val="4E5131F9"/>
    <w:multiLevelType w:val="multilevel"/>
    <w:tmpl w:val="DA22074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566C2A0E"/>
    <w:multiLevelType w:val="multilevel"/>
    <w:tmpl w:val="28DA87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66D70F59"/>
    <w:multiLevelType w:val="multilevel"/>
    <w:tmpl w:val="D9345A3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723700B1"/>
    <w:multiLevelType w:val="multilevel"/>
    <w:tmpl w:val="7B7E1D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2A"/>
    <w:rsid w:val="00247A2A"/>
    <w:rsid w:val="002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D939-1351-45E7-A1A9-B859928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6F2"/>
  </w:style>
  <w:style w:type="paragraph" w:styleId="Nadpis1">
    <w:name w:val="heading 1"/>
    <w:basedOn w:val="Normln"/>
    <w:link w:val="Nadpis1Char"/>
    <w:uiPriority w:val="9"/>
    <w:qFormat/>
    <w:rsid w:val="00B468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um">
    <w:name w:val="Date"/>
    <w:basedOn w:val="Normln"/>
    <w:link w:val="DatumChar"/>
    <w:uiPriority w:val="3"/>
    <w:qFormat/>
    <w:rsid w:val="00E31CC0"/>
    <w:pPr>
      <w:spacing w:after="120"/>
      <w:jc w:val="both"/>
    </w:pPr>
    <w:rPr>
      <w:rFonts w:ascii="Cambria" w:eastAsia="Calibri" w:hAnsi="Cambria"/>
      <w:b/>
      <w:spacing w:val="21"/>
      <w:sz w:val="22"/>
      <w:szCs w:val="22"/>
      <w:lang w:eastAsia="en-US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 w:after="120" w:line="276" w:lineRule="auto"/>
      <w:contextualSpacing/>
      <w:jc w:val="both"/>
    </w:pPr>
    <w:rPr>
      <w:rFonts w:ascii="Cambria" w:eastAsia="Calibri" w:hAnsi="Cambria"/>
      <w:b/>
      <w:spacing w:val="21"/>
      <w:sz w:val="22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after="120"/>
      <w:contextualSpacing/>
      <w:jc w:val="both"/>
    </w:pPr>
    <w:rPr>
      <w:rFonts w:ascii="Cambria" w:eastAsia="Calibri" w:hAnsi="Cambria"/>
      <w:b/>
      <w:caps/>
      <w:spacing w:val="21"/>
      <w:sz w:val="36"/>
      <w:szCs w:val="22"/>
      <w:lang w:eastAsia="en-US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after="120"/>
      <w:contextualSpacing/>
      <w:jc w:val="both"/>
    </w:pPr>
    <w:rPr>
      <w:rFonts w:ascii="Cambria" w:eastAsia="Calibri" w:hAnsi="Cambria"/>
      <w:sz w:val="22"/>
      <w:szCs w:val="22"/>
      <w:lang w:eastAsia="en-US"/>
    </w:r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jc w:val="both"/>
    </w:pPr>
    <w:rPr>
      <w:rFonts w:ascii="Cambria" w:eastAsia="Calibri" w:hAnsi="Cambria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jc w:val="both"/>
    </w:pPr>
    <w:rPr>
      <w:rFonts w:ascii="Cambria" w:eastAsia="Calibri" w:hAnsi="Cambria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5D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68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4056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paragraph" w:styleId="Zkladntext">
    <w:name w:val="Body Text"/>
    <w:basedOn w:val="Normln"/>
    <w:link w:val="ZkladntextChar"/>
    <w:qFormat/>
    <w:rsid w:val="00AD4056"/>
    <w:pPr>
      <w:spacing w:before="180" w:after="18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D4056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88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B2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D47C47"/>
  </w:style>
  <w:style w:type="character" w:styleId="Zdraznn">
    <w:name w:val="Emphasis"/>
    <w:basedOn w:val="Standardnpsmoodstavce"/>
    <w:uiPriority w:val="20"/>
    <w:qFormat/>
    <w:rsid w:val="00D47C47"/>
    <w:rPr>
      <w:i/>
      <w:i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.law.berkeley.edu/books/2" TargetMode="External"/><Relationship Id="rId13" Type="http://schemas.openxmlformats.org/officeDocument/2006/relationships/hyperlink" Target="https://scholarship.law.berkeley.edu/books/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.law.berkeley.edu/books/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h.edu/~adkugler/Angrist&amp;Krueger_HL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.law.berkeley.edu/books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rn.com/abstract=2769771" TargetMode="External"/><Relationship Id="rId10" Type="http://schemas.openxmlformats.org/officeDocument/2006/relationships/hyperlink" Target="https://scholarship.law.berkeley.edu/books/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ship.law.berkeley.edu/books/2" TargetMode="External"/><Relationship Id="rId14" Type="http://schemas.openxmlformats.org/officeDocument/2006/relationships/hyperlink" Target="http://www.ssrn.com/abstract=296609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OjQqGgB8mmeNyCa0NNv2b/qbA==">AMUW2mV9ZNdk42y8cdEZOInC+Ue+QpVczgjI8GyxSYzq9pgL+95h8YybMzvvJwG88KvBqXcJgdeZQcWegIM1w7K5yWYrdss1V2+mSW/kqy/9zxKo1uayqgku6Z421qzJxKNIWN4BUu73I2kXr7xQFhzPQtC+F4Pv92AfesIa3iLFN0wY6VxHqyXVlHoaNUxVRWbpTTex64dN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Rihova</cp:lastModifiedBy>
  <cp:revision>2</cp:revision>
  <dcterms:created xsi:type="dcterms:W3CDTF">2022-03-21T15:08:00Z</dcterms:created>
  <dcterms:modified xsi:type="dcterms:W3CDTF">2022-03-21T15:08:00Z</dcterms:modified>
</cp:coreProperties>
</file>