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D0" w:rsidRPr="00656166" w:rsidRDefault="000207D0" w:rsidP="00EB2EED">
      <w:pPr>
        <w:pStyle w:val="Normln1"/>
        <w:spacing w:before="60"/>
        <w:ind w:left="142"/>
        <w:rPr>
          <w:b/>
          <w:i/>
        </w:rPr>
      </w:pPr>
      <w:r w:rsidRPr="00656166">
        <w:rPr>
          <w:b/>
        </w:rPr>
        <w:t xml:space="preserve">Zadání klauzurní práce z obchodního práva – </w:t>
      </w:r>
      <w:r w:rsidR="00DB321E" w:rsidRPr="00656166">
        <w:rPr>
          <w:b/>
        </w:rPr>
        <w:t>23. března</w:t>
      </w:r>
      <w:r w:rsidR="006B6496" w:rsidRPr="00656166">
        <w:rPr>
          <w:b/>
        </w:rPr>
        <w:t xml:space="preserve"> 2018</w:t>
      </w:r>
    </w:p>
    <w:p w:rsidR="000207D0" w:rsidRPr="00656166" w:rsidRDefault="000207D0" w:rsidP="008A1939">
      <w:pPr>
        <w:pStyle w:val="Normln1"/>
        <w:spacing w:before="60"/>
        <w:ind w:left="142" w:right="141"/>
        <w:rPr>
          <w:b/>
          <w:i/>
        </w:rPr>
      </w:pPr>
    </w:p>
    <w:p w:rsidR="00A43EC7" w:rsidRPr="00656166" w:rsidRDefault="00A43EC7" w:rsidP="008A1939">
      <w:pPr>
        <w:pStyle w:val="Normln1"/>
        <w:spacing w:before="60"/>
        <w:ind w:left="142" w:right="141"/>
        <w:jc w:val="both"/>
        <w:rPr>
          <w:rStyle w:val="Standardnpsmoodstavce10"/>
          <w:b/>
        </w:rPr>
      </w:pPr>
      <w:r w:rsidRPr="00656166">
        <w:rPr>
          <w:rStyle w:val="Standardnpsmoodstavce10"/>
          <w:b/>
        </w:rPr>
        <w:t>Příklad č. 1</w:t>
      </w:r>
    </w:p>
    <w:p w:rsidR="00DF66ED" w:rsidRPr="00656166" w:rsidRDefault="00DB321E" w:rsidP="008A1939">
      <w:pPr>
        <w:pStyle w:val="Normln1"/>
        <w:spacing w:before="60"/>
        <w:ind w:left="142" w:right="141" w:firstLine="709"/>
        <w:jc w:val="both"/>
        <w:rPr>
          <w:rStyle w:val="Standardnpsmoodstavce10"/>
        </w:rPr>
      </w:pPr>
      <w:r w:rsidRPr="00656166">
        <w:rPr>
          <w:rStyle w:val="Standardnpsmoodstavce10"/>
        </w:rPr>
        <w:t xml:space="preserve">Jan Kramář provozuje </w:t>
      </w:r>
      <w:r w:rsidR="00945BCB" w:rsidRPr="00656166">
        <w:rPr>
          <w:rStyle w:val="Standardnpsmoodstavce10"/>
        </w:rPr>
        <w:t xml:space="preserve">od roku 2010 </w:t>
      </w:r>
      <w:r w:rsidRPr="00656166">
        <w:rPr>
          <w:rStyle w:val="Standardnpsmoodstavce10"/>
        </w:rPr>
        <w:t>pekařství</w:t>
      </w:r>
      <w:r w:rsidR="00945BCB" w:rsidRPr="00656166">
        <w:rPr>
          <w:rStyle w:val="Standardnpsmoodstavce10"/>
        </w:rPr>
        <w:t xml:space="preserve"> v Domažlicích</w:t>
      </w:r>
      <w:r w:rsidRPr="00656166">
        <w:rPr>
          <w:rStyle w:val="Standardnpsmoodstavce10"/>
        </w:rPr>
        <w:t xml:space="preserve">. O jeho pekařské produkty byl zájem, a proto se rozhodl rozšířit výrobu. Na nákup </w:t>
      </w:r>
      <w:r w:rsidR="0095589D" w:rsidRPr="00656166">
        <w:rPr>
          <w:rStyle w:val="Standardnpsmoodstavce10"/>
        </w:rPr>
        <w:t>nového vybavení pekárny</w:t>
      </w:r>
      <w:r w:rsidRPr="00656166">
        <w:rPr>
          <w:rStyle w:val="Standardnpsmoodstavce10"/>
        </w:rPr>
        <w:t xml:space="preserve"> mu však nestačily vlastní prostředky, a proto se obrátil na Podnikatelskou banku, a.</w:t>
      </w:r>
      <w:r w:rsidR="00EB00CD" w:rsidRPr="00656166">
        <w:rPr>
          <w:rStyle w:val="Standardnpsmoodstavce10"/>
        </w:rPr>
        <w:t> </w:t>
      </w:r>
      <w:r w:rsidRPr="00656166">
        <w:rPr>
          <w:rStyle w:val="Standardnpsmoodstavce10"/>
        </w:rPr>
        <w:t>s.,</w:t>
      </w:r>
      <w:r w:rsidR="00EB00CD" w:rsidRPr="00656166">
        <w:rPr>
          <w:rStyle w:val="Standardnpsmoodstavce10"/>
        </w:rPr>
        <w:t xml:space="preserve"> s žádostí,</w:t>
      </w:r>
      <w:r w:rsidRPr="00656166">
        <w:rPr>
          <w:rStyle w:val="Standardnpsmoodstavce10"/>
        </w:rPr>
        <w:t xml:space="preserve"> aby mu na jejich pořízení poskytla úvěr ve výši 10 mil. Kč. Banka podmínila poskytnutí úvěru zajištěním. Jan Kramář tedy </w:t>
      </w:r>
      <w:r w:rsidR="00037CB2" w:rsidRPr="00656166">
        <w:rPr>
          <w:rStyle w:val="Standardnpsmoodstavce10"/>
        </w:rPr>
        <w:t>požádal o pomoc</w:t>
      </w:r>
      <w:r w:rsidRPr="00656166">
        <w:rPr>
          <w:rStyle w:val="Standardnpsmoodstavce10"/>
        </w:rPr>
        <w:t xml:space="preserve"> svého movitého otce Josefa Kramáře</w:t>
      </w:r>
      <w:r w:rsidR="007451A3">
        <w:rPr>
          <w:rStyle w:val="Standardnpsmoodstavce10"/>
        </w:rPr>
        <w:t xml:space="preserve">, který byl jediným společníkem a jediným jednatelem </w:t>
      </w:r>
      <w:r w:rsidR="004540E6">
        <w:rPr>
          <w:rStyle w:val="Standardnpsmoodstavce10"/>
        </w:rPr>
        <w:t>velmi solventní</w:t>
      </w:r>
      <w:r w:rsidR="007451A3">
        <w:rPr>
          <w:rStyle w:val="Standardnpsmoodstavce10"/>
        </w:rPr>
        <w:t xml:space="preserve"> společnosti Batohy, s. r. o.</w:t>
      </w:r>
      <w:r w:rsidR="00047547">
        <w:rPr>
          <w:rStyle w:val="Standardnpsmoodstavce10"/>
        </w:rPr>
        <w:t xml:space="preserve"> </w:t>
      </w:r>
      <w:r w:rsidR="007451A3">
        <w:rPr>
          <w:rStyle w:val="Standardnpsmoodstavce10"/>
        </w:rPr>
        <w:t>Josef Kramář</w:t>
      </w:r>
      <w:r w:rsidR="00047547">
        <w:rPr>
          <w:rStyle w:val="Standardnpsmoodstavce10"/>
        </w:rPr>
        <w:t xml:space="preserve"> </w:t>
      </w:r>
      <w:r w:rsidR="000C3CEE">
        <w:rPr>
          <w:rStyle w:val="Standardnpsmoodstavce10"/>
        </w:rPr>
        <w:t xml:space="preserve">při osobním jednání v sídle banky </w:t>
      </w:r>
      <w:r w:rsidR="007451A3">
        <w:rPr>
          <w:rStyle w:val="Standardnpsmoodstavce10"/>
        </w:rPr>
        <w:t xml:space="preserve">za společnost Batohy, s. r. o., </w:t>
      </w:r>
      <w:r w:rsidR="0095589D" w:rsidRPr="00656166">
        <w:rPr>
          <w:rStyle w:val="Standardnpsmoodstavce10"/>
        </w:rPr>
        <w:t>sepsal, podepsal a bance předal</w:t>
      </w:r>
      <w:r w:rsidRPr="00656166">
        <w:rPr>
          <w:rStyle w:val="Standardnpsmoodstavce10"/>
        </w:rPr>
        <w:t xml:space="preserve"> listinu označenou jako ručitelské prohlášení, v níž uvedl: </w:t>
      </w:r>
      <w:r w:rsidR="0095589D" w:rsidRPr="00656166">
        <w:rPr>
          <w:rStyle w:val="Standardnpsmoodstavce10"/>
          <w:i/>
        </w:rPr>
        <w:t>„V případě, že Jan Kramář nevrátí Podnikatelské bance, a.</w:t>
      </w:r>
      <w:r w:rsidR="00037CB2" w:rsidRPr="00656166">
        <w:rPr>
          <w:rStyle w:val="Standardnpsmoodstavce10"/>
          <w:i/>
        </w:rPr>
        <w:t> </w:t>
      </w:r>
      <w:r w:rsidR="0095589D" w:rsidRPr="00656166">
        <w:rPr>
          <w:rStyle w:val="Standardnpsmoodstavce10"/>
          <w:i/>
        </w:rPr>
        <w:t xml:space="preserve">s., peněžní prostředky </w:t>
      </w:r>
      <w:r w:rsidR="001D7B3E" w:rsidRPr="00656166">
        <w:rPr>
          <w:rStyle w:val="Standardnpsmoodstavce10"/>
          <w:i/>
        </w:rPr>
        <w:t xml:space="preserve">ve výši 10 mil. Kč </w:t>
      </w:r>
      <w:r w:rsidR="00D660FE">
        <w:rPr>
          <w:rStyle w:val="Standardnpsmoodstavce10"/>
          <w:i/>
        </w:rPr>
        <w:t xml:space="preserve">spolu s příslušenstvím, </w:t>
      </w:r>
      <w:r w:rsidR="00D660FE" w:rsidRPr="000C3CEE">
        <w:rPr>
          <w:rStyle w:val="Standardnpsmoodstavce10"/>
          <w:i/>
        </w:rPr>
        <w:t xml:space="preserve">které </w:t>
      </w:r>
      <w:r w:rsidR="000C3CEE">
        <w:rPr>
          <w:rStyle w:val="Standardnpsmoodstavce10"/>
          <w:i/>
        </w:rPr>
        <w:t>mu banka</w:t>
      </w:r>
      <w:r w:rsidR="00D660FE" w:rsidRPr="000C3CEE">
        <w:rPr>
          <w:rStyle w:val="Standardnpsmoodstavce10"/>
          <w:i/>
        </w:rPr>
        <w:t xml:space="preserve"> poskytne</w:t>
      </w:r>
      <w:r w:rsidR="0095589D" w:rsidRPr="00656166">
        <w:rPr>
          <w:rStyle w:val="Standardnpsmoodstavce10"/>
          <w:i/>
        </w:rPr>
        <w:t xml:space="preserve"> za účelem pořízení nového vybavení pekárny</w:t>
      </w:r>
      <w:r w:rsidR="00047547">
        <w:rPr>
          <w:rStyle w:val="Standardnpsmoodstavce10"/>
          <w:i/>
        </w:rPr>
        <w:t xml:space="preserve"> </w:t>
      </w:r>
      <w:r w:rsidR="000C3CEE" w:rsidRPr="00656166">
        <w:rPr>
          <w:rStyle w:val="Standardnpsmoodstavce10"/>
          <w:i/>
        </w:rPr>
        <w:t>na základě smlouvy o úvěru</w:t>
      </w:r>
      <w:r w:rsidR="000C3CEE">
        <w:rPr>
          <w:rStyle w:val="Standardnpsmoodstavce10"/>
          <w:i/>
        </w:rPr>
        <w:t xml:space="preserve"> uzavřené dnešního dne</w:t>
      </w:r>
      <w:r w:rsidR="007451A3">
        <w:rPr>
          <w:rStyle w:val="Standardnpsmoodstavce10"/>
          <w:i/>
        </w:rPr>
        <w:t xml:space="preserve">, </w:t>
      </w:r>
      <w:r w:rsidR="004238B4">
        <w:rPr>
          <w:rStyle w:val="Standardnpsmoodstavce10"/>
          <w:i/>
        </w:rPr>
        <w:t xml:space="preserve">společnost Batohy, s. r. o. se </w:t>
      </w:r>
      <w:r w:rsidR="007451A3">
        <w:rPr>
          <w:rStyle w:val="Standardnpsmoodstavce10"/>
          <w:i/>
        </w:rPr>
        <w:t>zavazuje</w:t>
      </w:r>
      <w:r w:rsidR="0095589D" w:rsidRPr="00656166">
        <w:rPr>
          <w:rStyle w:val="Standardnpsmoodstavce10"/>
          <w:i/>
        </w:rPr>
        <w:t xml:space="preserve"> za něj </w:t>
      </w:r>
      <w:r w:rsidR="00040DF4" w:rsidRPr="00656166">
        <w:rPr>
          <w:rStyle w:val="Standardnpsmoodstavce10"/>
          <w:i/>
        </w:rPr>
        <w:t xml:space="preserve">tyto peněžní prostředky </w:t>
      </w:r>
      <w:r w:rsidR="001D7B3E" w:rsidRPr="00656166">
        <w:rPr>
          <w:rStyle w:val="Standardnpsmoodstavce10"/>
          <w:i/>
        </w:rPr>
        <w:t xml:space="preserve">bance </w:t>
      </w:r>
      <w:r w:rsidR="004238B4">
        <w:rPr>
          <w:rStyle w:val="Standardnpsmoodstavce10"/>
          <w:i/>
        </w:rPr>
        <w:t>uhradit</w:t>
      </w:r>
      <w:r w:rsidR="0095589D" w:rsidRPr="00656166">
        <w:rPr>
          <w:rStyle w:val="Standardnpsmoodstavce10"/>
          <w:i/>
        </w:rPr>
        <w:t xml:space="preserve">, to </w:t>
      </w:r>
      <w:r w:rsidR="00945BCB" w:rsidRPr="00656166">
        <w:rPr>
          <w:rStyle w:val="Standardnpsmoodstavce10"/>
          <w:i/>
        </w:rPr>
        <w:t xml:space="preserve">ale </w:t>
      </w:r>
      <w:r w:rsidR="0095589D" w:rsidRPr="00656166">
        <w:rPr>
          <w:rStyle w:val="Standardnpsmoodstavce10"/>
          <w:i/>
        </w:rPr>
        <w:t>jen v rozsahu 5</w:t>
      </w:r>
      <w:r w:rsidR="00FB7BF1">
        <w:rPr>
          <w:rStyle w:val="Standardnpsmoodstavce10"/>
          <w:i/>
        </w:rPr>
        <w:t> </w:t>
      </w:r>
      <w:r w:rsidR="0095589D" w:rsidRPr="00656166">
        <w:rPr>
          <w:rStyle w:val="Standardnpsmoodstavce10"/>
          <w:i/>
        </w:rPr>
        <w:t>mil.</w:t>
      </w:r>
      <w:r w:rsidR="00FB7BF1">
        <w:rPr>
          <w:rStyle w:val="Standardnpsmoodstavce10"/>
          <w:i/>
        </w:rPr>
        <w:t> </w:t>
      </w:r>
      <w:r w:rsidR="0095589D" w:rsidRPr="00656166">
        <w:rPr>
          <w:rStyle w:val="Standardnpsmoodstavce10"/>
          <w:i/>
        </w:rPr>
        <w:t>Kč.</w:t>
      </w:r>
      <w:r w:rsidR="007451A3">
        <w:rPr>
          <w:rStyle w:val="Standardnpsmoodstavce10"/>
          <w:i/>
        </w:rPr>
        <w:t xml:space="preserve"> Společnost Batohy, s. r. o.</w:t>
      </w:r>
      <w:r w:rsidR="0095589D" w:rsidRPr="00656166">
        <w:rPr>
          <w:rStyle w:val="Standardnpsmoodstavce10"/>
          <w:i/>
        </w:rPr>
        <w:t>“</w:t>
      </w:r>
      <w:r w:rsidR="00047547">
        <w:rPr>
          <w:rStyle w:val="Standardnpsmoodstavce10"/>
          <w:i/>
        </w:rPr>
        <w:t xml:space="preserve"> </w:t>
      </w:r>
      <w:r w:rsidR="002B62FC" w:rsidRPr="00656166">
        <w:rPr>
          <w:rStyle w:val="Standardnpsmoodstavce10"/>
        </w:rPr>
        <w:t>Banka se s tímto prohlášením spokojila a s</w:t>
      </w:r>
      <w:r w:rsidR="005D5364" w:rsidRPr="00656166">
        <w:rPr>
          <w:rStyle w:val="Standardnpsmoodstavce10"/>
        </w:rPr>
        <w:t>mlou</w:t>
      </w:r>
      <w:r w:rsidR="002B62FC" w:rsidRPr="00656166">
        <w:rPr>
          <w:rStyle w:val="Standardnpsmoodstavce10"/>
        </w:rPr>
        <w:t>vu</w:t>
      </w:r>
      <w:r w:rsidR="005D5364" w:rsidRPr="00656166">
        <w:rPr>
          <w:rStyle w:val="Standardnpsmoodstavce10"/>
        </w:rPr>
        <w:t xml:space="preserve"> o úvěru </w:t>
      </w:r>
      <w:r w:rsidR="002B62FC" w:rsidRPr="00656166">
        <w:rPr>
          <w:rStyle w:val="Standardnpsmoodstavce10"/>
        </w:rPr>
        <w:t xml:space="preserve">s Janem Kramářem podepsala </w:t>
      </w:r>
      <w:r w:rsidR="000C3CEE">
        <w:rPr>
          <w:rStyle w:val="Standardnpsmoodstavce10"/>
        </w:rPr>
        <w:t>vzápětí na téže obchodní schůzce</w:t>
      </w:r>
      <w:r w:rsidR="005D5364" w:rsidRPr="00656166">
        <w:rPr>
          <w:rStyle w:val="Standardnpsmoodstavce10"/>
        </w:rPr>
        <w:t>.</w:t>
      </w:r>
    </w:p>
    <w:p w:rsidR="006B6496" w:rsidRPr="00656166" w:rsidRDefault="00040DF4" w:rsidP="0077044A">
      <w:pPr>
        <w:pStyle w:val="Normln1"/>
        <w:spacing w:before="60"/>
        <w:ind w:left="142" w:right="141" w:firstLine="708"/>
        <w:jc w:val="both"/>
        <w:rPr>
          <w:rStyle w:val="Standardnpsmoodstavce10"/>
        </w:rPr>
      </w:pPr>
      <w:r w:rsidRPr="00656166">
        <w:rPr>
          <w:rStyle w:val="Standardnpsmoodstavce10"/>
        </w:rPr>
        <w:t>Jan Kramář</w:t>
      </w:r>
      <w:r w:rsidR="00047547">
        <w:rPr>
          <w:rStyle w:val="Standardnpsmoodstavce10"/>
        </w:rPr>
        <w:t xml:space="preserve"> </w:t>
      </w:r>
      <w:r w:rsidRPr="00656166">
        <w:rPr>
          <w:rStyle w:val="Standardnpsmoodstavce10"/>
        </w:rPr>
        <w:t xml:space="preserve">úvěr řádně splácel. Když vrátil peněžní prostředky odpovídající jistině </w:t>
      </w:r>
      <w:r w:rsidR="005D5364" w:rsidRPr="00656166">
        <w:rPr>
          <w:rStyle w:val="Standardnpsmoodstavce10"/>
        </w:rPr>
        <w:t>6 </w:t>
      </w:r>
      <w:r w:rsidR="0095589D" w:rsidRPr="00656166">
        <w:rPr>
          <w:rStyle w:val="Standardnpsmoodstavce10"/>
        </w:rPr>
        <w:t>mil.</w:t>
      </w:r>
      <w:r w:rsidR="005F602B">
        <w:rPr>
          <w:rStyle w:val="Standardnpsmoodstavce10"/>
        </w:rPr>
        <w:t> </w:t>
      </w:r>
      <w:r w:rsidR="0095589D" w:rsidRPr="00656166">
        <w:rPr>
          <w:rStyle w:val="Standardnpsmoodstavce10"/>
        </w:rPr>
        <w:t>Kč</w:t>
      </w:r>
      <w:r w:rsidR="001D7B3E" w:rsidRPr="00656166">
        <w:rPr>
          <w:rStyle w:val="Standardnpsmoodstavce10"/>
        </w:rPr>
        <w:t xml:space="preserve"> s příslušenstvím</w:t>
      </w:r>
      <w:r w:rsidR="0095589D" w:rsidRPr="00656166">
        <w:rPr>
          <w:rStyle w:val="Standardnpsmoodstavce10"/>
        </w:rPr>
        <w:t xml:space="preserve">, </w:t>
      </w:r>
      <w:r w:rsidR="00E45E5D" w:rsidRPr="00656166">
        <w:rPr>
          <w:rStyle w:val="Standardnpsmoodstavce10"/>
        </w:rPr>
        <w:t>účetní</w:t>
      </w:r>
      <w:r w:rsidR="00D62580" w:rsidRPr="00656166">
        <w:rPr>
          <w:rStyle w:val="Standardnpsmoodstavce10"/>
        </w:rPr>
        <w:t xml:space="preserve"> Karolína Krásná</w:t>
      </w:r>
      <w:r w:rsidR="00E45E5D" w:rsidRPr="00656166">
        <w:rPr>
          <w:rStyle w:val="Standardnpsmoodstavce10"/>
        </w:rPr>
        <w:t xml:space="preserve"> zapomněla </w:t>
      </w:r>
      <w:r w:rsidRPr="00656166">
        <w:rPr>
          <w:rStyle w:val="Standardnpsmoodstavce10"/>
        </w:rPr>
        <w:t xml:space="preserve">ve sjednaném termínu </w:t>
      </w:r>
      <w:r w:rsidR="00E45E5D" w:rsidRPr="00656166">
        <w:rPr>
          <w:rStyle w:val="Standardnpsmoodstavce10"/>
        </w:rPr>
        <w:t xml:space="preserve">zaplatit další </w:t>
      </w:r>
      <w:r w:rsidR="001D7B3E" w:rsidRPr="00656166">
        <w:rPr>
          <w:rStyle w:val="Standardnpsmoodstavce10"/>
        </w:rPr>
        <w:t xml:space="preserve">měsíční </w:t>
      </w:r>
      <w:r w:rsidR="00E45E5D" w:rsidRPr="00656166">
        <w:rPr>
          <w:rStyle w:val="Standardnpsmoodstavce10"/>
        </w:rPr>
        <w:t xml:space="preserve">splátku úvěru ve výši 200 tis. Kč. Dva dny poté </w:t>
      </w:r>
      <w:r w:rsidRPr="00656166">
        <w:rPr>
          <w:rStyle w:val="Standardnpsmoodstavce10"/>
        </w:rPr>
        <w:t>Podnikatelská banka, a.</w:t>
      </w:r>
      <w:r w:rsidR="00037CB2" w:rsidRPr="00656166">
        <w:rPr>
          <w:rStyle w:val="Standardnpsmoodstavce10"/>
        </w:rPr>
        <w:t> </w:t>
      </w:r>
      <w:r w:rsidRPr="00656166">
        <w:rPr>
          <w:rStyle w:val="Standardnpsmoodstavce10"/>
        </w:rPr>
        <w:t xml:space="preserve">s., </w:t>
      </w:r>
      <w:r w:rsidR="003941C8">
        <w:rPr>
          <w:rStyle w:val="Standardnpsmoodstavce10"/>
        </w:rPr>
        <w:t xml:space="preserve">bez dalšího </w:t>
      </w:r>
      <w:r w:rsidRPr="00656166">
        <w:rPr>
          <w:rStyle w:val="Standardnpsmoodstavce10"/>
        </w:rPr>
        <w:t>písemn</w:t>
      </w:r>
      <w:r w:rsidR="00DA31DD" w:rsidRPr="00656166">
        <w:rPr>
          <w:rStyle w:val="Standardnpsmoodstavce10"/>
        </w:rPr>
        <w:t xml:space="preserve">ě vyzvala </w:t>
      </w:r>
      <w:r w:rsidR="007451A3">
        <w:rPr>
          <w:rStyle w:val="Standardnpsmoodstavce10"/>
        </w:rPr>
        <w:t>společnost Batohy, s. r. o.</w:t>
      </w:r>
      <w:r w:rsidR="00DA31DD" w:rsidRPr="00656166">
        <w:rPr>
          <w:rStyle w:val="Standardnpsmoodstavce10"/>
        </w:rPr>
        <w:t>, aby jí</w:t>
      </w:r>
      <w:r w:rsidRPr="00656166">
        <w:rPr>
          <w:rStyle w:val="Standardnpsmoodstavce10"/>
        </w:rPr>
        <w:t xml:space="preserve"> z titulu ručení za úvěr </w:t>
      </w:r>
      <w:r w:rsidR="00DA31DD" w:rsidRPr="00656166">
        <w:rPr>
          <w:rStyle w:val="Standardnpsmoodstavce10"/>
        </w:rPr>
        <w:t>bez zbytečného odkladu zaplatil</w:t>
      </w:r>
      <w:r w:rsidR="007451A3">
        <w:rPr>
          <w:rStyle w:val="Standardnpsmoodstavce10"/>
        </w:rPr>
        <w:t>a</w:t>
      </w:r>
      <w:r w:rsidR="00047547">
        <w:rPr>
          <w:rStyle w:val="Standardnpsmoodstavce10"/>
        </w:rPr>
        <w:t xml:space="preserve"> </w:t>
      </w:r>
      <w:r w:rsidR="00E45E5D" w:rsidRPr="00656166">
        <w:rPr>
          <w:rStyle w:val="Standardnpsmoodstavce10"/>
        </w:rPr>
        <w:t>dlužnou splátku úvěru ve výši 200 tis. Kč</w:t>
      </w:r>
      <w:r w:rsidRPr="00656166">
        <w:rPr>
          <w:rStyle w:val="Standardnpsmoodstavce10"/>
        </w:rPr>
        <w:t xml:space="preserve">. </w:t>
      </w:r>
      <w:r w:rsidR="007451A3">
        <w:rPr>
          <w:rStyle w:val="Standardnpsmoodstavce10"/>
        </w:rPr>
        <w:t xml:space="preserve">Společnost Batohy, s. r. o., </w:t>
      </w:r>
      <w:r w:rsidRPr="00656166">
        <w:rPr>
          <w:rStyle w:val="Standardnpsmoodstavce10"/>
        </w:rPr>
        <w:t xml:space="preserve">na výzvu </w:t>
      </w:r>
      <w:r w:rsidR="00E45E5D" w:rsidRPr="00656166">
        <w:rPr>
          <w:rStyle w:val="Standardnpsmoodstavce10"/>
        </w:rPr>
        <w:t xml:space="preserve">obratem </w:t>
      </w:r>
      <w:r w:rsidRPr="00656166">
        <w:rPr>
          <w:rStyle w:val="Standardnpsmoodstavce10"/>
        </w:rPr>
        <w:t>reagoval</w:t>
      </w:r>
      <w:r w:rsidR="007451A3">
        <w:rPr>
          <w:rStyle w:val="Standardnpsmoodstavce10"/>
        </w:rPr>
        <w:t>a</w:t>
      </w:r>
      <w:r w:rsidRPr="00656166">
        <w:rPr>
          <w:rStyle w:val="Standardnpsmoodstavce10"/>
        </w:rPr>
        <w:t xml:space="preserve"> dopisem, v němž uvedl</w:t>
      </w:r>
      <w:r w:rsidR="007451A3">
        <w:rPr>
          <w:rStyle w:val="Standardnpsmoodstavce10"/>
        </w:rPr>
        <w:t>a</w:t>
      </w:r>
      <w:r w:rsidRPr="00656166">
        <w:rPr>
          <w:rStyle w:val="Standardnpsmoodstavce10"/>
        </w:rPr>
        <w:t>, že ručitelský závazek zanikl, protože byl omezen na částku 5</w:t>
      </w:r>
      <w:r w:rsidR="00FB7BF1">
        <w:rPr>
          <w:rStyle w:val="Standardnpsmoodstavce10"/>
        </w:rPr>
        <w:t> </w:t>
      </w:r>
      <w:r w:rsidRPr="00656166">
        <w:rPr>
          <w:rStyle w:val="Standardnpsmoodstavce10"/>
        </w:rPr>
        <w:t>mil. Kč a z úvěru již byla splacena jistina ve výši 6 mil. Kč s příslušenstvím</w:t>
      </w:r>
      <w:r w:rsidR="0095589D" w:rsidRPr="00656166">
        <w:rPr>
          <w:rStyle w:val="Standardnpsmoodstavce10"/>
        </w:rPr>
        <w:t>.</w:t>
      </w:r>
    </w:p>
    <w:p w:rsidR="00955990" w:rsidRPr="00F0043E" w:rsidRDefault="002E3C4B" w:rsidP="008A1939">
      <w:pPr>
        <w:pStyle w:val="Normln1"/>
        <w:spacing w:before="60"/>
        <w:ind w:left="142" w:right="141" w:firstLine="709"/>
        <w:jc w:val="both"/>
        <w:rPr>
          <w:rStyle w:val="Standardnpsmoodstavce10"/>
          <w:i/>
        </w:rPr>
      </w:pPr>
      <w:r w:rsidRPr="00656166">
        <w:rPr>
          <w:rStyle w:val="Standardnpsmoodstavce10"/>
          <w:b/>
        </w:rPr>
        <w:t>Je</w:t>
      </w:r>
      <w:r w:rsidR="00047547">
        <w:rPr>
          <w:rStyle w:val="Standardnpsmoodstavce10"/>
          <w:b/>
        </w:rPr>
        <w:t xml:space="preserve"> </w:t>
      </w:r>
      <w:r w:rsidR="007451A3">
        <w:rPr>
          <w:rStyle w:val="Standardnpsmoodstavce10"/>
          <w:b/>
        </w:rPr>
        <w:t xml:space="preserve">společnost </w:t>
      </w:r>
      <w:r w:rsidR="007451A3" w:rsidRPr="007451A3">
        <w:rPr>
          <w:rStyle w:val="Standardnpsmoodstavce10"/>
          <w:b/>
        </w:rPr>
        <w:t>Batohy, s. r. o.</w:t>
      </w:r>
      <w:r w:rsidR="007451A3">
        <w:rPr>
          <w:rStyle w:val="Standardnpsmoodstavce10"/>
          <w:b/>
        </w:rPr>
        <w:t xml:space="preserve">, </w:t>
      </w:r>
      <w:r w:rsidR="00E45E5D" w:rsidRPr="00656166">
        <w:rPr>
          <w:rStyle w:val="Standardnpsmoodstavce10"/>
          <w:b/>
        </w:rPr>
        <w:t>povinn</w:t>
      </w:r>
      <w:r w:rsidR="007451A3">
        <w:rPr>
          <w:rStyle w:val="Standardnpsmoodstavce10"/>
          <w:b/>
        </w:rPr>
        <w:t>a</w:t>
      </w:r>
      <w:r w:rsidR="00047547">
        <w:rPr>
          <w:rStyle w:val="Standardnpsmoodstavce10"/>
          <w:b/>
        </w:rPr>
        <w:t xml:space="preserve"> </w:t>
      </w:r>
      <w:r w:rsidR="00DF66ED" w:rsidRPr="00656166">
        <w:rPr>
          <w:rStyle w:val="Standardnpsmoodstavce10"/>
          <w:b/>
        </w:rPr>
        <w:t xml:space="preserve">zaplatit bez zbytečného odkladu </w:t>
      </w:r>
      <w:r w:rsidR="00E45E5D" w:rsidRPr="00656166">
        <w:rPr>
          <w:rStyle w:val="Standardnpsmoodstavce10"/>
          <w:b/>
        </w:rPr>
        <w:t>částku 200</w:t>
      </w:r>
      <w:r w:rsidR="005F602B">
        <w:rPr>
          <w:rStyle w:val="Standardnpsmoodstavce10"/>
          <w:b/>
        </w:rPr>
        <w:t> tis. </w:t>
      </w:r>
      <w:r w:rsidR="00E45E5D" w:rsidRPr="00656166">
        <w:rPr>
          <w:rStyle w:val="Standardnpsmoodstavce10"/>
          <w:b/>
        </w:rPr>
        <w:t>Kč Podnikatelské bance, a</w:t>
      </w:r>
      <w:r w:rsidR="00BC5F5E" w:rsidRPr="00656166">
        <w:rPr>
          <w:rStyle w:val="Standardnpsmoodstavce10"/>
          <w:b/>
        </w:rPr>
        <w:t>. </w:t>
      </w:r>
      <w:r w:rsidR="00E45E5D" w:rsidRPr="00656166">
        <w:rPr>
          <w:rStyle w:val="Standardnpsmoodstavce10"/>
          <w:b/>
        </w:rPr>
        <w:t>s.</w:t>
      </w:r>
      <w:r w:rsidR="00532D0F" w:rsidRPr="00656166">
        <w:rPr>
          <w:rStyle w:val="Standardnpsmoodstavce10"/>
          <w:b/>
        </w:rPr>
        <w:t>?</w:t>
      </w:r>
      <w:r w:rsidR="00047547">
        <w:rPr>
          <w:rStyle w:val="Standardnpsmoodstavce10"/>
          <w:b/>
        </w:rPr>
        <w:t xml:space="preserve"> </w:t>
      </w:r>
      <w:r w:rsidR="00E45E5D" w:rsidRPr="00656166">
        <w:rPr>
          <w:rStyle w:val="Standardnpsmoodstavce10"/>
          <w:b/>
        </w:rPr>
        <w:t xml:space="preserve">Vypořádejte se </w:t>
      </w:r>
      <w:r w:rsidR="004238B4">
        <w:rPr>
          <w:rStyle w:val="Standardnpsmoodstavce10"/>
          <w:b/>
        </w:rPr>
        <w:t xml:space="preserve">mimo jiné i </w:t>
      </w:r>
      <w:r w:rsidR="00E45E5D" w:rsidRPr="00656166">
        <w:rPr>
          <w:rStyle w:val="Standardnpsmoodstavce10"/>
          <w:b/>
        </w:rPr>
        <w:t>s</w:t>
      </w:r>
      <w:r w:rsidR="0054741C">
        <w:rPr>
          <w:rStyle w:val="Standardnpsmoodstavce10"/>
          <w:b/>
        </w:rPr>
        <w:t> </w:t>
      </w:r>
      <w:r w:rsidR="00E45E5D" w:rsidRPr="00656166">
        <w:rPr>
          <w:rStyle w:val="Standardnpsmoodstavce10"/>
          <w:b/>
        </w:rPr>
        <w:t>námitkou</w:t>
      </w:r>
      <w:r w:rsidR="0054741C">
        <w:rPr>
          <w:rStyle w:val="Standardnpsmoodstavce10"/>
          <w:b/>
        </w:rPr>
        <w:t xml:space="preserve"> společnosti Batohy, s. r. o</w:t>
      </w:r>
      <w:r w:rsidR="00E45E5D" w:rsidRPr="00656166">
        <w:rPr>
          <w:rStyle w:val="Standardnpsmoodstavce10"/>
          <w:b/>
        </w:rPr>
        <w:t xml:space="preserve">. </w:t>
      </w:r>
      <w:r w:rsidR="00CB3611" w:rsidRPr="00656166">
        <w:rPr>
          <w:rStyle w:val="Standardnpsmoodstavce10"/>
          <w:b/>
        </w:rPr>
        <w:t>Své závěry právně odůvodněte.</w:t>
      </w:r>
      <w:r w:rsidR="005F602B">
        <w:rPr>
          <w:rStyle w:val="Standardnpsmoodstavce10"/>
          <w:b/>
        </w:rPr>
        <w:t xml:space="preserve"> </w:t>
      </w:r>
      <w:r w:rsidR="00F0043E">
        <w:rPr>
          <w:rStyle w:val="Standardnpsmoodstavce10"/>
          <w:i/>
        </w:rPr>
        <w:t>(Nezabývejte se tím, zda společnost Batohy, s. r. o., mohla ručitelské prohlášení vystavit.)</w:t>
      </w:r>
    </w:p>
    <w:p w:rsidR="00955990" w:rsidRDefault="00955990" w:rsidP="008A1939">
      <w:pPr>
        <w:pStyle w:val="Normln1"/>
        <w:spacing w:before="60"/>
        <w:ind w:left="142" w:right="141" w:firstLine="708"/>
        <w:jc w:val="both"/>
        <w:rPr>
          <w:rStyle w:val="Standardnpsmoodstavce10"/>
          <w:b/>
        </w:rPr>
      </w:pPr>
    </w:p>
    <w:p w:rsidR="00955990" w:rsidRPr="00656166" w:rsidRDefault="00955990" w:rsidP="008A1939">
      <w:pPr>
        <w:pStyle w:val="Normln1"/>
        <w:spacing w:before="60"/>
        <w:ind w:left="142" w:right="141"/>
        <w:jc w:val="both"/>
        <w:rPr>
          <w:rStyle w:val="Standardnpsmoodstavce10"/>
          <w:b/>
        </w:rPr>
      </w:pPr>
      <w:r w:rsidRPr="00656166">
        <w:rPr>
          <w:rStyle w:val="Standardnpsmoodstavce10"/>
          <w:b/>
        </w:rPr>
        <w:t>Příklad č. 2</w:t>
      </w:r>
    </w:p>
    <w:p w:rsidR="00152B1D" w:rsidRPr="00656166" w:rsidRDefault="0091015C" w:rsidP="008A1939">
      <w:pPr>
        <w:spacing w:before="60" w:line="240" w:lineRule="auto"/>
        <w:ind w:left="142" w:right="141" w:firstLine="708"/>
        <w:jc w:val="both"/>
        <w:rPr>
          <w:rFonts w:eastAsia="Calibri"/>
        </w:rPr>
      </w:pPr>
      <w:r w:rsidRPr="00656166">
        <w:rPr>
          <w:rStyle w:val="Standardnpsmoodstavce10"/>
          <w:rFonts w:eastAsia="Arial"/>
        </w:rPr>
        <w:t xml:space="preserve">Výrobní družstvo </w:t>
      </w:r>
      <w:r w:rsidR="002E3C4B" w:rsidRPr="00656166">
        <w:rPr>
          <w:rStyle w:val="Standardnpsmoodstavce10"/>
          <w:rFonts w:eastAsia="Arial"/>
        </w:rPr>
        <w:t>Šťastný zítřek</w:t>
      </w:r>
      <w:r w:rsidR="00047547">
        <w:rPr>
          <w:rStyle w:val="Standardnpsmoodstavce10"/>
          <w:rFonts w:eastAsia="Arial"/>
        </w:rPr>
        <w:t xml:space="preserve"> </w:t>
      </w:r>
      <w:r w:rsidR="002E3C4B" w:rsidRPr="00656166">
        <w:rPr>
          <w:rStyle w:val="Standardnpsmoodstavce10"/>
          <w:rFonts w:eastAsia="Arial"/>
        </w:rPr>
        <w:t xml:space="preserve">se sídlem ve Zlíně </w:t>
      </w:r>
      <w:r w:rsidRPr="00656166">
        <w:rPr>
          <w:rStyle w:val="Standardnpsmoodstavce10"/>
          <w:rFonts w:eastAsia="Arial"/>
        </w:rPr>
        <w:t xml:space="preserve">podniká v oblasti </w:t>
      </w:r>
      <w:r w:rsidR="002E3C4B" w:rsidRPr="00656166">
        <w:rPr>
          <w:rStyle w:val="Standardnpsmoodstavce10"/>
          <w:rFonts w:eastAsia="Arial"/>
        </w:rPr>
        <w:t>výroby</w:t>
      </w:r>
      <w:r w:rsidR="002E3C4B" w:rsidRPr="00656166">
        <w:rPr>
          <w:rFonts w:eastAsia="Calibri"/>
        </w:rPr>
        <w:t xml:space="preserve"> plastových hraček, stavebnic, automobilových a letadlových modelů. Družstvo m</w:t>
      </w:r>
      <w:r w:rsidRPr="00656166">
        <w:rPr>
          <w:rFonts w:eastAsia="Calibri"/>
        </w:rPr>
        <w:t xml:space="preserve">á </w:t>
      </w:r>
      <w:r w:rsidR="00945BCB" w:rsidRPr="00656166">
        <w:rPr>
          <w:rFonts w:eastAsia="Calibri"/>
        </w:rPr>
        <w:t>46</w:t>
      </w:r>
      <w:r w:rsidRPr="00656166">
        <w:rPr>
          <w:rFonts w:eastAsia="Calibri"/>
        </w:rPr>
        <w:t xml:space="preserve"> členů a podmínkou členství je pracovní poměr člena k družstvu.</w:t>
      </w:r>
      <w:r w:rsidR="00817D31" w:rsidRPr="00656166">
        <w:rPr>
          <w:rFonts w:eastAsia="Calibri"/>
        </w:rPr>
        <w:t xml:space="preserve"> Jiné odchylky od zákona stanovy družstva neobsahují.</w:t>
      </w:r>
      <w:r w:rsidR="00047547">
        <w:rPr>
          <w:rFonts w:eastAsia="Calibri"/>
        </w:rPr>
        <w:t xml:space="preserve"> </w:t>
      </w:r>
      <w:r w:rsidR="002E3C4B" w:rsidRPr="00656166">
        <w:rPr>
          <w:rFonts w:eastAsia="Calibri"/>
        </w:rPr>
        <w:t>Jiří</w:t>
      </w:r>
      <w:r w:rsidR="00047547">
        <w:rPr>
          <w:rFonts w:eastAsia="Calibri"/>
        </w:rPr>
        <w:t xml:space="preserve"> </w:t>
      </w:r>
      <w:r w:rsidR="00D87439" w:rsidRPr="00656166">
        <w:rPr>
          <w:rFonts w:eastAsia="Calibri"/>
        </w:rPr>
        <w:t>Pokorný</w:t>
      </w:r>
      <w:r w:rsidRPr="00656166">
        <w:rPr>
          <w:rFonts w:eastAsia="Calibri"/>
        </w:rPr>
        <w:t xml:space="preserve">, který pro družstvo pracuje na základě pracovní smlouvy již 10 let jako </w:t>
      </w:r>
      <w:r w:rsidR="002E3C4B" w:rsidRPr="00656166">
        <w:rPr>
          <w:rFonts w:eastAsia="Calibri"/>
        </w:rPr>
        <w:t>modelář</w:t>
      </w:r>
      <w:r w:rsidRPr="00656166">
        <w:rPr>
          <w:rFonts w:eastAsia="Calibri"/>
        </w:rPr>
        <w:t xml:space="preserve">, se chystá do důchodu, a proto se rozhodl </w:t>
      </w:r>
      <w:r w:rsidR="00D87439" w:rsidRPr="00656166">
        <w:rPr>
          <w:rFonts w:eastAsia="Calibri"/>
        </w:rPr>
        <w:t>darovat</w:t>
      </w:r>
      <w:r w:rsidRPr="00656166">
        <w:rPr>
          <w:rFonts w:eastAsia="Calibri"/>
        </w:rPr>
        <w:t xml:space="preserve"> svůj družstevní podíl </w:t>
      </w:r>
      <w:r w:rsidR="00D87439" w:rsidRPr="00656166">
        <w:rPr>
          <w:rFonts w:eastAsia="Calibri"/>
        </w:rPr>
        <w:t>dceři Aleně</w:t>
      </w:r>
      <w:r w:rsidR="00047547">
        <w:rPr>
          <w:rFonts w:eastAsia="Calibri"/>
        </w:rPr>
        <w:t xml:space="preserve"> </w:t>
      </w:r>
      <w:r w:rsidR="00D87439" w:rsidRPr="00656166">
        <w:rPr>
          <w:rFonts w:eastAsia="Calibri"/>
        </w:rPr>
        <w:t>Novákové, prodavačce</w:t>
      </w:r>
      <w:r w:rsidR="00047547">
        <w:rPr>
          <w:rFonts w:eastAsia="Calibri"/>
        </w:rPr>
        <w:t xml:space="preserve"> </w:t>
      </w:r>
      <w:r w:rsidR="007451A3">
        <w:rPr>
          <w:rFonts w:eastAsia="Calibri"/>
        </w:rPr>
        <w:t>potravin</w:t>
      </w:r>
      <w:r w:rsidR="00047547">
        <w:rPr>
          <w:rFonts w:eastAsia="Calibri"/>
        </w:rPr>
        <w:t xml:space="preserve"> </w:t>
      </w:r>
      <w:r w:rsidR="002E3C4B" w:rsidRPr="00656166">
        <w:rPr>
          <w:rFonts w:eastAsia="Calibri"/>
        </w:rPr>
        <w:t>v Praze</w:t>
      </w:r>
      <w:r w:rsidRPr="00656166">
        <w:rPr>
          <w:rFonts w:eastAsia="Calibri"/>
        </w:rPr>
        <w:t xml:space="preserve">. </w:t>
      </w:r>
      <w:r w:rsidR="00152B1D" w:rsidRPr="00656166">
        <w:rPr>
          <w:rFonts w:eastAsia="Calibri"/>
        </w:rPr>
        <w:t>Paní Novákové otcův záměr udělal velkou radost, těšila se, že poprvé ve svém životě bude členkou nějaké právnické osoby.</w:t>
      </w:r>
    </w:p>
    <w:p w:rsidR="0091015C" w:rsidRPr="00656166" w:rsidRDefault="0091015C" w:rsidP="008A1939">
      <w:pPr>
        <w:spacing w:before="60" w:line="240" w:lineRule="auto"/>
        <w:ind w:left="142" w:right="141" w:firstLine="708"/>
        <w:jc w:val="both"/>
        <w:rPr>
          <w:rFonts w:eastAsia="Calibri"/>
        </w:rPr>
      </w:pPr>
      <w:r w:rsidRPr="00656166">
        <w:rPr>
          <w:rFonts w:eastAsia="Calibri"/>
        </w:rPr>
        <w:t xml:space="preserve">Pan </w:t>
      </w:r>
      <w:r w:rsidR="00D87439" w:rsidRPr="00656166">
        <w:rPr>
          <w:rFonts w:eastAsia="Calibri"/>
        </w:rPr>
        <w:t>Pokorný</w:t>
      </w:r>
      <w:r w:rsidRPr="00656166">
        <w:rPr>
          <w:rFonts w:eastAsia="Calibri"/>
        </w:rPr>
        <w:t xml:space="preserve"> a </w:t>
      </w:r>
      <w:r w:rsidR="002E3C4B" w:rsidRPr="00656166">
        <w:rPr>
          <w:rFonts w:eastAsia="Calibri"/>
        </w:rPr>
        <w:t xml:space="preserve">paní </w:t>
      </w:r>
      <w:r w:rsidR="00D87439" w:rsidRPr="00656166">
        <w:rPr>
          <w:rFonts w:eastAsia="Calibri"/>
        </w:rPr>
        <w:t>Nováková</w:t>
      </w:r>
      <w:r w:rsidRPr="00656166">
        <w:rPr>
          <w:rFonts w:eastAsia="Calibri"/>
        </w:rPr>
        <w:t xml:space="preserve"> uzavřeli </w:t>
      </w:r>
      <w:r w:rsidR="002E3C4B" w:rsidRPr="00656166">
        <w:rPr>
          <w:rFonts w:eastAsia="Calibri"/>
        </w:rPr>
        <w:t xml:space="preserve">dne 1. 3. 2018 </w:t>
      </w:r>
      <w:r w:rsidRPr="00656166">
        <w:rPr>
          <w:rFonts w:eastAsia="Calibri"/>
        </w:rPr>
        <w:t xml:space="preserve">písemnou smlouvu o </w:t>
      </w:r>
      <w:r w:rsidR="00D74C08" w:rsidRPr="00656166">
        <w:rPr>
          <w:rFonts w:eastAsia="Calibri"/>
        </w:rPr>
        <w:t xml:space="preserve">bezúplatném </w:t>
      </w:r>
      <w:r w:rsidRPr="00656166">
        <w:rPr>
          <w:rFonts w:eastAsia="Calibri"/>
        </w:rPr>
        <w:t>převodu družstevního podílu, kterou následujícího dne doručili družstvu.</w:t>
      </w:r>
      <w:r w:rsidR="002E3C4B" w:rsidRPr="00656166">
        <w:rPr>
          <w:rFonts w:eastAsia="Calibri"/>
        </w:rPr>
        <w:t xml:space="preserve"> Smlouva obsahovala veškeré zákonem vyžadované náležitosti.</w:t>
      </w:r>
    </w:p>
    <w:p w:rsidR="00CB3611" w:rsidRDefault="006420BA" w:rsidP="0077044A">
      <w:pPr>
        <w:pStyle w:val="Normln1"/>
        <w:numPr>
          <w:ilvl w:val="0"/>
          <w:numId w:val="2"/>
        </w:numPr>
        <w:spacing w:before="60"/>
        <w:ind w:left="568" w:right="141" w:hanging="426"/>
        <w:jc w:val="both"/>
        <w:rPr>
          <w:rStyle w:val="Standardnpsmoodstavce10"/>
          <w:b/>
        </w:rPr>
      </w:pPr>
      <w:r w:rsidRPr="00656166">
        <w:rPr>
          <w:rStyle w:val="Standardnpsmoodstavce10"/>
          <w:b/>
        </w:rPr>
        <w:t>Posuďte, z</w:t>
      </w:r>
      <w:r w:rsidR="00DB2677" w:rsidRPr="00656166">
        <w:rPr>
          <w:rStyle w:val="Standardnpsmoodstavce10"/>
          <w:b/>
        </w:rPr>
        <w:t>d</w:t>
      </w:r>
      <w:r w:rsidRPr="00656166">
        <w:rPr>
          <w:rStyle w:val="Standardnpsmoodstavce10"/>
          <w:b/>
        </w:rPr>
        <w:t xml:space="preserve">a </w:t>
      </w:r>
      <w:r w:rsidR="00D74C08" w:rsidRPr="00656166">
        <w:rPr>
          <w:rStyle w:val="Standardnpsmoodstavce10"/>
          <w:b/>
        </w:rPr>
        <w:t>jsou</w:t>
      </w:r>
      <w:r w:rsidR="00047547">
        <w:rPr>
          <w:rStyle w:val="Standardnpsmoodstavce10"/>
          <w:b/>
        </w:rPr>
        <w:t xml:space="preserve"> </w:t>
      </w:r>
      <w:r w:rsidR="00D74C08" w:rsidRPr="00656166">
        <w:rPr>
          <w:rStyle w:val="Standardnpsmoodstavce10"/>
          <w:b/>
        </w:rPr>
        <w:t>splněny</w:t>
      </w:r>
      <w:r w:rsidR="00047547">
        <w:rPr>
          <w:rStyle w:val="Standardnpsmoodstavce10"/>
          <w:b/>
        </w:rPr>
        <w:t xml:space="preserve"> </w:t>
      </w:r>
      <w:r w:rsidRPr="00656166">
        <w:rPr>
          <w:rStyle w:val="Standardnpsmoodstavce10"/>
          <w:b/>
        </w:rPr>
        <w:t xml:space="preserve">podmínky pro </w:t>
      </w:r>
      <w:r w:rsidR="00D74C08" w:rsidRPr="00656166">
        <w:rPr>
          <w:rStyle w:val="Standardnpsmoodstavce10"/>
          <w:b/>
        </w:rPr>
        <w:t>převod družstevního podílu</w:t>
      </w:r>
      <w:r w:rsidR="00047547">
        <w:rPr>
          <w:rStyle w:val="Standardnpsmoodstavce10"/>
          <w:b/>
        </w:rPr>
        <w:t xml:space="preserve"> </w:t>
      </w:r>
      <w:r w:rsidR="00152B1D" w:rsidRPr="00656166">
        <w:rPr>
          <w:rStyle w:val="Standardnpsmoodstavce10"/>
          <w:b/>
        </w:rPr>
        <w:t>z pana Pokorného na paní Novákovou</w:t>
      </w:r>
      <w:r w:rsidR="00DF0290">
        <w:rPr>
          <w:rStyle w:val="Standardnpsmoodstavce10"/>
          <w:b/>
        </w:rPr>
        <w:t>,</w:t>
      </w:r>
      <w:r w:rsidR="00152B1D" w:rsidRPr="00656166">
        <w:rPr>
          <w:rStyle w:val="Standardnpsmoodstavce10"/>
          <w:b/>
        </w:rPr>
        <w:t xml:space="preserve"> </w:t>
      </w:r>
      <w:r w:rsidRPr="00656166">
        <w:rPr>
          <w:rStyle w:val="Standardnpsmoodstavce10"/>
          <w:b/>
        </w:rPr>
        <w:t>a zda se</w:t>
      </w:r>
      <w:r w:rsidR="004238B4">
        <w:rPr>
          <w:rStyle w:val="Standardnpsmoodstavce10"/>
          <w:b/>
        </w:rPr>
        <w:t xml:space="preserve"> tudíž</w:t>
      </w:r>
      <w:r w:rsidR="00047547">
        <w:rPr>
          <w:rStyle w:val="Standardnpsmoodstavce10"/>
          <w:b/>
        </w:rPr>
        <w:t xml:space="preserve"> </w:t>
      </w:r>
      <w:r w:rsidR="00D74C08" w:rsidRPr="00656166">
        <w:rPr>
          <w:rStyle w:val="Standardnpsmoodstavce10"/>
          <w:b/>
        </w:rPr>
        <w:t xml:space="preserve">paní Nováková </w:t>
      </w:r>
      <w:r w:rsidRPr="00656166">
        <w:rPr>
          <w:rStyle w:val="Standardnpsmoodstavce10"/>
          <w:b/>
        </w:rPr>
        <w:t>stala členkou družstva.</w:t>
      </w:r>
    </w:p>
    <w:p w:rsidR="00CB3611" w:rsidRDefault="00CB3611" w:rsidP="0077044A">
      <w:pPr>
        <w:pStyle w:val="Normln1"/>
        <w:numPr>
          <w:ilvl w:val="0"/>
          <w:numId w:val="2"/>
        </w:numPr>
        <w:spacing w:before="60"/>
        <w:ind w:left="568" w:right="141" w:hanging="426"/>
        <w:jc w:val="both"/>
        <w:rPr>
          <w:rStyle w:val="Standardnpsmoodstavce10"/>
          <w:b/>
        </w:rPr>
      </w:pPr>
      <w:r>
        <w:rPr>
          <w:rStyle w:val="Standardnpsmoodstavce10"/>
          <w:b/>
        </w:rPr>
        <w:t xml:space="preserve">Změnilo by se řešení, pokud by </w:t>
      </w:r>
      <w:r w:rsidR="004540E6">
        <w:rPr>
          <w:rStyle w:val="Standardnpsmoodstavce10"/>
          <w:b/>
        </w:rPr>
        <w:t>paní</w:t>
      </w:r>
      <w:r>
        <w:rPr>
          <w:rStyle w:val="Standardnpsmoodstavce10"/>
          <w:b/>
        </w:rPr>
        <w:t xml:space="preserve"> Nováková byla</w:t>
      </w:r>
      <w:r w:rsidR="004540E6">
        <w:rPr>
          <w:rStyle w:val="Standardnpsmoodstavce10"/>
          <w:b/>
        </w:rPr>
        <w:t xml:space="preserve"> na plný úvazek</w:t>
      </w:r>
      <w:r>
        <w:rPr>
          <w:rStyle w:val="Standardnpsmoodstavce10"/>
          <w:b/>
        </w:rPr>
        <w:t xml:space="preserve"> prodavačkou v podnikové prodejně Výrobního družstva Šťastný zítřek?</w:t>
      </w:r>
    </w:p>
    <w:p w:rsidR="00955990" w:rsidRPr="00656166" w:rsidRDefault="00955990" w:rsidP="0077044A">
      <w:pPr>
        <w:pStyle w:val="Normln1"/>
        <w:spacing w:before="60"/>
        <w:ind w:left="568" w:right="141"/>
        <w:jc w:val="both"/>
        <w:rPr>
          <w:rStyle w:val="Standardnpsmoodstavce10"/>
          <w:b/>
        </w:rPr>
      </w:pPr>
      <w:r w:rsidRPr="00656166">
        <w:rPr>
          <w:rStyle w:val="Standardnpsmoodstavce10"/>
          <w:b/>
        </w:rPr>
        <w:t>Své závěry právně odůvodněte.</w:t>
      </w:r>
    </w:p>
    <w:p w:rsidR="00955990" w:rsidRPr="00656166" w:rsidRDefault="00955990" w:rsidP="008A1939">
      <w:pPr>
        <w:pStyle w:val="Normln1"/>
        <w:spacing w:before="60"/>
        <w:ind w:left="142" w:right="141"/>
        <w:jc w:val="both"/>
        <w:rPr>
          <w:rStyle w:val="Standardnpsmoodstavce10"/>
          <w:b/>
        </w:rPr>
      </w:pPr>
    </w:p>
    <w:p w:rsidR="00955990" w:rsidRPr="00656166" w:rsidRDefault="00955990" w:rsidP="008A1939">
      <w:pPr>
        <w:pStyle w:val="Normln1"/>
        <w:spacing w:before="60"/>
        <w:ind w:left="142" w:right="141"/>
        <w:jc w:val="both"/>
        <w:rPr>
          <w:rStyle w:val="Standardnpsmoodstavce10"/>
          <w:b/>
        </w:rPr>
      </w:pPr>
      <w:r w:rsidRPr="00656166">
        <w:rPr>
          <w:rStyle w:val="Standardnpsmoodstavce10"/>
          <w:b/>
        </w:rPr>
        <w:t>Příklad č. 3</w:t>
      </w:r>
    </w:p>
    <w:p w:rsidR="00955990" w:rsidRPr="00656166" w:rsidRDefault="00E13D50" w:rsidP="008A1939">
      <w:pPr>
        <w:spacing w:before="60" w:line="240" w:lineRule="auto"/>
        <w:ind w:left="142" w:right="141" w:firstLine="709"/>
        <w:jc w:val="both"/>
        <w:rPr>
          <w:rStyle w:val="Standardnpsmoodstavce10"/>
        </w:rPr>
      </w:pPr>
      <w:r w:rsidRPr="00656166">
        <w:rPr>
          <w:rStyle w:val="Standardnpsmoodstavce10"/>
          <w:rFonts w:eastAsia="Arial"/>
        </w:rPr>
        <w:t>Společnost Pohoda, s. r. o., má základní kapitál ve výši 100 tis. Kč. Společnost má tři</w:t>
      </w:r>
      <w:r w:rsidRPr="00656166">
        <w:rPr>
          <w:rFonts w:eastAsia="Calibri"/>
        </w:rPr>
        <w:t xml:space="preserve"> společníky: Danu Janíkovou s podílem 60/100, Jiřího Krupičku s podílem 20/100 a Jana Starého s podílem 20/100. Společenská smlouva neobsahuje žádná od zákona odchylná ujednání. Dana </w:t>
      </w:r>
      <w:r w:rsidRPr="00656166">
        <w:rPr>
          <w:rFonts w:eastAsia="Calibri"/>
        </w:rPr>
        <w:lastRenderedPageBreak/>
        <w:t>Janíková je jedinou jednatelkou společnosti. Ostatní společníci nejsou s jejím výkonem funkce jednatelky spokojeni, zejména jí vyčítají, že nechala promlčet několik pohledávek společnosti v celkové hodnotě 10 mil. Kč, i když nebyly dány žádné důvody pro nepodání žaloby na jejich zaplacení (existence pohledávek byla řádně zdokumentována a dlužníci byli solventní). Z tohoto důvodu Jiří Krupička a Jan Starý požádali písemně Danu Janíkovou o svolání valné hromady s programem jednání: odvolání Dany Janíkové z funkce jednatelky. Dana Janíková valnou hromadu řádně svolala. Valné hromady se účastnili všichni společníci. Jiří Krupička a Jan Starý opětovně Daně Janíkové vytkli promlčení pohledávek v celkové hodnotě 10 mil. Kč. Pro návrh na odvolání Dany Janíkové z funkce jednatelky hlasovali Jiří Krupička a Jan Starý. Dana Janíková byla proti.</w:t>
      </w:r>
    </w:p>
    <w:p w:rsidR="00E13D50" w:rsidRPr="00656166" w:rsidRDefault="00E13D50" w:rsidP="008A1939">
      <w:pPr>
        <w:pStyle w:val="Normln1"/>
        <w:spacing w:before="60"/>
        <w:ind w:left="142" w:right="141" w:firstLine="709"/>
        <w:jc w:val="both"/>
        <w:rPr>
          <w:rStyle w:val="Standardnpsmoodstavce10"/>
          <w:b/>
        </w:rPr>
      </w:pPr>
      <w:r w:rsidRPr="00656166">
        <w:rPr>
          <w:rStyle w:val="Standardnpsmoodstavce10"/>
          <w:b/>
        </w:rPr>
        <w:t>Je Dana Janíková nadále jednatelkou společnosti? Své závěry právně odůvodněte.</w:t>
      </w:r>
    </w:p>
    <w:p w:rsidR="00E13D50" w:rsidRPr="00656166" w:rsidRDefault="00E13D50" w:rsidP="008A1939">
      <w:pPr>
        <w:pStyle w:val="Normln1"/>
        <w:spacing w:before="60"/>
        <w:ind w:left="142" w:right="141"/>
        <w:jc w:val="both"/>
        <w:rPr>
          <w:rStyle w:val="Standardnpsmoodstavce10"/>
          <w:b/>
        </w:rPr>
      </w:pPr>
    </w:p>
    <w:p w:rsidR="001D6A6A" w:rsidRPr="00656166" w:rsidRDefault="00955990" w:rsidP="008A1939">
      <w:pPr>
        <w:pStyle w:val="Normln1"/>
        <w:spacing w:before="60"/>
        <w:ind w:left="142" w:right="141"/>
        <w:jc w:val="both"/>
        <w:rPr>
          <w:rStyle w:val="Standardnpsmoodstavce10"/>
          <w:b/>
        </w:rPr>
      </w:pPr>
      <w:r w:rsidRPr="00656166">
        <w:rPr>
          <w:rStyle w:val="Standardnpsmoodstavce10"/>
          <w:b/>
        </w:rPr>
        <w:t>Příklad č. 4</w:t>
      </w:r>
    </w:p>
    <w:p w:rsidR="001D6A6A" w:rsidRPr="00656166" w:rsidRDefault="00CD6D50" w:rsidP="008A1939">
      <w:pPr>
        <w:spacing w:before="60" w:line="240" w:lineRule="auto"/>
        <w:ind w:left="142" w:right="141" w:firstLine="709"/>
        <w:jc w:val="both"/>
        <w:rPr>
          <w:rFonts w:eastAsia="Calibri"/>
        </w:rPr>
      </w:pPr>
      <w:r w:rsidRPr="00656166">
        <w:rPr>
          <w:rStyle w:val="Standardnpsmoodstavce10"/>
          <w:rFonts w:eastAsia="Arial"/>
        </w:rPr>
        <w:t>Všechny akcie společnosti Beta, a. s., jsou vydány jako zaknihované cenné papíry.</w:t>
      </w:r>
      <w:r w:rsidRPr="00656166">
        <w:rPr>
          <w:rFonts w:eastAsia="Calibri"/>
        </w:rPr>
        <w:t xml:space="preserve"> Akcie společnosti nejsou přijaty k obchodování na evropském regulovaném trhu. Akcionář Josef Skála převedl dne 1. srpna 2014 na základě platné kupní smlouvy jedinou svou akcii na jméno o jmenovité hodnotě 100 tis. Kč na Josefa Horu, který až dosud nebyl akcionářem společnosti. Ten následujícího dne uplatnil vůči společnosti právo na výplatu dividendy za rok 2013 ve výši 10 tis. Kč. Svůj nárok opírá o skutečnost, že valná hromada společnosti, která se konala dne 11. června 2014, schválila návrh na rozdělení zisku za rok 2013 mezi akcionáře tak, že na jednu akcii o jmenovité hodnotě 100 tis. Kč připadá 10 tis. Kč a že dividenda připadající na jím nabytou akcii nebyla dosud vyplacena. Společnost odmítla Josefu Horovi dividendu vyplatit s odůvodněním, že pohledávka na výplatu dividendy je sice splatná, avšak nárok Josefu Horovi nenáleží.</w:t>
      </w:r>
    </w:p>
    <w:p w:rsidR="00DF66ED" w:rsidRPr="00656166" w:rsidRDefault="00CD6D50" w:rsidP="008A1939">
      <w:pPr>
        <w:pStyle w:val="Normln1"/>
        <w:spacing w:before="60"/>
        <w:ind w:left="142" w:right="141" w:firstLine="709"/>
        <w:jc w:val="both"/>
        <w:rPr>
          <w:rStyle w:val="Standardnpsmoodstavce10"/>
          <w:b/>
        </w:rPr>
      </w:pPr>
      <w:r w:rsidRPr="00656166">
        <w:rPr>
          <w:rStyle w:val="Standardnpsmoodstavce10"/>
          <w:b/>
        </w:rPr>
        <w:t xml:space="preserve">Posuďte, zda je postup společnosti po právu. </w:t>
      </w:r>
      <w:r w:rsidRPr="00656166">
        <w:rPr>
          <w:rStyle w:val="Standardnpsmoodstavce10"/>
          <w:i/>
        </w:rPr>
        <w:t>(Při řešení vycházejte ze skutečnosti, že změna v osobě akcionáře byla společnosti známa a že Josef Hora byl řádně zapsán v seznamu akcionářů. Vycházejte dále ze skutečnosti, že stanovy společnosti neobsahují – kromě povinných ustanovení – žádná zvláštní ujednání.)</w:t>
      </w:r>
      <w:r w:rsidR="00DF66ED" w:rsidRPr="00656166">
        <w:rPr>
          <w:rStyle w:val="Standardnpsmoodstavce10"/>
          <w:b/>
        </w:rPr>
        <w:t xml:space="preserve"> Své závěry právně odůvodněte.</w:t>
      </w:r>
    </w:p>
    <w:p w:rsidR="00DF66ED" w:rsidRPr="00656166" w:rsidRDefault="00DF66ED" w:rsidP="008A1939">
      <w:pPr>
        <w:pStyle w:val="Normlnweb"/>
        <w:spacing w:before="60" w:beforeAutospacing="0" w:after="0" w:line="240" w:lineRule="auto"/>
        <w:ind w:left="142" w:right="141"/>
        <w:rPr>
          <w:b/>
          <w:bCs/>
        </w:rPr>
      </w:pPr>
    </w:p>
    <w:p w:rsidR="00052ED2" w:rsidRPr="00656166" w:rsidRDefault="00052ED2" w:rsidP="008A1939">
      <w:pPr>
        <w:pStyle w:val="Normlnweb"/>
        <w:spacing w:before="60" w:beforeAutospacing="0" w:after="0" w:line="240" w:lineRule="auto"/>
        <w:ind w:left="142" w:right="141"/>
        <w:rPr>
          <w:b/>
          <w:bCs/>
        </w:rPr>
      </w:pPr>
      <w:r w:rsidRPr="00656166">
        <w:rPr>
          <w:b/>
          <w:bCs/>
        </w:rPr>
        <w:t>Příklad č. 5</w:t>
      </w:r>
    </w:p>
    <w:p w:rsidR="00E97E69" w:rsidRPr="00656166" w:rsidRDefault="00817D31" w:rsidP="008A1939">
      <w:pPr>
        <w:spacing w:before="60" w:line="240" w:lineRule="auto"/>
        <w:ind w:left="142" w:right="141" w:firstLine="709"/>
        <w:jc w:val="both"/>
        <w:rPr>
          <w:rFonts w:eastAsia="Calibri"/>
        </w:rPr>
      </w:pPr>
      <w:r w:rsidRPr="00656166">
        <w:rPr>
          <w:rStyle w:val="Standardnpsmoodstavce10"/>
          <w:rFonts w:eastAsia="Arial"/>
        </w:rPr>
        <w:t>Společnost Venus, s. </w:t>
      </w:r>
      <w:r w:rsidR="002F219D" w:rsidRPr="00656166">
        <w:rPr>
          <w:rStyle w:val="Standardnpsmoodstavce10"/>
          <w:rFonts w:eastAsia="Arial"/>
        </w:rPr>
        <w:t> </w:t>
      </w:r>
      <w:r w:rsidRPr="00656166">
        <w:rPr>
          <w:rStyle w:val="Standardnpsmoodstavce10"/>
          <w:rFonts w:eastAsia="Arial"/>
        </w:rPr>
        <w:t>r.</w:t>
      </w:r>
      <w:r w:rsidR="002F219D" w:rsidRPr="00656166">
        <w:rPr>
          <w:rStyle w:val="Standardnpsmoodstavce10"/>
          <w:rFonts w:eastAsia="Arial"/>
        </w:rPr>
        <w:t> </w:t>
      </w:r>
      <w:r w:rsidRPr="00656166">
        <w:rPr>
          <w:rStyle w:val="Standardnpsmoodstavce10"/>
          <w:rFonts w:eastAsia="Arial"/>
        </w:rPr>
        <w:t xml:space="preserve">o., provozuje v Telči na náměstí </w:t>
      </w:r>
      <w:r w:rsidR="00DA5B2C" w:rsidRPr="00656166">
        <w:rPr>
          <w:rStyle w:val="Standardnpsmoodstavce10"/>
          <w:rFonts w:eastAsia="Arial"/>
        </w:rPr>
        <w:t>v renesančním domě z 16.</w:t>
      </w:r>
      <w:r w:rsidR="00DA5B2C" w:rsidRPr="00656166">
        <w:rPr>
          <w:rFonts w:eastAsia="Calibri"/>
        </w:rPr>
        <w:t xml:space="preserve"> století </w:t>
      </w:r>
      <w:r w:rsidR="00DC05A2" w:rsidRPr="00656166">
        <w:rPr>
          <w:rFonts w:eastAsia="Calibri"/>
        </w:rPr>
        <w:t xml:space="preserve">menší luxusní </w:t>
      </w:r>
      <w:r w:rsidRPr="00656166">
        <w:rPr>
          <w:rFonts w:eastAsia="Calibri"/>
        </w:rPr>
        <w:t>hotel</w:t>
      </w:r>
      <w:r w:rsidR="002F219D" w:rsidRPr="00656166">
        <w:rPr>
          <w:rFonts w:eastAsia="Calibri"/>
        </w:rPr>
        <w:t xml:space="preserve"> U Pavouka</w:t>
      </w:r>
      <w:r w:rsidRPr="00656166">
        <w:rPr>
          <w:rFonts w:eastAsia="Calibri"/>
        </w:rPr>
        <w:t>. Se společností Perfektní střechy, v.</w:t>
      </w:r>
      <w:r w:rsidR="00256742">
        <w:rPr>
          <w:rFonts w:eastAsia="Calibri"/>
        </w:rPr>
        <w:t> </w:t>
      </w:r>
      <w:r w:rsidRPr="00656166">
        <w:rPr>
          <w:rFonts w:eastAsia="Calibri"/>
        </w:rPr>
        <w:t>o.</w:t>
      </w:r>
      <w:r w:rsidR="00256742">
        <w:rPr>
          <w:rFonts w:eastAsia="Calibri"/>
        </w:rPr>
        <w:t> </w:t>
      </w:r>
      <w:r w:rsidRPr="00656166">
        <w:rPr>
          <w:rFonts w:eastAsia="Calibri"/>
        </w:rPr>
        <w:t>s.</w:t>
      </w:r>
      <w:r w:rsidR="002F219D" w:rsidRPr="00656166">
        <w:rPr>
          <w:rFonts w:eastAsia="Calibri"/>
        </w:rPr>
        <w:t>,</w:t>
      </w:r>
      <w:r w:rsidR="00047547">
        <w:rPr>
          <w:rFonts w:eastAsia="Calibri"/>
        </w:rPr>
        <w:t xml:space="preserve"> </w:t>
      </w:r>
      <w:r w:rsidR="00DC05A2" w:rsidRPr="00656166">
        <w:rPr>
          <w:rFonts w:eastAsia="Calibri"/>
        </w:rPr>
        <w:t>se sídlem v Jihlavě</w:t>
      </w:r>
      <w:r w:rsidRPr="00656166">
        <w:rPr>
          <w:rFonts w:eastAsia="Calibri"/>
        </w:rPr>
        <w:t xml:space="preserve">, </w:t>
      </w:r>
      <w:r w:rsidR="002F219D" w:rsidRPr="00656166">
        <w:rPr>
          <w:rFonts w:eastAsia="Calibri"/>
        </w:rPr>
        <w:t xml:space="preserve">uzavřela </w:t>
      </w:r>
      <w:r w:rsidRPr="00656166">
        <w:rPr>
          <w:rFonts w:eastAsia="Calibri"/>
        </w:rPr>
        <w:t>společnost Venus, s. r. o.</w:t>
      </w:r>
      <w:r w:rsidR="00DF0290">
        <w:rPr>
          <w:rFonts w:eastAsia="Calibri"/>
        </w:rPr>
        <w:t>,</w:t>
      </w:r>
      <w:r w:rsidRPr="00656166">
        <w:rPr>
          <w:rFonts w:eastAsia="Calibri"/>
        </w:rPr>
        <w:t xml:space="preserve"> smlouvu o dílo, jejímž předmětem bylo </w:t>
      </w:r>
      <w:r w:rsidR="002F219D" w:rsidRPr="00656166">
        <w:rPr>
          <w:rFonts w:eastAsia="Calibri"/>
        </w:rPr>
        <w:t>pokrytí střechy hotelu</w:t>
      </w:r>
      <w:r w:rsidR="00047547">
        <w:rPr>
          <w:rFonts w:eastAsia="Calibri"/>
        </w:rPr>
        <w:t xml:space="preserve"> </w:t>
      </w:r>
      <w:r w:rsidR="002F219D" w:rsidRPr="00656166">
        <w:rPr>
          <w:rFonts w:eastAsia="Calibri"/>
        </w:rPr>
        <w:t>novými pálenými taš</w:t>
      </w:r>
      <w:r w:rsidRPr="00656166">
        <w:rPr>
          <w:rFonts w:eastAsia="Calibri"/>
        </w:rPr>
        <w:t>k</w:t>
      </w:r>
      <w:r w:rsidR="002F219D" w:rsidRPr="00656166">
        <w:rPr>
          <w:rFonts w:eastAsia="Calibri"/>
        </w:rPr>
        <w:t>ami</w:t>
      </w:r>
      <w:r w:rsidR="00052ED2" w:rsidRPr="00656166">
        <w:rPr>
          <w:rFonts w:eastAsia="Calibri"/>
        </w:rPr>
        <w:t>.</w:t>
      </w:r>
      <w:r w:rsidR="00E97E69" w:rsidRPr="00656166">
        <w:rPr>
          <w:rFonts w:eastAsia="Calibri"/>
        </w:rPr>
        <w:t xml:space="preserve"> Dílo bylo provedeno, předáno a společnost Venus, s. r. o., za ně zaplatila sjednanou cenu</w:t>
      </w:r>
      <w:r w:rsidR="00DC05A2" w:rsidRPr="00656166">
        <w:rPr>
          <w:rFonts w:eastAsia="Calibri"/>
        </w:rPr>
        <w:t xml:space="preserve"> ve výši 300 tis. Kč</w:t>
      </w:r>
      <w:r w:rsidR="00E97E69" w:rsidRPr="00656166">
        <w:rPr>
          <w:rFonts w:eastAsia="Calibri"/>
        </w:rPr>
        <w:t>.</w:t>
      </w:r>
    </w:p>
    <w:p w:rsidR="003B6A61" w:rsidRPr="00656166" w:rsidRDefault="00E97E69" w:rsidP="008A1939">
      <w:pPr>
        <w:spacing w:before="60" w:line="240" w:lineRule="auto"/>
        <w:ind w:left="142" w:right="141" w:firstLine="708"/>
        <w:jc w:val="both"/>
        <w:rPr>
          <w:rFonts w:eastAsia="Calibri"/>
        </w:rPr>
      </w:pPr>
      <w:r w:rsidRPr="00656166">
        <w:rPr>
          <w:rFonts w:eastAsia="Calibri"/>
        </w:rPr>
        <w:t>Měsíc po</w:t>
      </w:r>
      <w:r w:rsidR="00DC05A2" w:rsidRPr="00656166">
        <w:rPr>
          <w:rFonts w:eastAsia="Calibri"/>
        </w:rPr>
        <w:t xml:space="preserve">té </w:t>
      </w:r>
      <w:r w:rsidR="002F219D" w:rsidRPr="00656166">
        <w:rPr>
          <w:rFonts w:eastAsia="Calibri"/>
        </w:rPr>
        <w:t xml:space="preserve">se </w:t>
      </w:r>
      <w:r w:rsidRPr="00656166">
        <w:rPr>
          <w:rFonts w:eastAsia="Calibri"/>
        </w:rPr>
        <w:t xml:space="preserve">při </w:t>
      </w:r>
      <w:r w:rsidR="003B6A61" w:rsidRPr="00656166">
        <w:rPr>
          <w:rFonts w:eastAsia="Calibri"/>
        </w:rPr>
        <w:t xml:space="preserve">lokální </w:t>
      </w:r>
      <w:r w:rsidRPr="00656166">
        <w:rPr>
          <w:rFonts w:eastAsia="Calibri"/>
        </w:rPr>
        <w:t xml:space="preserve">bouřce </w:t>
      </w:r>
      <w:r w:rsidR="00DC05A2" w:rsidRPr="00656166">
        <w:rPr>
          <w:rFonts w:eastAsia="Calibri"/>
        </w:rPr>
        <w:t xml:space="preserve">uvolnily dvě řady tašek a spadly na náměstí. Příčinou </w:t>
      </w:r>
      <w:r w:rsidR="00B64B7E">
        <w:rPr>
          <w:rFonts w:eastAsia="Calibri"/>
        </w:rPr>
        <w:t>byly skryté vady materiálu, z něhož byly spadlé tašky vyrobeny</w:t>
      </w:r>
      <w:r w:rsidR="003B6A61" w:rsidRPr="00656166">
        <w:rPr>
          <w:rFonts w:eastAsia="Calibri"/>
        </w:rPr>
        <w:t xml:space="preserve">. Žádná jiná střecha v Telči a jejím okolí nebyla v důsledku bouřky poškozena. </w:t>
      </w:r>
      <w:r w:rsidR="00747939">
        <w:rPr>
          <w:rFonts w:eastAsia="Calibri"/>
        </w:rPr>
        <w:t>Při předání díla nebylo zjevné, že dílo vykazuje vad</w:t>
      </w:r>
      <w:r w:rsidR="00256742">
        <w:rPr>
          <w:rFonts w:eastAsia="Calibri"/>
        </w:rPr>
        <w:t>u, která se může projevit pádem tašek ze střechy</w:t>
      </w:r>
      <w:r w:rsidR="00747939">
        <w:rPr>
          <w:rFonts w:eastAsia="Calibri"/>
        </w:rPr>
        <w:t>.</w:t>
      </w:r>
    </w:p>
    <w:p w:rsidR="00052ED2" w:rsidRPr="00656166" w:rsidRDefault="002F219D" w:rsidP="008A1939">
      <w:pPr>
        <w:spacing w:before="60" w:line="240" w:lineRule="auto"/>
        <w:ind w:left="142" w:right="141" w:firstLine="708"/>
        <w:jc w:val="both"/>
        <w:rPr>
          <w:rFonts w:eastAsia="Calibri"/>
        </w:rPr>
      </w:pPr>
      <w:r w:rsidRPr="00656166">
        <w:rPr>
          <w:rFonts w:eastAsia="Calibri"/>
        </w:rPr>
        <w:t>Společnost Venus, s. r. </w:t>
      </w:r>
      <w:r w:rsidR="00DC05A2" w:rsidRPr="00656166">
        <w:rPr>
          <w:rFonts w:eastAsia="Calibri"/>
        </w:rPr>
        <w:t xml:space="preserve">o., se na opravě střechy dohodla s místním pokrývačem </w:t>
      </w:r>
      <w:r w:rsidR="00983601" w:rsidRPr="00656166">
        <w:rPr>
          <w:rFonts w:eastAsia="Calibri"/>
        </w:rPr>
        <w:t>Josefem Jení</w:t>
      </w:r>
      <w:r w:rsidR="00DC05A2" w:rsidRPr="00656166">
        <w:rPr>
          <w:rFonts w:eastAsia="Calibri"/>
        </w:rPr>
        <w:t>kem, který ji provedl</w:t>
      </w:r>
      <w:r w:rsidR="009A18F6" w:rsidRPr="00656166">
        <w:rPr>
          <w:rFonts w:eastAsia="Calibri"/>
        </w:rPr>
        <w:t xml:space="preserve"> během týdne za cenu 3</w:t>
      </w:r>
      <w:r w:rsidR="00656166" w:rsidRPr="00656166">
        <w:rPr>
          <w:rFonts w:eastAsia="Calibri"/>
        </w:rPr>
        <w:t>0 tis. Kč.</w:t>
      </w:r>
      <w:r w:rsidR="00377056">
        <w:rPr>
          <w:rFonts w:eastAsia="Calibri"/>
        </w:rPr>
        <w:t xml:space="preserve"> Důvodem, proč se neobrátila na společnost Perfektní střechy, v. o. s., bylo, že si jednatelé</w:t>
      </w:r>
      <w:r w:rsidR="00256742">
        <w:rPr>
          <w:rFonts w:eastAsia="Calibri"/>
        </w:rPr>
        <w:t xml:space="preserve"> společnosti </w:t>
      </w:r>
      <w:r w:rsidR="00256742" w:rsidRPr="00656166">
        <w:rPr>
          <w:rFonts w:eastAsia="Calibri"/>
        </w:rPr>
        <w:t xml:space="preserve">Venus, s. r. o., </w:t>
      </w:r>
      <w:r w:rsidR="00377056">
        <w:rPr>
          <w:rFonts w:eastAsia="Calibri"/>
        </w:rPr>
        <w:t>vyhodnotili, že Josef Jeník provede opravu rychleji.</w:t>
      </w:r>
    </w:p>
    <w:p w:rsidR="009A18F6" w:rsidRPr="00656166" w:rsidRDefault="00DC05A2" w:rsidP="008A1939">
      <w:pPr>
        <w:spacing w:before="60" w:line="240" w:lineRule="auto"/>
        <w:ind w:left="142" w:right="141" w:firstLine="708"/>
        <w:jc w:val="both"/>
        <w:rPr>
          <w:rFonts w:eastAsia="Calibri"/>
        </w:rPr>
      </w:pPr>
      <w:r w:rsidRPr="00656166">
        <w:rPr>
          <w:rFonts w:eastAsia="Calibri"/>
        </w:rPr>
        <w:t xml:space="preserve">Společnost </w:t>
      </w:r>
      <w:r w:rsidR="00983601" w:rsidRPr="00656166">
        <w:rPr>
          <w:rFonts w:eastAsia="Calibri"/>
        </w:rPr>
        <w:t>Venus, s. r. </w:t>
      </w:r>
      <w:r w:rsidR="009A18F6" w:rsidRPr="00656166">
        <w:rPr>
          <w:rFonts w:eastAsia="Calibri"/>
        </w:rPr>
        <w:t xml:space="preserve">o., </w:t>
      </w:r>
      <w:r w:rsidR="00DC5514" w:rsidRPr="00656166">
        <w:rPr>
          <w:rFonts w:eastAsia="Calibri"/>
        </w:rPr>
        <w:t xml:space="preserve">dva měsíce </w:t>
      </w:r>
      <w:r w:rsidR="00947504">
        <w:rPr>
          <w:rFonts w:eastAsia="Calibri"/>
        </w:rPr>
        <w:t>po osudové bouřce</w:t>
      </w:r>
      <w:r w:rsidR="00047547">
        <w:rPr>
          <w:rFonts w:eastAsia="Calibri"/>
        </w:rPr>
        <w:t xml:space="preserve"> </w:t>
      </w:r>
      <w:r w:rsidRPr="00656166">
        <w:rPr>
          <w:rFonts w:eastAsia="Calibri"/>
        </w:rPr>
        <w:t xml:space="preserve">poslala společnosti </w:t>
      </w:r>
      <w:r w:rsidR="009A18F6" w:rsidRPr="00656166">
        <w:rPr>
          <w:rFonts w:eastAsia="Calibri"/>
        </w:rPr>
        <w:t>Perfektní střechy, v.</w:t>
      </w:r>
      <w:r w:rsidR="00DC5514" w:rsidRPr="00656166">
        <w:rPr>
          <w:rFonts w:eastAsia="Calibri"/>
        </w:rPr>
        <w:t> </w:t>
      </w:r>
      <w:r w:rsidR="009A18F6" w:rsidRPr="00656166">
        <w:rPr>
          <w:rFonts w:eastAsia="Calibri"/>
        </w:rPr>
        <w:t>o.</w:t>
      </w:r>
      <w:r w:rsidR="00DC5514" w:rsidRPr="00656166">
        <w:rPr>
          <w:rFonts w:eastAsia="Calibri"/>
        </w:rPr>
        <w:t> </w:t>
      </w:r>
      <w:r w:rsidR="009A18F6" w:rsidRPr="00656166">
        <w:rPr>
          <w:rFonts w:eastAsia="Calibri"/>
        </w:rPr>
        <w:t xml:space="preserve">s., </w:t>
      </w:r>
      <w:r w:rsidRPr="00656166">
        <w:rPr>
          <w:rFonts w:eastAsia="Calibri"/>
        </w:rPr>
        <w:t xml:space="preserve">výzvu k zaplacení </w:t>
      </w:r>
      <w:r w:rsidR="009A18F6" w:rsidRPr="00656166">
        <w:rPr>
          <w:rFonts w:eastAsia="Calibri"/>
        </w:rPr>
        <w:t>30 tis</w:t>
      </w:r>
      <w:r w:rsidRPr="00656166">
        <w:rPr>
          <w:rFonts w:eastAsia="Calibri"/>
        </w:rPr>
        <w:t>. Kč</w:t>
      </w:r>
      <w:r w:rsidR="00AD088A">
        <w:rPr>
          <w:rFonts w:eastAsia="Calibri"/>
        </w:rPr>
        <w:t xml:space="preserve"> z titulu náhrady nákladů na opravu střechy</w:t>
      </w:r>
      <w:r w:rsidRPr="00656166">
        <w:rPr>
          <w:rFonts w:eastAsia="Calibri"/>
        </w:rPr>
        <w:t>.</w:t>
      </w:r>
    </w:p>
    <w:p w:rsidR="00656166" w:rsidRPr="00656166" w:rsidRDefault="00DC5514" w:rsidP="008A1939">
      <w:pPr>
        <w:pStyle w:val="Normln1"/>
        <w:spacing w:before="60"/>
        <w:ind w:left="142" w:right="141" w:firstLine="709"/>
        <w:jc w:val="both"/>
        <w:rPr>
          <w:rStyle w:val="Standardnpsmoodstavce10"/>
          <w:b/>
        </w:rPr>
      </w:pPr>
      <w:r w:rsidRPr="00656166">
        <w:rPr>
          <w:rStyle w:val="Standardnpsmoodstavce10"/>
          <w:b/>
        </w:rPr>
        <w:t>Jakou obranu může</w:t>
      </w:r>
      <w:r w:rsidR="009A18F6" w:rsidRPr="00656166">
        <w:rPr>
          <w:rStyle w:val="Standardnpsmoodstavce10"/>
          <w:b/>
        </w:rPr>
        <w:t xml:space="preserve"> společnost </w:t>
      </w:r>
      <w:r w:rsidR="00AD5635" w:rsidRPr="00656166">
        <w:rPr>
          <w:rStyle w:val="Standardnpsmoodstavce10"/>
          <w:b/>
        </w:rPr>
        <w:t>Perfektní střechy, v. o. </w:t>
      </w:r>
      <w:r w:rsidR="00A74939" w:rsidRPr="00656166">
        <w:rPr>
          <w:rStyle w:val="Standardnpsmoodstavce10"/>
          <w:b/>
        </w:rPr>
        <w:t>s.</w:t>
      </w:r>
      <w:r w:rsidR="009A18F6" w:rsidRPr="00656166">
        <w:rPr>
          <w:rStyle w:val="Standardnpsmoodstavce10"/>
          <w:b/>
        </w:rPr>
        <w:t xml:space="preserve">, </w:t>
      </w:r>
      <w:r w:rsidRPr="00656166">
        <w:rPr>
          <w:rStyle w:val="Standardnpsmoodstavce10"/>
          <w:b/>
        </w:rPr>
        <w:t>zvolit, aby se ubránila požadavku</w:t>
      </w:r>
      <w:r w:rsidR="009A18F6" w:rsidRPr="00656166">
        <w:rPr>
          <w:rStyle w:val="Standardnpsmoodstavce10"/>
          <w:b/>
        </w:rPr>
        <w:t xml:space="preserve"> společnosti </w:t>
      </w:r>
      <w:r w:rsidR="00A74939" w:rsidRPr="00656166">
        <w:rPr>
          <w:rStyle w:val="Standardnpsmoodstavce10"/>
          <w:b/>
        </w:rPr>
        <w:t>Venus, s. r. o.</w:t>
      </w:r>
      <w:r w:rsidR="009A18F6" w:rsidRPr="00656166">
        <w:rPr>
          <w:rStyle w:val="Standardnpsmoodstavce10"/>
          <w:b/>
        </w:rPr>
        <w:t xml:space="preserve">, </w:t>
      </w:r>
      <w:r w:rsidRPr="00656166">
        <w:rPr>
          <w:rStyle w:val="Standardnpsmoodstavce10"/>
          <w:b/>
        </w:rPr>
        <w:t xml:space="preserve">na zaplacení </w:t>
      </w:r>
      <w:r w:rsidR="00A74939" w:rsidRPr="00656166">
        <w:rPr>
          <w:rStyle w:val="Standardnpsmoodstavce10"/>
          <w:b/>
        </w:rPr>
        <w:t>30 tis</w:t>
      </w:r>
      <w:r w:rsidRPr="00656166">
        <w:rPr>
          <w:rStyle w:val="Standardnpsmoodstavce10"/>
          <w:b/>
        </w:rPr>
        <w:t>. Kč?</w:t>
      </w:r>
      <w:r w:rsidR="00047547">
        <w:rPr>
          <w:rStyle w:val="Standardnpsmoodstavce10"/>
          <w:b/>
        </w:rPr>
        <w:t xml:space="preserve"> </w:t>
      </w:r>
      <w:r w:rsidR="00052ED2" w:rsidRPr="00656166">
        <w:rPr>
          <w:rStyle w:val="Standardnpsmoodstavce10"/>
          <w:b/>
        </w:rPr>
        <w:t>Své závěry právně odůvodněte.</w:t>
      </w:r>
      <w:r w:rsidR="00F2249C">
        <w:rPr>
          <w:rStyle w:val="Standardnpsmoodstavce10"/>
          <w:b/>
        </w:rPr>
        <w:t xml:space="preserve"> </w:t>
      </w:r>
      <w:r w:rsidR="00C41DA6" w:rsidRPr="0077044A">
        <w:rPr>
          <w:rStyle w:val="Standardnpsmoodstavce10"/>
          <w:i/>
        </w:rPr>
        <w:t xml:space="preserve">(Vycházejte z toho, že </w:t>
      </w:r>
      <w:r w:rsidR="00B64B7E">
        <w:rPr>
          <w:rStyle w:val="Standardnpsmoodstavce10"/>
          <w:i/>
        </w:rPr>
        <w:t>vada díla</w:t>
      </w:r>
      <w:r w:rsidR="00C41DA6" w:rsidRPr="00C41DA6">
        <w:rPr>
          <w:rStyle w:val="Standardnpsmoodstavce10"/>
          <w:i/>
        </w:rPr>
        <w:t xml:space="preserve"> nebyla</w:t>
      </w:r>
      <w:r w:rsidR="00C41DA6" w:rsidRPr="0077044A">
        <w:rPr>
          <w:rStyle w:val="Standardnpsmoodstavce10"/>
          <w:i/>
        </w:rPr>
        <w:t xml:space="preserve"> důsledkem skutečnosti, o které </w:t>
      </w:r>
      <w:r w:rsidR="00C41DA6" w:rsidRPr="00C41DA6">
        <w:rPr>
          <w:rStyle w:val="Standardnpsmoodstavce10"/>
          <w:i/>
        </w:rPr>
        <w:t>zhotovitel</w:t>
      </w:r>
      <w:r w:rsidR="00C41DA6" w:rsidRPr="0077044A">
        <w:rPr>
          <w:rStyle w:val="Standardnpsmoodstavce10"/>
          <w:i/>
        </w:rPr>
        <w:t xml:space="preserve"> v době </w:t>
      </w:r>
      <w:r w:rsidR="00C41DA6" w:rsidRPr="00C41DA6">
        <w:rPr>
          <w:rStyle w:val="Standardnpsmoodstavce10"/>
          <w:i/>
        </w:rPr>
        <w:t>předání díla</w:t>
      </w:r>
      <w:r w:rsidR="00C41DA6" w:rsidRPr="0077044A">
        <w:rPr>
          <w:rStyle w:val="Standardnpsmoodstavce10"/>
          <w:i/>
        </w:rPr>
        <w:t xml:space="preserve"> věděl nebo musel vědět.</w:t>
      </w:r>
      <w:r w:rsidR="00C41DA6">
        <w:rPr>
          <w:rStyle w:val="Standardnpsmoodstavce10"/>
          <w:i/>
        </w:rPr>
        <w:t>)</w:t>
      </w:r>
      <w:r w:rsidR="00656166" w:rsidRPr="00656166">
        <w:rPr>
          <w:rStyle w:val="Standardnpsmoodstavce10"/>
          <w:b/>
        </w:rPr>
        <w:br w:type="page"/>
      </w:r>
    </w:p>
    <w:p w:rsidR="005E75B2" w:rsidRPr="00656166" w:rsidRDefault="005E75B2" w:rsidP="008A1939">
      <w:pPr>
        <w:pStyle w:val="Normln1"/>
        <w:shd w:val="clear" w:color="auto" w:fill="FFFFFF"/>
        <w:spacing w:before="60"/>
        <w:ind w:left="142" w:right="141"/>
        <w:rPr>
          <w:b/>
        </w:rPr>
      </w:pPr>
      <w:r w:rsidRPr="00656166">
        <w:rPr>
          <w:b/>
        </w:rPr>
        <w:lastRenderedPageBreak/>
        <w:t xml:space="preserve">Řešení klauzurní práce – </w:t>
      </w:r>
      <w:r w:rsidR="00203914" w:rsidRPr="00656166">
        <w:rPr>
          <w:b/>
        </w:rPr>
        <w:t>23. března</w:t>
      </w:r>
      <w:r w:rsidRPr="00656166">
        <w:rPr>
          <w:b/>
        </w:rPr>
        <w:t xml:space="preserve"> 201</w:t>
      </w:r>
      <w:r w:rsidR="00180766" w:rsidRPr="00656166">
        <w:rPr>
          <w:b/>
        </w:rPr>
        <w:t>8</w:t>
      </w:r>
    </w:p>
    <w:p w:rsidR="005E75B2" w:rsidRPr="00656166" w:rsidRDefault="005E75B2" w:rsidP="008A1939">
      <w:pPr>
        <w:pStyle w:val="Normln1"/>
        <w:spacing w:before="60"/>
        <w:ind w:left="142" w:right="141"/>
        <w:jc w:val="both"/>
        <w:rPr>
          <w:b/>
        </w:rPr>
      </w:pPr>
    </w:p>
    <w:p w:rsidR="00165198" w:rsidRPr="00656166" w:rsidRDefault="00165198" w:rsidP="008A1939">
      <w:pPr>
        <w:pStyle w:val="--een-text"/>
        <w:spacing w:before="60" w:after="0" w:line="240" w:lineRule="auto"/>
        <w:ind w:left="142" w:right="141"/>
        <w:rPr>
          <w:rFonts w:ascii="Times New Roman" w:hAnsi="Times New Roman" w:cs="Times New Roman"/>
          <w:b/>
          <w:i/>
          <w:sz w:val="24"/>
          <w:szCs w:val="24"/>
        </w:rPr>
      </w:pPr>
      <w:r w:rsidRPr="00656166">
        <w:rPr>
          <w:rFonts w:ascii="Times New Roman" w:hAnsi="Times New Roman" w:cs="Times New Roman"/>
          <w:b/>
          <w:i/>
          <w:sz w:val="24"/>
          <w:szCs w:val="24"/>
        </w:rPr>
        <w:t xml:space="preserve">Podle studijních předpisů má student právo nahlédnout do své klauzurní práce </w:t>
      </w:r>
      <w:r w:rsidRPr="00656166">
        <w:rPr>
          <w:rFonts w:ascii="Times New Roman" w:hAnsi="Times New Roman" w:cs="Times New Roman"/>
          <w:b/>
          <w:i/>
          <w:sz w:val="24"/>
          <w:szCs w:val="24"/>
          <w:u w:val="single"/>
        </w:rPr>
        <w:t>nejpozději</w:t>
      </w:r>
      <w:r w:rsidRPr="00656166">
        <w:rPr>
          <w:rFonts w:ascii="Times New Roman" w:hAnsi="Times New Roman" w:cs="Times New Roman"/>
          <w:b/>
          <w:i/>
          <w:sz w:val="24"/>
          <w:szCs w:val="24"/>
        </w:rPr>
        <w:t>  do 14 dnů od zpřístupnění jejího výsledku  a konzultovat řešení své písemné práce a její hodnocení s učitelem, který tuto práci hodnotil. Tento učitel může provést změnu hodnocení písemné práce (čl. 24  Pravidel pro organizaci studia na PF UK). Pokud se student domnívá, že při opravování došlo ke zřejmé chybě, posoudí jeho klauzurní práci  společně nejméně dva učitelé katedry. Vedoucí katedry není dalším přezkumným místem.</w:t>
      </w:r>
    </w:p>
    <w:p w:rsidR="00165198" w:rsidRPr="00656166" w:rsidRDefault="00165198" w:rsidP="008A1939">
      <w:pPr>
        <w:pStyle w:val="--een-text"/>
        <w:spacing w:before="60" w:after="0" w:line="240" w:lineRule="auto"/>
        <w:ind w:left="142" w:right="141"/>
        <w:jc w:val="center"/>
        <w:rPr>
          <w:rFonts w:ascii="Times New Roman" w:hAnsi="Times New Roman" w:cs="Times New Roman"/>
          <w:b/>
          <w:sz w:val="24"/>
          <w:szCs w:val="24"/>
        </w:rPr>
      </w:pPr>
    </w:p>
    <w:p w:rsidR="005E75B2" w:rsidRPr="00656166" w:rsidRDefault="005E75B2" w:rsidP="008A1939">
      <w:pPr>
        <w:pStyle w:val="Normln1"/>
        <w:spacing w:before="60"/>
        <w:ind w:left="142" w:right="141"/>
        <w:jc w:val="both"/>
        <w:rPr>
          <w:b/>
        </w:rPr>
      </w:pPr>
    </w:p>
    <w:p w:rsidR="005E75B2" w:rsidRPr="00656166" w:rsidRDefault="005E75B2" w:rsidP="008A1939">
      <w:pPr>
        <w:pStyle w:val="Normln1"/>
        <w:spacing w:before="60"/>
        <w:ind w:left="142" w:right="141"/>
        <w:jc w:val="both"/>
        <w:rPr>
          <w:rStyle w:val="Standardnpsmoodstavce10"/>
          <w:b/>
        </w:rPr>
      </w:pPr>
      <w:r w:rsidRPr="00656166">
        <w:rPr>
          <w:rStyle w:val="Standardnpsmoodstavce10"/>
          <w:b/>
        </w:rPr>
        <w:t>Příklad č. 1</w:t>
      </w:r>
    </w:p>
    <w:p w:rsidR="005E75B2" w:rsidRPr="00656166" w:rsidRDefault="00180766" w:rsidP="008A1939">
      <w:pPr>
        <w:pStyle w:val="Normln1"/>
        <w:spacing w:before="60"/>
        <w:ind w:left="142" w:right="141"/>
        <w:jc w:val="both"/>
      </w:pPr>
      <w:r w:rsidRPr="00656166">
        <w:tab/>
      </w:r>
      <w:r w:rsidR="001842F9" w:rsidRPr="00656166">
        <w:t xml:space="preserve">Námitka </w:t>
      </w:r>
      <w:r w:rsidR="007451A3">
        <w:t xml:space="preserve">společnosti </w:t>
      </w:r>
      <w:r w:rsidR="007451A3">
        <w:rPr>
          <w:rStyle w:val="Standardnpsmoodstavce10"/>
        </w:rPr>
        <w:t xml:space="preserve">Batohy, s. r. o., </w:t>
      </w:r>
      <w:r w:rsidR="001842F9" w:rsidRPr="00656166">
        <w:t xml:space="preserve">neobstojí. </w:t>
      </w:r>
      <w:r w:rsidR="001842F9" w:rsidRPr="00656166">
        <w:rPr>
          <w:b/>
        </w:rPr>
        <w:t xml:space="preserve">Podle § 2020 obč. zák. platí, že je-li ručením zajištěna pouze část dluhu, nesnižuje se rozsah ručení částečným plněním, zůstává-li dluh nesplněn ve výši, v jaké je zajištěn ručením. </w:t>
      </w:r>
      <w:r w:rsidR="001842F9" w:rsidRPr="00656166">
        <w:t>Z dluhu Jana Kramáře vůči Podnikatelské bance, a.</w:t>
      </w:r>
      <w:r w:rsidR="006F5566">
        <w:t> </w:t>
      </w:r>
      <w:r w:rsidR="001842F9" w:rsidRPr="00656166">
        <w:t xml:space="preserve">s., zbývá ještě zaplatit 4 mil. Kč s příslušenstvím a v tomto rozsahu trvá ručení </w:t>
      </w:r>
      <w:r w:rsidR="007451A3">
        <w:t xml:space="preserve">společnosti </w:t>
      </w:r>
      <w:r w:rsidR="007451A3">
        <w:rPr>
          <w:rStyle w:val="Standardnpsmoodstavce10"/>
        </w:rPr>
        <w:t>Batohy, s. r. o., </w:t>
      </w:r>
      <w:r w:rsidR="001842F9" w:rsidRPr="00656166">
        <w:t xml:space="preserve">i nadále. </w:t>
      </w:r>
    </w:p>
    <w:p w:rsidR="00E54416" w:rsidRPr="00656166" w:rsidRDefault="001842F9" w:rsidP="008A1939">
      <w:pPr>
        <w:pStyle w:val="Normln1"/>
        <w:spacing w:before="60"/>
        <w:ind w:left="142" w:right="141" w:firstLine="708"/>
        <w:jc w:val="both"/>
      </w:pPr>
      <w:r w:rsidRPr="00656166">
        <w:t xml:space="preserve">Přesto </w:t>
      </w:r>
      <w:r w:rsidR="007451A3">
        <w:t xml:space="preserve">společnosti </w:t>
      </w:r>
      <w:r w:rsidR="007451A3">
        <w:rPr>
          <w:rStyle w:val="Standardnpsmoodstavce10"/>
        </w:rPr>
        <w:t xml:space="preserve">Batohy, s. r. o., </w:t>
      </w:r>
      <w:r w:rsidRPr="00656166">
        <w:t>nevznikla povinnost zaplatit splátku úvěru ve výši 200</w:t>
      </w:r>
      <w:r w:rsidR="004540E6">
        <w:t> </w:t>
      </w:r>
      <w:r w:rsidRPr="00656166">
        <w:t>tis.</w:t>
      </w:r>
      <w:r w:rsidR="004540E6">
        <w:t> </w:t>
      </w:r>
      <w:r w:rsidRPr="00656166">
        <w:t xml:space="preserve">Kč. Ručení je druhem osobního zajištění cizího dluhu, které se vyznačuje subsidiární a akcesorickou povahou. </w:t>
      </w:r>
      <w:r w:rsidRPr="00656166">
        <w:rPr>
          <w:b/>
        </w:rPr>
        <w:t>Princip subsidiarity obsažen</w:t>
      </w:r>
      <w:r w:rsidR="00023212" w:rsidRPr="00656166">
        <w:rPr>
          <w:b/>
        </w:rPr>
        <w:t>ý</w:t>
      </w:r>
      <w:r w:rsidRPr="00656166">
        <w:rPr>
          <w:b/>
        </w:rPr>
        <w:t xml:space="preserve"> v § 2021 odst. 1 </w:t>
      </w:r>
      <w:r w:rsidR="00023212" w:rsidRPr="00656166">
        <w:rPr>
          <w:b/>
        </w:rPr>
        <w:t xml:space="preserve">první věta </w:t>
      </w:r>
      <w:r w:rsidRPr="00656166">
        <w:rPr>
          <w:b/>
        </w:rPr>
        <w:t xml:space="preserve">obč. zák. znamená, že se věřitel na ručitele může obrátit až tehdy, pokud dlužník, který je v prodlení, nesplní dluh v přiměřené </w:t>
      </w:r>
      <w:r w:rsidR="00E874C4" w:rsidRPr="00656166">
        <w:rPr>
          <w:b/>
        </w:rPr>
        <w:t>lhůtě</w:t>
      </w:r>
      <w:r w:rsidRPr="00656166">
        <w:rPr>
          <w:b/>
        </w:rPr>
        <w:t xml:space="preserve"> poté, co byl k jeho splnění věřitelem </w:t>
      </w:r>
      <w:r w:rsidR="00E874C4" w:rsidRPr="00656166">
        <w:rPr>
          <w:b/>
        </w:rPr>
        <w:t xml:space="preserve">písemně </w:t>
      </w:r>
      <w:r w:rsidRPr="00656166">
        <w:rPr>
          <w:b/>
        </w:rPr>
        <w:t>vyzván.</w:t>
      </w:r>
      <w:r w:rsidR="00047547">
        <w:rPr>
          <w:b/>
        </w:rPr>
        <w:t xml:space="preserve"> </w:t>
      </w:r>
      <w:r w:rsidR="00E874C4" w:rsidRPr="00656166">
        <w:t>Podle §</w:t>
      </w:r>
      <w:r w:rsidR="006B4A40" w:rsidRPr="00656166">
        <w:t> </w:t>
      </w:r>
      <w:r w:rsidR="00E874C4" w:rsidRPr="00656166">
        <w:t>2021 odst. 1 druhá věta obč. zák. v</w:t>
      </w:r>
      <w:r w:rsidRPr="00656166">
        <w:t xml:space="preserve">ýzvy není třeba, </w:t>
      </w:r>
      <w:r w:rsidR="00E874C4" w:rsidRPr="00656166">
        <w:t>nemůže-li ji věřitel uskutečnit nebo je-li nepochybné, že dlužník dluh nesplní.</w:t>
      </w:r>
    </w:p>
    <w:p w:rsidR="006258B1" w:rsidRPr="00656166" w:rsidRDefault="006B4A40" w:rsidP="008A1939">
      <w:pPr>
        <w:pStyle w:val="Normln1"/>
        <w:spacing w:before="60"/>
        <w:ind w:left="142" w:right="141" w:firstLine="708"/>
        <w:jc w:val="both"/>
      </w:pPr>
      <w:r w:rsidRPr="00656166">
        <w:t>Ze zadání neplyne žádná okolnost, z níž by bylo možné usuzovat na závěr, že je nepochybné, že dlužník dluh nesplní. Naopak ze zadání plyne, že důvodem nesplnění byla jen zapomětlivost účetní. Ani druhá výjimka</w:t>
      </w:r>
      <w:r w:rsidR="006F5566">
        <w:t xml:space="preserve"> </w:t>
      </w:r>
      <w:r w:rsidR="006D74FC">
        <w:t>pr</w:t>
      </w:r>
      <w:r w:rsidR="006F5566">
        <w:t xml:space="preserve">o </w:t>
      </w:r>
      <w:r w:rsidR="006D74FC">
        <w:t xml:space="preserve">případ </w:t>
      </w:r>
      <w:r w:rsidR="006F5566">
        <w:t>nemožnosti věřitele uskutečnit výzvu vůči dlužníkovi</w:t>
      </w:r>
      <w:r w:rsidRPr="00656166">
        <w:t xml:space="preserve">, při níž je ručitel povinen </w:t>
      </w:r>
      <w:r w:rsidR="00BD779F" w:rsidRPr="00656166">
        <w:t>s</w:t>
      </w:r>
      <w:r w:rsidRPr="00656166">
        <w:t xml:space="preserve">plnit </w:t>
      </w:r>
      <w:r w:rsidR="00BD779F" w:rsidRPr="00656166">
        <w:t xml:space="preserve">zajištěný dluh </w:t>
      </w:r>
      <w:r w:rsidRPr="00656166">
        <w:t>bez předchozí písemné výzvy</w:t>
      </w:r>
      <w:r w:rsidR="00BD779F" w:rsidRPr="00656166">
        <w:t xml:space="preserve"> věřitele</w:t>
      </w:r>
      <w:r w:rsidRPr="00656166">
        <w:t xml:space="preserve"> dlužníkovi, není dána. </w:t>
      </w:r>
    </w:p>
    <w:p w:rsidR="00E54416" w:rsidRPr="00656166" w:rsidRDefault="00E54416" w:rsidP="008A1939">
      <w:pPr>
        <w:pStyle w:val="Normln1"/>
        <w:spacing w:before="60"/>
        <w:ind w:left="142" w:right="141" w:firstLine="708"/>
        <w:jc w:val="both"/>
      </w:pPr>
      <w:r w:rsidRPr="00656166">
        <w:t>Ze zadání plyne, že Podnikatelská banka</w:t>
      </w:r>
      <w:r w:rsidR="00A450CE" w:rsidRPr="00656166">
        <w:t>, a. s.,</w:t>
      </w:r>
      <w:r w:rsidR="00047547">
        <w:t xml:space="preserve"> </w:t>
      </w:r>
      <w:r w:rsidRPr="00F0043E">
        <w:rPr>
          <w:b/>
        </w:rPr>
        <w:t xml:space="preserve">písemně </w:t>
      </w:r>
      <w:r w:rsidR="003941C8" w:rsidRPr="00F0043E">
        <w:rPr>
          <w:b/>
        </w:rPr>
        <w:t>ne</w:t>
      </w:r>
      <w:r w:rsidRPr="00F0043E">
        <w:rPr>
          <w:b/>
        </w:rPr>
        <w:t>vyzvala Jana Kramáře ke splnění dlužné splátky úvěru</w:t>
      </w:r>
      <w:r w:rsidR="003941C8" w:rsidRPr="00F0043E">
        <w:rPr>
          <w:b/>
        </w:rPr>
        <w:t>. Podmínka § 2021 odst. 1 obč. zák. tudíž nebyla splněna</w:t>
      </w:r>
      <w:r w:rsidR="006D74FC">
        <w:rPr>
          <w:b/>
        </w:rPr>
        <w:t>,</w:t>
      </w:r>
      <w:r w:rsidR="003941C8">
        <w:t xml:space="preserve"> a Podnikatelská banka, a. s.</w:t>
      </w:r>
      <w:r w:rsidR="006D74FC">
        <w:t>,</w:t>
      </w:r>
      <w:r w:rsidRPr="00656166">
        <w:t xml:space="preserve"> proto nebyla oprávněna požadovat splnění </w:t>
      </w:r>
      <w:r w:rsidR="006D74FC">
        <w:t xml:space="preserve">dlužné splátky </w:t>
      </w:r>
      <w:r w:rsidRPr="00656166">
        <w:t xml:space="preserve">po </w:t>
      </w:r>
      <w:r w:rsidR="008C31D2">
        <w:t xml:space="preserve">společnosti </w:t>
      </w:r>
      <w:r w:rsidR="008C31D2">
        <w:rPr>
          <w:rStyle w:val="Standardnpsmoodstavce10"/>
        </w:rPr>
        <w:t>Batohy, s. r. o</w:t>
      </w:r>
      <w:r w:rsidRPr="00656166">
        <w:t>.</w:t>
      </w:r>
    </w:p>
    <w:p w:rsidR="000D6646" w:rsidRDefault="0098340D" w:rsidP="008A1939">
      <w:pPr>
        <w:pStyle w:val="Normln1"/>
        <w:spacing w:before="60"/>
        <w:ind w:left="142" w:right="141" w:firstLine="708"/>
        <w:jc w:val="both"/>
      </w:pPr>
      <w:r w:rsidRPr="00656166">
        <w:rPr>
          <w:b/>
        </w:rPr>
        <w:t xml:space="preserve">Výzva Podnikatelské banky, a. s., vůči </w:t>
      </w:r>
      <w:r w:rsidR="008C31D2" w:rsidRPr="008C31D2">
        <w:rPr>
          <w:b/>
        </w:rPr>
        <w:t xml:space="preserve">společnosti </w:t>
      </w:r>
      <w:r w:rsidR="008C31D2" w:rsidRPr="008C31D2">
        <w:rPr>
          <w:rStyle w:val="Standardnpsmoodstavce10"/>
          <w:b/>
        </w:rPr>
        <w:t xml:space="preserve">Batohy, s. r. o., </w:t>
      </w:r>
      <w:r w:rsidR="00466BC8" w:rsidRPr="008C31D2">
        <w:rPr>
          <w:b/>
        </w:rPr>
        <w:t>k</w:t>
      </w:r>
      <w:r w:rsidR="00466BC8" w:rsidRPr="00656166">
        <w:rPr>
          <w:b/>
        </w:rPr>
        <w:t xml:space="preserve">e splnění splátky úvěru ve </w:t>
      </w:r>
      <w:r w:rsidRPr="00656166">
        <w:rPr>
          <w:b/>
        </w:rPr>
        <w:t xml:space="preserve">výši 200 tis. Kč </w:t>
      </w:r>
      <w:r w:rsidR="00D06567">
        <w:rPr>
          <w:b/>
        </w:rPr>
        <w:t>tak</w:t>
      </w:r>
      <w:r w:rsidR="00047547">
        <w:rPr>
          <w:b/>
        </w:rPr>
        <w:t xml:space="preserve"> </w:t>
      </w:r>
      <w:r w:rsidR="006F5566" w:rsidRPr="00656166">
        <w:rPr>
          <w:b/>
        </w:rPr>
        <w:t xml:space="preserve">byla </w:t>
      </w:r>
      <w:r w:rsidRPr="00656166">
        <w:rPr>
          <w:b/>
        </w:rPr>
        <w:t xml:space="preserve">předčasná. </w:t>
      </w:r>
      <w:r w:rsidR="008C31D2">
        <w:rPr>
          <w:b/>
        </w:rPr>
        <w:t>Společnost</w:t>
      </w:r>
      <w:r w:rsidR="00047547">
        <w:rPr>
          <w:b/>
        </w:rPr>
        <w:t xml:space="preserve"> </w:t>
      </w:r>
      <w:r w:rsidR="008C31D2" w:rsidRPr="008C31D2">
        <w:rPr>
          <w:rStyle w:val="Standardnpsmoodstavce10"/>
          <w:b/>
        </w:rPr>
        <w:t>Batohy, s. r. o.,</w:t>
      </w:r>
      <w:r w:rsidR="00047547">
        <w:rPr>
          <w:rStyle w:val="Standardnpsmoodstavce10"/>
          <w:b/>
        </w:rPr>
        <w:t xml:space="preserve"> </w:t>
      </w:r>
      <w:r w:rsidR="008C31D2">
        <w:rPr>
          <w:b/>
        </w:rPr>
        <w:t>není povin</w:t>
      </w:r>
      <w:r w:rsidRPr="00656166">
        <w:rPr>
          <w:b/>
        </w:rPr>
        <w:t>n</w:t>
      </w:r>
      <w:r w:rsidR="008C31D2">
        <w:rPr>
          <w:b/>
        </w:rPr>
        <w:t>a</w:t>
      </w:r>
      <w:r w:rsidRPr="00656166">
        <w:rPr>
          <w:b/>
        </w:rPr>
        <w:t xml:space="preserve"> zaplatit</w:t>
      </w:r>
      <w:r w:rsidR="00A17D18">
        <w:rPr>
          <w:b/>
        </w:rPr>
        <w:t xml:space="preserve"> částku </w:t>
      </w:r>
      <w:r w:rsidR="004238B4" w:rsidRPr="00656166">
        <w:rPr>
          <w:b/>
        </w:rPr>
        <w:t>200 tis. Kč</w:t>
      </w:r>
      <w:r w:rsidRPr="00656166">
        <w:rPr>
          <w:b/>
        </w:rPr>
        <w:t>, byť z jiného důvodu, než uvedl</w:t>
      </w:r>
      <w:r w:rsidR="008C31D2">
        <w:rPr>
          <w:b/>
        </w:rPr>
        <w:t>a</w:t>
      </w:r>
      <w:r w:rsidRPr="00656166">
        <w:rPr>
          <w:b/>
        </w:rPr>
        <w:t xml:space="preserve"> v dopise bance</w:t>
      </w:r>
      <w:r w:rsidRPr="00656166">
        <w:t>.</w:t>
      </w:r>
    </w:p>
    <w:p w:rsidR="00970E7C" w:rsidRPr="00656166" w:rsidRDefault="00970E7C" w:rsidP="008A1939">
      <w:pPr>
        <w:pStyle w:val="Normln1"/>
        <w:spacing w:before="60"/>
        <w:ind w:left="142" w:right="141"/>
        <w:jc w:val="both"/>
      </w:pPr>
    </w:p>
    <w:p w:rsidR="00686537" w:rsidRPr="00656166" w:rsidRDefault="00686537" w:rsidP="008A1939">
      <w:pPr>
        <w:pStyle w:val="Normln1"/>
        <w:spacing w:before="60"/>
        <w:ind w:left="142" w:right="141"/>
        <w:jc w:val="both"/>
      </w:pPr>
    </w:p>
    <w:p w:rsidR="00955990" w:rsidRDefault="00955990" w:rsidP="008A1939">
      <w:pPr>
        <w:pStyle w:val="Normln1"/>
        <w:spacing w:before="60"/>
        <w:ind w:left="142" w:right="141"/>
        <w:jc w:val="both"/>
        <w:rPr>
          <w:b/>
        </w:rPr>
      </w:pPr>
      <w:r w:rsidRPr="00656166">
        <w:rPr>
          <w:b/>
        </w:rPr>
        <w:t>Příklad č. 2</w:t>
      </w:r>
    </w:p>
    <w:p w:rsidR="00152B1D" w:rsidRPr="00656166" w:rsidRDefault="00152B1D" w:rsidP="008A1939">
      <w:pPr>
        <w:spacing w:before="60" w:line="240" w:lineRule="auto"/>
        <w:ind w:left="142" w:right="141" w:firstLine="709"/>
        <w:jc w:val="both"/>
        <w:rPr>
          <w:iCs/>
          <w:lang w:eastAsia="cs-CZ"/>
        </w:rPr>
      </w:pPr>
      <w:r w:rsidRPr="00656166">
        <w:rPr>
          <w:iCs/>
          <w:lang w:eastAsia="cs-CZ"/>
        </w:rPr>
        <w:t xml:space="preserve">Pro řešení příkladu </w:t>
      </w:r>
      <w:r w:rsidR="00D658C4" w:rsidRPr="00656166">
        <w:rPr>
          <w:iCs/>
          <w:lang w:eastAsia="cs-CZ"/>
        </w:rPr>
        <w:t xml:space="preserve">je relevantní, že Alena Nováková dosud členkou družstva </w:t>
      </w:r>
      <w:r w:rsidR="0038570A" w:rsidRPr="00656166">
        <w:rPr>
          <w:iCs/>
          <w:lang w:eastAsia="cs-CZ"/>
        </w:rPr>
        <w:t>nebyla</w:t>
      </w:r>
      <w:r w:rsidR="00D658C4" w:rsidRPr="00656166">
        <w:rPr>
          <w:iCs/>
          <w:lang w:eastAsia="cs-CZ"/>
        </w:rPr>
        <w:t xml:space="preserve"> (to plyne ze skutečnosti, že se těšila, že se poprvé ve svém životě stane členkou nějaké právnic</w:t>
      </w:r>
      <w:r w:rsidR="007D5A32" w:rsidRPr="00656166">
        <w:rPr>
          <w:iCs/>
          <w:lang w:eastAsia="cs-CZ"/>
        </w:rPr>
        <w:t>ké osoby) a že není zaměstnankyní</w:t>
      </w:r>
      <w:r w:rsidR="00D658C4" w:rsidRPr="00656166">
        <w:rPr>
          <w:iCs/>
          <w:lang w:eastAsia="cs-CZ"/>
        </w:rPr>
        <w:t xml:space="preserve"> družstva (to plyne ze skutečnosti, že je prodavačkou</w:t>
      </w:r>
      <w:r w:rsidR="004540E6">
        <w:rPr>
          <w:iCs/>
          <w:lang w:eastAsia="cs-CZ"/>
        </w:rPr>
        <w:t xml:space="preserve"> potravin</w:t>
      </w:r>
      <w:r w:rsidR="00D658C4" w:rsidRPr="00656166">
        <w:rPr>
          <w:iCs/>
          <w:lang w:eastAsia="cs-CZ"/>
        </w:rPr>
        <w:t xml:space="preserve">). </w:t>
      </w:r>
      <w:r w:rsidR="005153D7" w:rsidRPr="00656166">
        <w:rPr>
          <w:iCs/>
          <w:lang w:eastAsia="cs-CZ"/>
        </w:rPr>
        <w:t>K</w:t>
      </w:r>
      <w:r w:rsidRPr="00656166">
        <w:rPr>
          <w:iCs/>
          <w:lang w:eastAsia="cs-CZ"/>
        </w:rPr>
        <w:t xml:space="preserve">líčové </w:t>
      </w:r>
      <w:r w:rsidR="005153D7" w:rsidRPr="00656166">
        <w:rPr>
          <w:iCs/>
          <w:lang w:eastAsia="cs-CZ"/>
        </w:rPr>
        <w:t xml:space="preserve">jsou tudíž </w:t>
      </w:r>
      <w:r w:rsidRPr="00656166">
        <w:rPr>
          <w:iCs/>
          <w:lang w:eastAsia="cs-CZ"/>
        </w:rPr>
        <w:t xml:space="preserve">dvě otázky. První otázkou je, jak je v zákoně o obchodních korporacích upravena převoditelnost </w:t>
      </w:r>
      <w:r w:rsidR="0038570A" w:rsidRPr="00656166">
        <w:rPr>
          <w:iCs/>
          <w:lang w:eastAsia="cs-CZ"/>
        </w:rPr>
        <w:t>družstevního podílu,</w:t>
      </w:r>
      <w:r w:rsidRPr="00656166">
        <w:rPr>
          <w:iCs/>
          <w:lang w:eastAsia="cs-CZ"/>
        </w:rPr>
        <w:t xml:space="preserve"> a druhou, jaký má význam skutečnost, že stanovy družstva podmiňují členství v družstvu pracovním poměrem k družstvu.</w:t>
      </w:r>
    </w:p>
    <w:p w:rsidR="00317559" w:rsidRDefault="00317559" w:rsidP="008A1939">
      <w:pPr>
        <w:pStyle w:val="Normln1"/>
        <w:spacing w:before="60"/>
        <w:ind w:left="142" w:right="141"/>
        <w:jc w:val="both"/>
        <w:rPr>
          <w:b/>
        </w:rPr>
      </w:pPr>
    </w:p>
    <w:p w:rsidR="004F7231" w:rsidRPr="00656166" w:rsidRDefault="00317559" w:rsidP="008A1939">
      <w:pPr>
        <w:pStyle w:val="Normln1"/>
        <w:spacing w:before="60"/>
        <w:ind w:left="142" w:right="141"/>
        <w:jc w:val="both"/>
        <w:rPr>
          <w:b/>
        </w:rPr>
      </w:pPr>
      <w:r>
        <w:rPr>
          <w:b/>
        </w:rPr>
        <w:t>a</w:t>
      </w:r>
      <w:r w:rsidR="004F7231">
        <w:rPr>
          <w:b/>
        </w:rPr>
        <w:t>d a)</w:t>
      </w:r>
    </w:p>
    <w:p w:rsidR="004238B4" w:rsidRDefault="0038570A" w:rsidP="008A1939">
      <w:pPr>
        <w:spacing w:before="60" w:line="240" w:lineRule="auto"/>
        <w:ind w:left="142" w:right="141" w:firstLine="708"/>
        <w:jc w:val="both"/>
        <w:rPr>
          <w:b/>
          <w:iCs/>
          <w:lang w:eastAsia="cs-CZ"/>
        </w:rPr>
      </w:pPr>
      <w:r w:rsidRPr="00467D86">
        <w:rPr>
          <w:b/>
          <w:iCs/>
          <w:lang w:eastAsia="cs-CZ"/>
        </w:rPr>
        <w:t>Podle</w:t>
      </w:r>
      <w:r w:rsidR="006E7881">
        <w:rPr>
          <w:b/>
          <w:iCs/>
          <w:lang w:eastAsia="cs-CZ"/>
        </w:rPr>
        <w:t xml:space="preserve"> </w:t>
      </w:r>
      <w:r w:rsidRPr="00467D86">
        <w:rPr>
          <w:b/>
          <w:iCs/>
          <w:lang w:eastAsia="cs-CZ"/>
        </w:rPr>
        <w:t>§ 600 z. o. k., platí, že člen družstva může převést družstevní podíl na osobu, která není členem družstva</w:t>
      </w:r>
      <w:r w:rsidR="006D74FC">
        <w:rPr>
          <w:b/>
          <w:iCs/>
          <w:lang w:eastAsia="cs-CZ"/>
        </w:rPr>
        <w:t>,</w:t>
      </w:r>
      <w:r w:rsidRPr="00467D86">
        <w:rPr>
          <w:b/>
          <w:iCs/>
          <w:lang w:eastAsia="cs-CZ"/>
        </w:rPr>
        <w:t xml:space="preserve"> jen tehdy, pokud to stanovy připouštějí.</w:t>
      </w:r>
      <w:r w:rsidRPr="00656166">
        <w:rPr>
          <w:iCs/>
          <w:lang w:eastAsia="cs-CZ"/>
        </w:rPr>
        <w:t xml:space="preserve"> Ze zadání plyne, že stanovy převod na třetí osoby nepřipouštějí, protože neobsahují žádné odchylky od zákona </w:t>
      </w:r>
      <w:r w:rsidR="00691225">
        <w:rPr>
          <w:iCs/>
          <w:lang w:eastAsia="cs-CZ"/>
        </w:rPr>
        <w:lastRenderedPageBreak/>
        <w:t>(</w:t>
      </w:r>
      <w:r w:rsidRPr="00656166">
        <w:rPr>
          <w:iCs/>
          <w:lang w:eastAsia="cs-CZ"/>
        </w:rPr>
        <w:t>vyjma podmínění členství pracovním poměrem</w:t>
      </w:r>
      <w:r w:rsidR="00047547">
        <w:rPr>
          <w:iCs/>
          <w:lang w:eastAsia="cs-CZ"/>
        </w:rPr>
        <w:t xml:space="preserve"> </w:t>
      </w:r>
      <w:r w:rsidRPr="00656166">
        <w:rPr>
          <w:iCs/>
          <w:lang w:eastAsia="cs-CZ"/>
        </w:rPr>
        <w:t>k</w:t>
      </w:r>
      <w:r w:rsidR="00691225">
        <w:rPr>
          <w:iCs/>
          <w:lang w:eastAsia="cs-CZ"/>
        </w:rPr>
        <w:t> </w:t>
      </w:r>
      <w:r w:rsidRPr="00656166">
        <w:rPr>
          <w:iCs/>
          <w:lang w:eastAsia="cs-CZ"/>
        </w:rPr>
        <w:t>družstvu</w:t>
      </w:r>
      <w:r w:rsidR="00691225">
        <w:rPr>
          <w:iCs/>
          <w:lang w:eastAsia="cs-CZ"/>
        </w:rPr>
        <w:t>)</w:t>
      </w:r>
      <w:r w:rsidRPr="00656166">
        <w:rPr>
          <w:iCs/>
          <w:lang w:eastAsia="cs-CZ"/>
        </w:rPr>
        <w:t xml:space="preserve">. </w:t>
      </w:r>
      <w:r w:rsidR="00F7036E">
        <w:rPr>
          <w:iCs/>
          <w:lang w:eastAsia="cs-CZ"/>
        </w:rPr>
        <w:t>Z</w:t>
      </w:r>
      <w:r w:rsidRPr="00656166">
        <w:rPr>
          <w:iCs/>
          <w:lang w:eastAsia="cs-CZ"/>
        </w:rPr>
        <w:t>e zadání</w:t>
      </w:r>
      <w:r w:rsidR="00F7036E">
        <w:rPr>
          <w:iCs/>
          <w:lang w:eastAsia="cs-CZ"/>
        </w:rPr>
        <w:t xml:space="preserve"> rovněž </w:t>
      </w:r>
      <w:r w:rsidRPr="00656166">
        <w:rPr>
          <w:iCs/>
          <w:lang w:eastAsia="cs-CZ"/>
        </w:rPr>
        <w:t>plyne</w:t>
      </w:r>
      <w:r w:rsidR="007D5A32" w:rsidRPr="00656166">
        <w:rPr>
          <w:iCs/>
          <w:lang w:eastAsia="cs-CZ"/>
        </w:rPr>
        <w:t>, že paní Nováková nebyla členkou</w:t>
      </w:r>
      <w:r w:rsidRPr="00656166">
        <w:rPr>
          <w:iCs/>
          <w:lang w:eastAsia="cs-CZ"/>
        </w:rPr>
        <w:t xml:space="preserve"> družstva. Pan Pokorný tudíž nemohl družstevní podíl na svou dceru Alenu Novákovou </w:t>
      </w:r>
      <w:r w:rsidR="004238B4">
        <w:rPr>
          <w:iCs/>
          <w:lang w:eastAsia="cs-CZ"/>
        </w:rPr>
        <w:t xml:space="preserve">platně </w:t>
      </w:r>
      <w:r w:rsidRPr="00656166">
        <w:rPr>
          <w:iCs/>
          <w:lang w:eastAsia="cs-CZ"/>
        </w:rPr>
        <w:t>převést.</w:t>
      </w:r>
      <w:r w:rsidR="00047547">
        <w:rPr>
          <w:iCs/>
          <w:lang w:eastAsia="cs-CZ"/>
        </w:rPr>
        <w:t xml:space="preserve"> </w:t>
      </w:r>
      <w:r w:rsidR="004238B4" w:rsidRPr="00656166">
        <w:rPr>
          <w:b/>
          <w:iCs/>
          <w:lang w:eastAsia="cs-CZ"/>
        </w:rPr>
        <w:t>V poměrech posuzované věci Alena Nováková nesplňuje podmínku členství v</w:t>
      </w:r>
      <w:r w:rsidR="004238B4">
        <w:rPr>
          <w:b/>
          <w:iCs/>
          <w:lang w:eastAsia="cs-CZ"/>
        </w:rPr>
        <w:t> </w:t>
      </w:r>
      <w:r w:rsidR="004238B4" w:rsidRPr="00656166">
        <w:rPr>
          <w:b/>
          <w:iCs/>
          <w:lang w:eastAsia="cs-CZ"/>
        </w:rPr>
        <w:t>družstvu</w:t>
      </w:r>
      <w:r w:rsidR="004238B4">
        <w:rPr>
          <w:b/>
          <w:iCs/>
          <w:lang w:eastAsia="cs-CZ"/>
        </w:rPr>
        <w:t>, a proto se členkou družstva nestala.</w:t>
      </w:r>
    </w:p>
    <w:p w:rsidR="00317559" w:rsidRDefault="00317559" w:rsidP="0077044A">
      <w:pPr>
        <w:spacing w:before="60" w:line="240" w:lineRule="auto"/>
        <w:ind w:left="142" w:right="141"/>
        <w:jc w:val="both"/>
        <w:rPr>
          <w:iCs/>
          <w:lang w:eastAsia="cs-CZ"/>
        </w:rPr>
      </w:pPr>
    </w:p>
    <w:p w:rsidR="001C59B7" w:rsidRPr="001C59B7" w:rsidRDefault="001C59B7" w:rsidP="0077044A">
      <w:pPr>
        <w:spacing w:before="60" w:line="240" w:lineRule="auto"/>
        <w:ind w:left="142" w:right="141"/>
        <w:jc w:val="both"/>
        <w:rPr>
          <w:b/>
          <w:iCs/>
          <w:lang w:eastAsia="cs-CZ"/>
        </w:rPr>
      </w:pPr>
      <w:r w:rsidRPr="001C59B7">
        <w:rPr>
          <w:b/>
          <w:iCs/>
          <w:lang w:eastAsia="cs-CZ"/>
        </w:rPr>
        <w:t>ad b)</w:t>
      </w:r>
    </w:p>
    <w:p w:rsidR="00686537" w:rsidRPr="00656166" w:rsidRDefault="004F7231" w:rsidP="008A1939">
      <w:pPr>
        <w:spacing w:before="60" w:line="240" w:lineRule="auto"/>
        <w:ind w:left="142" w:right="141" w:firstLine="708"/>
        <w:jc w:val="both"/>
        <w:rPr>
          <w:iCs/>
          <w:lang w:eastAsia="cs-CZ"/>
        </w:rPr>
      </w:pPr>
      <w:r w:rsidRPr="00656166">
        <w:rPr>
          <w:iCs/>
          <w:lang w:eastAsia="cs-CZ"/>
        </w:rPr>
        <w:t xml:space="preserve">Podle </w:t>
      </w:r>
      <w:r w:rsidRPr="00F0043E">
        <w:rPr>
          <w:b/>
          <w:iCs/>
          <w:lang w:eastAsia="cs-CZ"/>
        </w:rPr>
        <w:t>§ 579 odst. 1 z. o. k.</w:t>
      </w:r>
      <w:r w:rsidRPr="00656166">
        <w:rPr>
          <w:iCs/>
          <w:lang w:eastAsia="cs-CZ"/>
        </w:rPr>
        <w:t xml:space="preserve"> stanovy družstva mohou podmínit vznik členství v družstvu pracovním poměrem člena k družstvu. </w:t>
      </w:r>
      <w:r>
        <w:rPr>
          <w:iCs/>
          <w:lang w:eastAsia="cs-CZ"/>
        </w:rPr>
        <w:t>Podle</w:t>
      </w:r>
      <w:r w:rsidR="00047547">
        <w:rPr>
          <w:iCs/>
          <w:lang w:eastAsia="cs-CZ"/>
        </w:rPr>
        <w:t xml:space="preserve"> </w:t>
      </w:r>
      <w:r w:rsidR="00686537" w:rsidRPr="00467D86">
        <w:rPr>
          <w:b/>
          <w:iCs/>
          <w:lang w:eastAsia="cs-CZ"/>
        </w:rPr>
        <w:t>§ 598 odst. 1 z. o. k.</w:t>
      </w:r>
      <w:r w:rsidR="00047547">
        <w:rPr>
          <w:b/>
          <w:iCs/>
          <w:lang w:eastAsia="cs-CZ"/>
        </w:rPr>
        <w:t xml:space="preserve"> </w:t>
      </w:r>
      <w:r w:rsidR="00F51653" w:rsidRPr="00656166">
        <w:rPr>
          <w:iCs/>
          <w:lang w:eastAsia="cs-CZ"/>
        </w:rPr>
        <w:t xml:space="preserve">není </w:t>
      </w:r>
      <w:r w:rsidR="00686537" w:rsidRPr="00656166">
        <w:rPr>
          <w:iCs/>
          <w:lang w:eastAsia="cs-CZ"/>
        </w:rPr>
        <w:t>převod a přechod družstevního podílu přípustný, je-li podle stanov podmínkou členství pracovní poměr člena k družstvu; to neplatí, je-li nabyvatel nebo dědic družstevního podílu již zaměstnancem družstva nebo se jím stane.</w:t>
      </w:r>
    </w:p>
    <w:p w:rsidR="00F51653" w:rsidRPr="00656166" w:rsidRDefault="002F2286" w:rsidP="008A1939">
      <w:pPr>
        <w:spacing w:before="60" w:line="240" w:lineRule="auto"/>
        <w:ind w:left="142" w:right="141" w:firstLine="708"/>
        <w:jc w:val="both"/>
        <w:rPr>
          <w:iCs/>
          <w:lang w:eastAsia="cs-CZ"/>
        </w:rPr>
      </w:pPr>
      <w:r w:rsidRPr="00656166">
        <w:rPr>
          <w:iCs/>
          <w:lang w:eastAsia="cs-CZ"/>
        </w:rPr>
        <w:t>Ustanovení § 598 odst. 1 věta za středníkem z. o. k. není odchylkou od pravidla obsaženého v § 600 z. o. k</w:t>
      </w:r>
      <w:r>
        <w:rPr>
          <w:iCs/>
          <w:lang w:eastAsia="cs-CZ"/>
        </w:rPr>
        <w:t>.</w:t>
      </w:r>
      <w:r w:rsidRPr="00656166">
        <w:rPr>
          <w:iCs/>
          <w:lang w:eastAsia="cs-CZ"/>
        </w:rPr>
        <w:t xml:space="preserve"> Ustanovení § 598 odst. 1 věta za středníkem z. o. k. je </w:t>
      </w:r>
      <w:r>
        <w:rPr>
          <w:iCs/>
          <w:lang w:eastAsia="cs-CZ"/>
        </w:rPr>
        <w:t xml:space="preserve">pouze </w:t>
      </w:r>
      <w:r w:rsidRPr="00656166">
        <w:rPr>
          <w:iCs/>
          <w:lang w:eastAsia="cs-CZ"/>
        </w:rPr>
        <w:t xml:space="preserve">doplňkovým pravidlem. </w:t>
      </w:r>
      <w:r>
        <w:rPr>
          <w:iCs/>
          <w:lang w:eastAsia="cs-CZ"/>
        </w:rPr>
        <w:t xml:space="preserve">To znamená, že aby mohla nabýt družstevní podíl osoba, která není členem družstva, musí stanovy převod družstevního podílu podle </w:t>
      </w:r>
      <w:r w:rsidRPr="00656166">
        <w:rPr>
          <w:iCs/>
          <w:lang w:eastAsia="cs-CZ"/>
        </w:rPr>
        <w:t>§</w:t>
      </w:r>
      <w:r>
        <w:rPr>
          <w:iCs/>
          <w:lang w:eastAsia="cs-CZ"/>
        </w:rPr>
        <w:t> </w:t>
      </w:r>
      <w:r w:rsidRPr="00656166">
        <w:rPr>
          <w:iCs/>
          <w:lang w:eastAsia="cs-CZ"/>
        </w:rPr>
        <w:t>600</w:t>
      </w:r>
      <w:r>
        <w:rPr>
          <w:iCs/>
          <w:lang w:eastAsia="cs-CZ"/>
        </w:rPr>
        <w:t> </w:t>
      </w:r>
      <w:r w:rsidRPr="00656166">
        <w:rPr>
          <w:iCs/>
          <w:lang w:eastAsia="cs-CZ"/>
        </w:rPr>
        <w:t xml:space="preserve">z. o. k. </w:t>
      </w:r>
      <w:r>
        <w:rPr>
          <w:iCs/>
          <w:lang w:eastAsia="cs-CZ"/>
        </w:rPr>
        <w:t xml:space="preserve">připouštět. Připouštějí-li stanovy převod podílu, z § 598 odst. 1věta za středníkem z. o. k. </w:t>
      </w:r>
      <w:r w:rsidRPr="00656166">
        <w:rPr>
          <w:iCs/>
          <w:lang w:eastAsia="cs-CZ"/>
        </w:rPr>
        <w:t>plyne, že podmiňují</w:t>
      </w:r>
      <w:r>
        <w:rPr>
          <w:iCs/>
          <w:lang w:eastAsia="cs-CZ"/>
        </w:rPr>
        <w:t>-li stanovy</w:t>
      </w:r>
      <w:r w:rsidRPr="00656166">
        <w:rPr>
          <w:iCs/>
          <w:lang w:eastAsia="cs-CZ"/>
        </w:rPr>
        <w:t xml:space="preserve"> členství pracovním poměrem člena k družstvu, </w:t>
      </w:r>
      <w:r>
        <w:rPr>
          <w:iCs/>
          <w:lang w:eastAsia="cs-CZ"/>
        </w:rPr>
        <w:t>nabyvatel podílu se stane členem družstva za podmínky, že</w:t>
      </w:r>
      <w:r w:rsidRPr="00656166">
        <w:rPr>
          <w:iCs/>
          <w:lang w:eastAsia="cs-CZ"/>
        </w:rPr>
        <w:t xml:space="preserve"> je nebo se stane zaměstnancem družstva v pracovním poměru.</w:t>
      </w:r>
    </w:p>
    <w:p w:rsidR="00F51653" w:rsidRPr="00656166" w:rsidRDefault="00F51653" w:rsidP="008A1939">
      <w:pPr>
        <w:spacing w:before="60" w:line="240" w:lineRule="auto"/>
        <w:ind w:left="142" w:right="141" w:firstLine="708"/>
        <w:jc w:val="both"/>
        <w:rPr>
          <w:iCs/>
          <w:lang w:eastAsia="cs-CZ"/>
        </w:rPr>
      </w:pPr>
      <w:r w:rsidRPr="00656166">
        <w:rPr>
          <w:b/>
          <w:iCs/>
          <w:lang w:eastAsia="cs-CZ"/>
        </w:rPr>
        <w:t xml:space="preserve">V poměrech posuzované věci </w:t>
      </w:r>
      <w:r w:rsidR="00954B6E" w:rsidRPr="00656166">
        <w:rPr>
          <w:b/>
          <w:iCs/>
          <w:lang w:eastAsia="cs-CZ"/>
        </w:rPr>
        <w:t xml:space="preserve">Alena Nováková </w:t>
      </w:r>
      <w:r w:rsidR="001C59B7">
        <w:rPr>
          <w:b/>
          <w:iCs/>
          <w:lang w:eastAsia="cs-CZ"/>
        </w:rPr>
        <w:t xml:space="preserve">sice splňuje podmínku pracovního poměru k družstvu, ale </w:t>
      </w:r>
      <w:r w:rsidR="00954B6E" w:rsidRPr="00656166">
        <w:rPr>
          <w:b/>
          <w:iCs/>
          <w:lang w:eastAsia="cs-CZ"/>
        </w:rPr>
        <w:t>nesplňuje podmínku členství v</w:t>
      </w:r>
      <w:r w:rsidR="001C59B7">
        <w:rPr>
          <w:b/>
          <w:iCs/>
          <w:lang w:eastAsia="cs-CZ"/>
        </w:rPr>
        <w:t> </w:t>
      </w:r>
      <w:r w:rsidR="00954B6E" w:rsidRPr="00656166">
        <w:rPr>
          <w:b/>
          <w:iCs/>
          <w:lang w:eastAsia="cs-CZ"/>
        </w:rPr>
        <w:t>družstvu</w:t>
      </w:r>
      <w:r w:rsidR="001C59B7">
        <w:rPr>
          <w:b/>
          <w:iCs/>
          <w:lang w:eastAsia="cs-CZ"/>
        </w:rPr>
        <w:t xml:space="preserve">. </w:t>
      </w:r>
      <w:r w:rsidR="00C41FDC" w:rsidRPr="00656166">
        <w:rPr>
          <w:b/>
          <w:iCs/>
          <w:lang w:eastAsia="cs-CZ"/>
        </w:rPr>
        <w:t xml:space="preserve">Alena Nováková </w:t>
      </w:r>
      <w:r w:rsidR="00C41FDC">
        <w:rPr>
          <w:b/>
          <w:iCs/>
          <w:lang w:eastAsia="cs-CZ"/>
        </w:rPr>
        <w:t>tudíž s</w:t>
      </w:r>
      <w:r w:rsidR="001C59B7">
        <w:rPr>
          <w:b/>
          <w:iCs/>
          <w:lang w:eastAsia="cs-CZ"/>
        </w:rPr>
        <w:t>plňuje pouze jednu ze dvou kumulativních podmínek</w:t>
      </w:r>
      <w:r w:rsidR="00544CD3">
        <w:rPr>
          <w:b/>
          <w:iCs/>
          <w:lang w:eastAsia="cs-CZ"/>
        </w:rPr>
        <w:t>, a proto se</w:t>
      </w:r>
      <w:r w:rsidR="00954B6E" w:rsidRPr="00656166">
        <w:rPr>
          <w:b/>
          <w:iCs/>
          <w:lang w:eastAsia="cs-CZ"/>
        </w:rPr>
        <w:t xml:space="preserve"> členkou družstva </w:t>
      </w:r>
      <w:r w:rsidR="00C41FDC" w:rsidRPr="00656166">
        <w:rPr>
          <w:b/>
          <w:iCs/>
          <w:lang w:eastAsia="cs-CZ"/>
        </w:rPr>
        <w:t xml:space="preserve">nestala </w:t>
      </w:r>
      <w:r w:rsidR="00C85159">
        <w:rPr>
          <w:b/>
          <w:iCs/>
          <w:lang w:eastAsia="cs-CZ"/>
        </w:rPr>
        <w:t xml:space="preserve">ani </w:t>
      </w:r>
      <w:r w:rsidR="00544CD3">
        <w:rPr>
          <w:b/>
          <w:iCs/>
          <w:lang w:eastAsia="cs-CZ"/>
        </w:rPr>
        <w:t>v tomto případě.</w:t>
      </w:r>
      <w:r w:rsidR="0039281F">
        <w:rPr>
          <w:b/>
          <w:iCs/>
          <w:lang w:eastAsia="cs-CZ"/>
        </w:rPr>
        <w:t xml:space="preserve"> Lze tedy uzavřít, že se řešení sub b) oproti sub a) věcně nemění. </w:t>
      </w:r>
    </w:p>
    <w:p w:rsidR="001331CA" w:rsidRPr="00656166" w:rsidRDefault="001331CA" w:rsidP="008A1939">
      <w:pPr>
        <w:spacing w:before="60" w:line="240" w:lineRule="auto"/>
        <w:ind w:left="142" w:right="141" w:firstLine="708"/>
        <w:jc w:val="both"/>
        <w:rPr>
          <w:rStyle w:val="Standardnpsmoodstavce10"/>
          <w:iCs/>
          <w:smallCaps/>
          <w:lang w:eastAsia="cs-CZ"/>
        </w:rPr>
      </w:pPr>
    </w:p>
    <w:p w:rsidR="00E552E3" w:rsidRPr="00656166" w:rsidRDefault="00E552E3" w:rsidP="008A1939">
      <w:pPr>
        <w:pStyle w:val="Normln1"/>
        <w:spacing w:before="60"/>
        <w:ind w:left="142" w:right="141"/>
        <w:jc w:val="both"/>
        <w:rPr>
          <w:rStyle w:val="Standardnpsmoodstavce10"/>
        </w:rPr>
      </w:pPr>
    </w:p>
    <w:p w:rsidR="00E552E3" w:rsidRPr="00656166" w:rsidRDefault="00E552E3" w:rsidP="008A1939">
      <w:pPr>
        <w:pStyle w:val="Normln1"/>
        <w:spacing w:before="60"/>
        <w:ind w:left="142" w:right="141"/>
        <w:jc w:val="both"/>
        <w:rPr>
          <w:rStyle w:val="Standardnpsmoodstavce10"/>
          <w:b/>
        </w:rPr>
      </w:pPr>
      <w:r w:rsidRPr="00656166">
        <w:rPr>
          <w:rStyle w:val="Standardnpsmoodstavce10"/>
          <w:b/>
        </w:rPr>
        <w:t>Příklad č. 3</w:t>
      </w:r>
    </w:p>
    <w:p w:rsidR="00F72B70" w:rsidRPr="00656166" w:rsidRDefault="00F72B70" w:rsidP="008A1939">
      <w:pPr>
        <w:spacing w:before="60" w:line="240" w:lineRule="auto"/>
        <w:ind w:left="142" w:right="141" w:firstLine="709"/>
        <w:jc w:val="both"/>
        <w:rPr>
          <w:iCs/>
          <w:lang w:eastAsia="cs-CZ"/>
        </w:rPr>
      </w:pPr>
      <w:r w:rsidRPr="00656166">
        <w:rPr>
          <w:b/>
          <w:iCs/>
          <w:lang w:eastAsia="cs-CZ"/>
        </w:rPr>
        <w:t>Z § 173 odst. 1 písm. c) z. o. k. plyne, že společník nevykonává hlasovací právo v případě, že valná hromada rozhoduje o jeho odvolání z funkce jednatele společnosti pro porušení povinností při výkonu funkce</w:t>
      </w:r>
      <w:r w:rsidRPr="00656166">
        <w:rPr>
          <w:iCs/>
          <w:lang w:eastAsia="cs-CZ"/>
        </w:rPr>
        <w:t xml:space="preserve">. Funkce jednatele společnosti má být vykonávána s péčí řádného hospodáře </w:t>
      </w:r>
      <w:r w:rsidRPr="00656166">
        <w:rPr>
          <w:b/>
          <w:iCs/>
          <w:lang w:eastAsia="cs-CZ"/>
        </w:rPr>
        <w:t>(§ 159 odst. 1 obč. zák</w:t>
      </w:r>
      <w:r w:rsidRPr="00656166">
        <w:rPr>
          <w:iCs/>
          <w:lang w:eastAsia="cs-CZ"/>
        </w:rPr>
        <w:t xml:space="preserve">.). Tomu neodpovídá, pokud zcela bezdůvodně dojde k promlčení pohledávek společnosti v nezanedbatelné výši 10 mil. Kč. </w:t>
      </w:r>
      <w:r w:rsidRPr="00656166">
        <w:rPr>
          <w:b/>
          <w:iCs/>
          <w:lang w:eastAsia="cs-CZ"/>
        </w:rPr>
        <w:t>K hlasům Dany Janíkové se tak nepřihlíží při posouzení, jak valná hromada o věci rozhodla. Nepřihlíží se k jejím hlasům ani při posouzení schopnosti valné hromady se usnášet (§ 169 odst. 3 z. o. k.).</w:t>
      </w:r>
    </w:p>
    <w:p w:rsidR="00F72B70" w:rsidRPr="00656166" w:rsidRDefault="00F72B70" w:rsidP="008A1939">
      <w:pPr>
        <w:spacing w:before="60" w:line="240" w:lineRule="auto"/>
        <w:ind w:left="142" w:right="141" w:firstLine="708"/>
        <w:jc w:val="both"/>
        <w:rPr>
          <w:iCs/>
          <w:lang w:eastAsia="cs-CZ"/>
        </w:rPr>
      </w:pPr>
      <w:r w:rsidRPr="00656166">
        <w:rPr>
          <w:iCs/>
          <w:lang w:eastAsia="cs-CZ"/>
        </w:rPr>
        <w:t>Společenská smlouva neobsahuje žádná od zákona odchylná ujednání. Valná hromada tak byla schopna se usnášet za přítomnosti společníků, kteří měli alespoň polovinu všech hlasů, přičemž každý společník má jeden hlas na každou 1 Kč vkladu (§ 169 odst. 1 a 2 z. o. k.). Návrh usnesení je valnou hromadou přijat, pokud pro něj byla prostá většina hlasů přítomných společníků (§ 170 z. o. k.); pro odvolání z funkce jednatele zákon nevyžaduje kvalifikovanou většinu hlasů všech společníků.</w:t>
      </w:r>
    </w:p>
    <w:p w:rsidR="00F72B70" w:rsidRPr="00656166" w:rsidRDefault="00F72B70" w:rsidP="008A1939">
      <w:pPr>
        <w:spacing w:before="60" w:line="240" w:lineRule="auto"/>
        <w:ind w:left="142" w:right="141" w:firstLine="708"/>
        <w:jc w:val="both"/>
        <w:rPr>
          <w:iCs/>
          <w:lang w:eastAsia="cs-CZ"/>
        </w:rPr>
      </w:pPr>
      <w:r w:rsidRPr="00656166">
        <w:rPr>
          <w:iCs/>
          <w:lang w:eastAsia="cs-CZ"/>
        </w:rPr>
        <w:t xml:space="preserve"> Podle § 133 ve spojení s § 169 odst. 2 z. o. k. má Jiří Krupička 20 tisíc hlasů a stejně i Jan Starý má 20 tisíc hlasů. Oba byli na valné hromadě přítomni a oba hlasovali pro odvolání Dany Janíkové z funkce jednatelky.</w:t>
      </w:r>
    </w:p>
    <w:p w:rsidR="00F72B70" w:rsidRPr="00656166" w:rsidRDefault="00F72B70" w:rsidP="008A1939">
      <w:pPr>
        <w:spacing w:before="60" w:line="240" w:lineRule="auto"/>
        <w:ind w:left="142" w:right="141" w:firstLine="708"/>
        <w:jc w:val="both"/>
        <w:rPr>
          <w:b/>
          <w:iCs/>
          <w:lang w:eastAsia="cs-CZ"/>
        </w:rPr>
      </w:pPr>
      <w:r w:rsidRPr="00656166">
        <w:rPr>
          <w:b/>
          <w:iCs/>
          <w:lang w:eastAsia="cs-CZ"/>
        </w:rPr>
        <w:t>Vzhledem k tomu, že se v dané věci k hlasům Dany Janíkové nepřihlíží, lze uzavřít, že i) valná hromada byla usnášeníschopná, protože byli přítomni všichni společníci, kteří mohli vykonat hlasovací právo, a </w:t>
      </w:r>
      <w:proofErr w:type="spellStart"/>
      <w:r w:rsidRPr="00656166">
        <w:rPr>
          <w:b/>
          <w:iCs/>
          <w:lang w:eastAsia="cs-CZ"/>
        </w:rPr>
        <w:t>ii</w:t>
      </w:r>
      <w:proofErr w:type="spellEnd"/>
      <w:r w:rsidRPr="00656166">
        <w:rPr>
          <w:b/>
          <w:iCs/>
          <w:lang w:eastAsia="cs-CZ"/>
        </w:rPr>
        <w:t>) valná hromada odvolala Danu Janíkovou z funkce jednatelky všemi hlasy přítomných společníků. Dana Janíková byla tudíž po právu odvolána z funkce jednatelky a nadále již není jednatelkou společnosti.</w:t>
      </w:r>
    </w:p>
    <w:p w:rsidR="001331C9" w:rsidRPr="00656166" w:rsidRDefault="001331C9" w:rsidP="008A1939">
      <w:pPr>
        <w:spacing w:before="60" w:line="240" w:lineRule="auto"/>
        <w:ind w:left="142" w:right="141" w:firstLine="708"/>
        <w:jc w:val="both"/>
        <w:rPr>
          <w:iCs/>
          <w:lang w:eastAsia="cs-CZ"/>
        </w:rPr>
      </w:pPr>
      <w:r w:rsidRPr="00656166">
        <w:rPr>
          <w:iCs/>
          <w:lang w:eastAsia="cs-CZ"/>
        </w:rPr>
        <w:t>(</w:t>
      </w:r>
      <w:r w:rsidR="006E5D8E" w:rsidRPr="00656166">
        <w:rPr>
          <w:iCs/>
          <w:lang w:eastAsia="cs-CZ"/>
        </w:rPr>
        <w:t>I</w:t>
      </w:r>
      <w:r w:rsidRPr="00656166">
        <w:rPr>
          <w:iCs/>
          <w:lang w:eastAsia="cs-CZ"/>
        </w:rPr>
        <w:t>X. oddíl. Příklad č. 1</w:t>
      </w:r>
      <w:r w:rsidR="006E5D8E" w:rsidRPr="00656166">
        <w:rPr>
          <w:iCs/>
          <w:lang w:eastAsia="cs-CZ"/>
        </w:rPr>
        <w:t>9</w:t>
      </w:r>
      <w:r w:rsidRPr="00656166">
        <w:rPr>
          <w:iCs/>
          <w:lang w:eastAsia="cs-CZ"/>
        </w:rPr>
        <w:t xml:space="preserve">, str. </w:t>
      </w:r>
      <w:r w:rsidR="003F5CFC">
        <w:rPr>
          <w:iCs/>
          <w:lang w:eastAsia="cs-CZ"/>
        </w:rPr>
        <w:t>151,</w:t>
      </w:r>
      <w:r w:rsidR="00047547">
        <w:rPr>
          <w:iCs/>
          <w:lang w:eastAsia="cs-CZ"/>
        </w:rPr>
        <w:t xml:space="preserve"> </w:t>
      </w:r>
      <w:r w:rsidRPr="00656166">
        <w:rPr>
          <w:iCs/>
          <w:lang w:eastAsia="cs-CZ"/>
        </w:rPr>
        <w:t xml:space="preserve">z učebnice Sbírka příkladů z obchodního práva, Černá, S. a kolektiv, Praha: </w:t>
      </w:r>
      <w:proofErr w:type="spellStart"/>
      <w:r w:rsidRPr="00656166">
        <w:rPr>
          <w:iCs/>
          <w:lang w:eastAsia="cs-CZ"/>
        </w:rPr>
        <w:t>Wolters</w:t>
      </w:r>
      <w:proofErr w:type="spellEnd"/>
      <w:r w:rsidR="00047547">
        <w:rPr>
          <w:iCs/>
          <w:lang w:eastAsia="cs-CZ"/>
        </w:rPr>
        <w:t xml:space="preserve"> </w:t>
      </w:r>
      <w:proofErr w:type="spellStart"/>
      <w:r w:rsidRPr="00656166">
        <w:rPr>
          <w:iCs/>
          <w:lang w:eastAsia="cs-CZ"/>
        </w:rPr>
        <w:t>Kluwer</w:t>
      </w:r>
      <w:proofErr w:type="spellEnd"/>
      <w:r w:rsidRPr="00656166">
        <w:rPr>
          <w:iCs/>
          <w:lang w:eastAsia="cs-CZ"/>
        </w:rPr>
        <w:t>, 4. vydání, 2015.)</w:t>
      </w:r>
    </w:p>
    <w:p w:rsidR="00E552E3" w:rsidRPr="00656166" w:rsidRDefault="00E552E3" w:rsidP="008A1939">
      <w:pPr>
        <w:pStyle w:val="Normln1"/>
        <w:spacing w:before="60"/>
        <w:ind w:left="142" w:right="141" w:firstLine="708"/>
        <w:jc w:val="both"/>
        <w:rPr>
          <w:rStyle w:val="Standardnpsmoodstavce10"/>
        </w:rPr>
      </w:pPr>
    </w:p>
    <w:p w:rsidR="00E552E3" w:rsidRPr="00656166" w:rsidRDefault="00E552E3" w:rsidP="008A1939">
      <w:pPr>
        <w:pStyle w:val="Normln1"/>
        <w:spacing w:before="60"/>
        <w:ind w:left="142" w:right="141" w:firstLine="708"/>
        <w:jc w:val="both"/>
        <w:rPr>
          <w:rStyle w:val="Standardnpsmoodstavce10"/>
        </w:rPr>
      </w:pPr>
    </w:p>
    <w:p w:rsidR="00970E7C" w:rsidRPr="00656166" w:rsidRDefault="00970E7C" w:rsidP="008A1939">
      <w:pPr>
        <w:pStyle w:val="Normln1"/>
        <w:spacing w:before="60"/>
        <w:ind w:left="142" w:right="141"/>
        <w:jc w:val="both"/>
        <w:rPr>
          <w:b/>
        </w:rPr>
      </w:pPr>
      <w:r w:rsidRPr="00656166">
        <w:rPr>
          <w:b/>
        </w:rPr>
        <w:t>Pří</w:t>
      </w:r>
      <w:r w:rsidR="00955990" w:rsidRPr="00656166">
        <w:rPr>
          <w:b/>
        </w:rPr>
        <w:t>klad č. 4</w:t>
      </w:r>
    </w:p>
    <w:p w:rsidR="00CA4AC2" w:rsidRPr="00656166" w:rsidRDefault="00B8577E" w:rsidP="008A1939">
      <w:pPr>
        <w:spacing w:before="60" w:line="240" w:lineRule="auto"/>
        <w:ind w:left="142" w:right="141" w:firstLine="709"/>
        <w:jc w:val="both"/>
        <w:rPr>
          <w:iCs/>
          <w:lang w:eastAsia="cs-CZ"/>
        </w:rPr>
      </w:pPr>
      <w:r w:rsidRPr="00656166">
        <w:rPr>
          <w:b/>
          <w:iCs/>
          <w:lang w:eastAsia="cs-CZ"/>
        </w:rPr>
        <w:t>Postup společnosti je po právu.</w:t>
      </w:r>
      <w:r w:rsidRPr="00656166">
        <w:rPr>
          <w:iCs/>
          <w:lang w:eastAsia="cs-CZ"/>
        </w:rPr>
        <w:t xml:space="preserve"> V daném případě je uplatňováno </w:t>
      </w:r>
      <w:r w:rsidRPr="00656166">
        <w:rPr>
          <w:b/>
          <w:iCs/>
          <w:lang w:eastAsia="cs-CZ"/>
        </w:rPr>
        <w:t>samostatně převoditelné právo ze zaknihované akcie</w:t>
      </w:r>
      <w:r w:rsidRPr="00656166">
        <w:rPr>
          <w:iCs/>
          <w:lang w:eastAsia="cs-CZ"/>
        </w:rPr>
        <w:t xml:space="preserve">. Bude se tudíž aplikovat ustanovení § 284 z. o. k. spolu s ustanovením § 351 a § 405 odst. 4 z. o. k. </w:t>
      </w:r>
      <w:r w:rsidRPr="00656166">
        <w:rPr>
          <w:b/>
          <w:iCs/>
          <w:lang w:eastAsia="cs-CZ"/>
        </w:rPr>
        <w:t>Podle 284 z. o. k.</w:t>
      </w:r>
      <w:r w:rsidRPr="00656166">
        <w:rPr>
          <w:iCs/>
          <w:lang w:eastAsia="cs-CZ"/>
        </w:rPr>
        <w:t xml:space="preserve"> v případech stanovených tímto zákonem nebo v případech určených na základě tohoto zákona stanovami nebo rozhodnutím valné hromady může </w:t>
      </w:r>
      <w:r w:rsidRPr="00656166">
        <w:rPr>
          <w:b/>
          <w:iCs/>
          <w:lang w:eastAsia="cs-CZ"/>
        </w:rPr>
        <w:t>samostatně převoditelné právo</w:t>
      </w:r>
      <w:r w:rsidRPr="00656166">
        <w:rPr>
          <w:iCs/>
          <w:lang w:eastAsia="cs-CZ"/>
        </w:rPr>
        <w:t xml:space="preserve"> spojené s cenným papírem nebo zaknihovaným cenným papírem (v daném případě právo na výplatu dividendy ve výši 10 tis. Kč), popřípadě jiné právo s ním spojené, </w:t>
      </w:r>
      <w:r w:rsidRPr="00656166">
        <w:rPr>
          <w:b/>
          <w:iCs/>
          <w:lang w:eastAsia="cs-CZ"/>
        </w:rPr>
        <w:t>uplatňovat vůči společnosti pouze osoba, která je toto právo oprávněna vykonávat k určitému dni</w:t>
      </w:r>
      <w:r w:rsidRPr="00656166">
        <w:rPr>
          <w:iCs/>
          <w:lang w:eastAsia="cs-CZ"/>
        </w:rPr>
        <w:t xml:space="preserve"> stanovenému tímto zákonem, stanovami nebo rozhodnutím valné hromady (</w:t>
      </w:r>
      <w:r w:rsidRPr="00656166">
        <w:rPr>
          <w:b/>
          <w:iCs/>
          <w:lang w:eastAsia="cs-CZ"/>
        </w:rPr>
        <w:t>tzv. rozhodný den</w:t>
      </w:r>
      <w:r w:rsidRPr="00656166">
        <w:rPr>
          <w:iCs/>
          <w:lang w:eastAsia="cs-CZ"/>
        </w:rPr>
        <w:t xml:space="preserve">), a to i v případě, že po rozhodném dni dojde k převodu cenného papíru nebo samostatně převoditelného práva. Protože ze zadání nevyplývá, že stanovy určily, že rozhodný den pro uplatnění práva na dividendu je jiný den, uplatní se ustanovení </w:t>
      </w:r>
      <w:r w:rsidRPr="00656166">
        <w:rPr>
          <w:b/>
          <w:iCs/>
          <w:lang w:eastAsia="cs-CZ"/>
        </w:rPr>
        <w:t>§ 351 z. o. k</w:t>
      </w:r>
      <w:r w:rsidRPr="00656166">
        <w:rPr>
          <w:iCs/>
          <w:lang w:eastAsia="cs-CZ"/>
        </w:rPr>
        <w:t xml:space="preserve">., podle něhož je </w:t>
      </w:r>
      <w:r w:rsidRPr="00656166">
        <w:rPr>
          <w:b/>
          <w:iCs/>
          <w:lang w:eastAsia="cs-CZ"/>
        </w:rPr>
        <w:t>rozhodným dnem pro uplatnění práva na podíl na zisku rozhodný den k účasti na valné hromadě</w:t>
      </w:r>
      <w:r w:rsidRPr="00656166">
        <w:rPr>
          <w:iCs/>
          <w:lang w:eastAsia="cs-CZ"/>
        </w:rPr>
        <w:t xml:space="preserve">, která rozhodla o výplatě podílu na zisku. </w:t>
      </w:r>
      <w:r w:rsidRPr="00656166">
        <w:rPr>
          <w:b/>
          <w:iCs/>
          <w:lang w:eastAsia="cs-CZ"/>
        </w:rPr>
        <w:t>Podle § 405 odst. 4 z. o. k</w:t>
      </w:r>
      <w:r w:rsidRPr="00656166">
        <w:rPr>
          <w:iCs/>
          <w:lang w:eastAsia="cs-CZ"/>
        </w:rPr>
        <w:t xml:space="preserve">. neurčí-li stanovy společnosti, která vydala zaknihované akcie, které nejsou přijaty k obchodování na evropském regulovaném trhu, jiný rozhodný den, platí, že </w:t>
      </w:r>
      <w:r w:rsidRPr="00656166">
        <w:rPr>
          <w:b/>
          <w:iCs/>
          <w:lang w:eastAsia="cs-CZ"/>
        </w:rPr>
        <w:t>rozhodným dnem k účasti na valné hromadě je sedmý den předcházející dni konání valné hromady</w:t>
      </w:r>
      <w:r w:rsidRPr="00656166">
        <w:rPr>
          <w:iCs/>
          <w:lang w:eastAsia="cs-CZ"/>
        </w:rPr>
        <w:t xml:space="preserve">. Společnost, která vydala zaknihované akcie, si nejpozději do dne konání valné hromady opatří z evidence zaknihovaných cenných papírů výpis emise k rozhodnému dni. Tak zjistí nejen, kdo je oprávněn účastnit se valné hromady, ale též komu má vyplatit dividendu. </w:t>
      </w:r>
    </w:p>
    <w:p w:rsidR="00D46DBE" w:rsidRPr="00656166" w:rsidRDefault="00B8577E" w:rsidP="008A1939">
      <w:pPr>
        <w:spacing w:before="60" w:line="240" w:lineRule="auto"/>
        <w:ind w:left="142" w:right="141" w:firstLine="709"/>
        <w:jc w:val="both"/>
        <w:rPr>
          <w:b/>
          <w:iCs/>
          <w:lang w:eastAsia="cs-CZ"/>
        </w:rPr>
      </w:pPr>
      <w:r w:rsidRPr="00656166">
        <w:rPr>
          <w:b/>
          <w:iCs/>
          <w:lang w:eastAsia="cs-CZ"/>
        </w:rPr>
        <w:t>Z uvedeného plyne, že právo na výplatu 10 tis. Kč ulpělo na osobě, která byla akcionářem společnosti sedmý den před konáním valné hromady. Tento den byl ještě akcionářem zapsaným do seznamu akcionářů společnosti Josef Skála. Právo na výplatu dividendy tudíž ulpělo na něm a on má právo na výplatu dividendy za rok 2013.</w:t>
      </w:r>
    </w:p>
    <w:p w:rsidR="00D46DBE" w:rsidRPr="00656166" w:rsidRDefault="00D46DBE" w:rsidP="008A1939">
      <w:pPr>
        <w:spacing w:before="60" w:line="240" w:lineRule="auto"/>
        <w:ind w:left="142" w:right="141" w:firstLine="708"/>
        <w:jc w:val="both"/>
        <w:rPr>
          <w:iCs/>
          <w:lang w:eastAsia="cs-CZ"/>
        </w:rPr>
      </w:pPr>
      <w:r w:rsidRPr="00656166">
        <w:rPr>
          <w:iCs/>
          <w:lang w:eastAsia="cs-CZ"/>
        </w:rPr>
        <w:t>(</w:t>
      </w:r>
      <w:r w:rsidR="006E5D8E" w:rsidRPr="00656166">
        <w:rPr>
          <w:iCs/>
          <w:lang w:eastAsia="cs-CZ"/>
        </w:rPr>
        <w:t>X. oddíl. Příklad č. 3</w:t>
      </w:r>
      <w:r w:rsidRPr="00656166">
        <w:rPr>
          <w:iCs/>
          <w:lang w:eastAsia="cs-CZ"/>
        </w:rPr>
        <w:t xml:space="preserve">, str. </w:t>
      </w:r>
      <w:r w:rsidR="003F5CFC">
        <w:rPr>
          <w:iCs/>
          <w:lang w:eastAsia="cs-CZ"/>
        </w:rPr>
        <w:t>184,</w:t>
      </w:r>
      <w:r w:rsidR="00047547">
        <w:rPr>
          <w:iCs/>
          <w:lang w:eastAsia="cs-CZ"/>
        </w:rPr>
        <w:t xml:space="preserve"> </w:t>
      </w:r>
      <w:r w:rsidRPr="00656166">
        <w:rPr>
          <w:iCs/>
          <w:lang w:eastAsia="cs-CZ"/>
        </w:rPr>
        <w:t xml:space="preserve">z učebnice Sbírka příkladů z obchodního práva, Černá, S. a kolektiv, Praha: </w:t>
      </w:r>
      <w:proofErr w:type="spellStart"/>
      <w:r w:rsidRPr="00656166">
        <w:rPr>
          <w:iCs/>
          <w:lang w:eastAsia="cs-CZ"/>
        </w:rPr>
        <w:t>Wolters</w:t>
      </w:r>
      <w:proofErr w:type="spellEnd"/>
      <w:r w:rsidR="00047547">
        <w:rPr>
          <w:iCs/>
          <w:lang w:eastAsia="cs-CZ"/>
        </w:rPr>
        <w:t xml:space="preserve"> </w:t>
      </w:r>
      <w:proofErr w:type="spellStart"/>
      <w:r w:rsidRPr="00656166">
        <w:rPr>
          <w:iCs/>
          <w:lang w:eastAsia="cs-CZ"/>
        </w:rPr>
        <w:t>Kluwer</w:t>
      </w:r>
      <w:proofErr w:type="spellEnd"/>
      <w:r w:rsidRPr="00656166">
        <w:rPr>
          <w:iCs/>
          <w:lang w:eastAsia="cs-CZ"/>
        </w:rPr>
        <w:t>, 4. vydání, 2015.)</w:t>
      </w:r>
    </w:p>
    <w:p w:rsidR="00052ED2" w:rsidRPr="00656166" w:rsidRDefault="00052ED2" w:rsidP="008A1939">
      <w:pPr>
        <w:pStyle w:val="Normln1"/>
        <w:spacing w:before="60"/>
        <w:ind w:left="142" w:right="141"/>
        <w:jc w:val="both"/>
        <w:rPr>
          <w:bCs/>
        </w:rPr>
      </w:pPr>
    </w:p>
    <w:p w:rsidR="00052ED2" w:rsidRPr="00656166" w:rsidRDefault="00052ED2" w:rsidP="008A1939">
      <w:pPr>
        <w:pStyle w:val="Normln1"/>
        <w:spacing w:before="60"/>
        <w:ind w:left="142" w:right="141"/>
        <w:jc w:val="both"/>
        <w:rPr>
          <w:b/>
          <w:bCs/>
        </w:rPr>
      </w:pPr>
    </w:p>
    <w:p w:rsidR="00052ED2" w:rsidRPr="00656166" w:rsidRDefault="00052ED2" w:rsidP="008A1939">
      <w:pPr>
        <w:pStyle w:val="Normln1"/>
        <w:spacing w:before="60"/>
        <w:ind w:left="142" w:right="141"/>
        <w:jc w:val="both"/>
        <w:rPr>
          <w:b/>
          <w:bCs/>
        </w:rPr>
      </w:pPr>
      <w:r w:rsidRPr="00656166">
        <w:rPr>
          <w:b/>
          <w:bCs/>
        </w:rPr>
        <w:t>Příklad č. 5</w:t>
      </w:r>
    </w:p>
    <w:p w:rsidR="00F24B1C" w:rsidRPr="00656166" w:rsidRDefault="00F24B1C" w:rsidP="008A1939">
      <w:pPr>
        <w:spacing w:before="60"/>
        <w:ind w:left="142" w:right="141" w:firstLine="708"/>
        <w:jc w:val="both"/>
        <w:rPr>
          <w:rFonts w:eastAsia="Calibri"/>
        </w:rPr>
      </w:pPr>
      <w:r w:rsidRPr="00656166">
        <w:rPr>
          <w:rFonts w:eastAsia="Calibri"/>
        </w:rPr>
        <w:t>Společnost Venus, s. r. o.</w:t>
      </w:r>
      <w:r w:rsidR="006D74FC">
        <w:rPr>
          <w:rFonts w:eastAsia="Calibri"/>
        </w:rPr>
        <w:t>,</w:t>
      </w:r>
      <w:r w:rsidRPr="00656166">
        <w:rPr>
          <w:rFonts w:eastAsia="Calibri"/>
        </w:rPr>
        <w:t xml:space="preserve"> </w:t>
      </w:r>
      <w:r w:rsidR="0013619F" w:rsidRPr="00656166">
        <w:rPr>
          <w:rFonts w:eastAsia="Calibri"/>
        </w:rPr>
        <w:t xml:space="preserve">jako objednatel </w:t>
      </w:r>
      <w:r w:rsidRPr="00656166">
        <w:rPr>
          <w:rFonts w:eastAsia="Calibri"/>
        </w:rPr>
        <w:t>a společnost Perfektní střechy, v. o. s.</w:t>
      </w:r>
      <w:r w:rsidR="006D74FC">
        <w:rPr>
          <w:rFonts w:eastAsia="Calibri"/>
        </w:rPr>
        <w:t>,</w:t>
      </w:r>
      <w:r w:rsidRPr="00656166">
        <w:rPr>
          <w:rFonts w:eastAsia="Calibri"/>
        </w:rPr>
        <w:t xml:space="preserve"> </w:t>
      </w:r>
      <w:r w:rsidR="0013619F" w:rsidRPr="00656166">
        <w:rPr>
          <w:rFonts w:eastAsia="Calibri"/>
        </w:rPr>
        <w:t xml:space="preserve">jako </w:t>
      </w:r>
      <w:r w:rsidR="0006750A">
        <w:rPr>
          <w:rFonts w:eastAsia="Calibri"/>
        </w:rPr>
        <w:t>zhotovitel</w:t>
      </w:r>
      <w:r w:rsidR="00047547">
        <w:rPr>
          <w:rFonts w:eastAsia="Calibri"/>
        </w:rPr>
        <w:t xml:space="preserve"> </w:t>
      </w:r>
      <w:r w:rsidRPr="00656166">
        <w:rPr>
          <w:rFonts w:eastAsia="Calibri"/>
        </w:rPr>
        <w:t>mezi sebou uzavřely smlouvu o dílo podle § 2586 a násl. obč. zák., jejímž předmětem byla úprava stavby.</w:t>
      </w:r>
      <w:r w:rsidR="00747939">
        <w:rPr>
          <w:rFonts w:eastAsia="Calibri"/>
        </w:rPr>
        <w:t xml:space="preserve"> Ze zadání plyne, že dílo nebylo provedeno řádně.</w:t>
      </w:r>
    </w:p>
    <w:p w:rsidR="00BD5D86" w:rsidRPr="00656166" w:rsidRDefault="00F24B1C" w:rsidP="008A1939">
      <w:pPr>
        <w:spacing w:before="60"/>
        <w:ind w:left="142" w:right="141" w:firstLine="708"/>
        <w:jc w:val="both"/>
        <w:rPr>
          <w:rFonts w:eastAsia="Calibri"/>
        </w:rPr>
      </w:pPr>
      <w:r w:rsidRPr="00656166">
        <w:rPr>
          <w:rFonts w:eastAsia="Calibri"/>
        </w:rPr>
        <w:t>Vzniklá</w:t>
      </w:r>
      <w:r w:rsidR="00804F97" w:rsidRPr="00656166">
        <w:rPr>
          <w:rFonts w:eastAsia="Calibri"/>
        </w:rPr>
        <w:t xml:space="preserve"> událost (pád tašek) </w:t>
      </w:r>
      <w:r w:rsidRPr="00656166">
        <w:rPr>
          <w:rFonts w:eastAsia="Calibri"/>
        </w:rPr>
        <w:t xml:space="preserve">je </w:t>
      </w:r>
      <w:r w:rsidR="00804F97" w:rsidRPr="00656166">
        <w:rPr>
          <w:rFonts w:eastAsia="Calibri"/>
        </w:rPr>
        <w:t>projev</w:t>
      </w:r>
      <w:r w:rsidRPr="00656166">
        <w:rPr>
          <w:rFonts w:eastAsia="Calibri"/>
        </w:rPr>
        <w:t>em</w:t>
      </w:r>
      <w:r w:rsidR="00804F97" w:rsidRPr="00656166">
        <w:rPr>
          <w:rFonts w:eastAsia="Calibri"/>
        </w:rPr>
        <w:t xml:space="preserve"> skryté vady díla, </w:t>
      </w:r>
      <w:r w:rsidRPr="00656166">
        <w:rPr>
          <w:rFonts w:eastAsia="Calibri"/>
        </w:rPr>
        <w:t xml:space="preserve">v důsledku čehož </w:t>
      </w:r>
      <w:r w:rsidR="00804F97" w:rsidRPr="00656166">
        <w:rPr>
          <w:rFonts w:eastAsia="Calibri"/>
        </w:rPr>
        <w:t xml:space="preserve">vznikla </w:t>
      </w:r>
      <w:r w:rsidR="00D10E1E" w:rsidRPr="00656166">
        <w:rPr>
          <w:rFonts w:eastAsia="Calibri"/>
        </w:rPr>
        <w:t>ob</w:t>
      </w:r>
      <w:r w:rsidR="00804F97" w:rsidRPr="00656166">
        <w:rPr>
          <w:rFonts w:eastAsia="Calibri"/>
        </w:rPr>
        <w:t>j</w:t>
      </w:r>
      <w:r w:rsidR="00D10E1E" w:rsidRPr="00656166">
        <w:rPr>
          <w:rFonts w:eastAsia="Calibri"/>
        </w:rPr>
        <w:t>ed</w:t>
      </w:r>
      <w:r w:rsidR="00804F97" w:rsidRPr="00656166">
        <w:rPr>
          <w:rFonts w:eastAsia="Calibri"/>
        </w:rPr>
        <w:t>n</w:t>
      </w:r>
      <w:r w:rsidR="00D10E1E" w:rsidRPr="00656166">
        <w:rPr>
          <w:rFonts w:eastAsia="Calibri"/>
        </w:rPr>
        <w:t>a</w:t>
      </w:r>
      <w:r w:rsidR="00804F97" w:rsidRPr="00656166">
        <w:rPr>
          <w:rFonts w:eastAsia="Calibri"/>
        </w:rPr>
        <w:t>teli, společnosti Venus, s.</w:t>
      </w:r>
      <w:r w:rsidR="0006750A">
        <w:rPr>
          <w:rFonts w:eastAsia="Calibri"/>
        </w:rPr>
        <w:t> </w:t>
      </w:r>
      <w:r w:rsidR="00804F97" w:rsidRPr="00656166">
        <w:rPr>
          <w:rFonts w:eastAsia="Calibri"/>
        </w:rPr>
        <w:t>r.</w:t>
      </w:r>
      <w:r w:rsidR="0006750A">
        <w:rPr>
          <w:rFonts w:eastAsia="Calibri"/>
        </w:rPr>
        <w:t> </w:t>
      </w:r>
      <w:r w:rsidR="00804F97" w:rsidRPr="00656166">
        <w:rPr>
          <w:rFonts w:eastAsia="Calibri"/>
        </w:rPr>
        <w:t xml:space="preserve">o., </w:t>
      </w:r>
      <w:r w:rsidR="00804F97" w:rsidRPr="00656166">
        <w:rPr>
          <w:rFonts w:eastAsia="Calibri"/>
          <w:b/>
        </w:rPr>
        <w:t xml:space="preserve">práva z vadného </w:t>
      </w:r>
      <w:r w:rsidR="007E7163" w:rsidRPr="00656166">
        <w:rPr>
          <w:rFonts w:eastAsia="Calibri"/>
          <w:b/>
        </w:rPr>
        <w:t>plnění</w:t>
      </w:r>
      <w:r w:rsidR="007E7163" w:rsidRPr="00656166">
        <w:rPr>
          <w:rFonts w:eastAsia="Calibri"/>
        </w:rPr>
        <w:t xml:space="preserve"> (§</w:t>
      </w:r>
      <w:r w:rsidR="006E7877" w:rsidRPr="00656166">
        <w:rPr>
          <w:rFonts w:eastAsia="Calibri"/>
        </w:rPr>
        <w:t> </w:t>
      </w:r>
      <w:r w:rsidRPr="00656166">
        <w:rPr>
          <w:rFonts w:eastAsia="Calibri"/>
        </w:rPr>
        <w:t xml:space="preserve">2623 ve spojení s § </w:t>
      </w:r>
      <w:r w:rsidR="007E7163" w:rsidRPr="00656166">
        <w:rPr>
          <w:rFonts w:eastAsia="Calibri"/>
        </w:rPr>
        <w:t>2617</w:t>
      </w:r>
      <w:r w:rsidR="00C35F50" w:rsidRPr="00656166">
        <w:rPr>
          <w:rFonts w:eastAsia="Calibri"/>
        </w:rPr>
        <w:t xml:space="preserve"> obč. zák.</w:t>
      </w:r>
      <w:r w:rsidR="007E7163" w:rsidRPr="00656166">
        <w:rPr>
          <w:rFonts w:eastAsia="Calibri"/>
        </w:rPr>
        <w:t xml:space="preserve">). </w:t>
      </w:r>
      <w:r w:rsidR="003D0403">
        <w:rPr>
          <w:rFonts w:eastAsia="Calibri"/>
        </w:rPr>
        <w:t xml:space="preserve">Výčet práv z vadného plnění je obsažen v </w:t>
      </w:r>
      <w:r w:rsidR="006E7877" w:rsidRPr="00656166">
        <w:rPr>
          <w:rFonts w:eastAsia="Calibri"/>
        </w:rPr>
        <w:t>§ </w:t>
      </w:r>
      <w:r w:rsidR="00D10E1E" w:rsidRPr="00656166">
        <w:rPr>
          <w:rFonts w:eastAsia="Calibri"/>
        </w:rPr>
        <w:t>2106</w:t>
      </w:r>
      <w:r w:rsidR="001B0DC7" w:rsidRPr="00656166">
        <w:rPr>
          <w:rFonts w:eastAsia="Calibri"/>
        </w:rPr>
        <w:t xml:space="preserve"> a</w:t>
      </w:r>
      <w:r w:rsidR="006E7877" w:rsidRPr="00656166">
        <w:rPr>
          <w:rFonts w:eastAsia="Calibri"/>
        </w:rPr>
        <w:t xml:space="preserve"> § </w:t>
      </w:r>
      <w:r w:rsidR="007E7163" w:rsidRPr="00656166">
        <w:rPr>
          <w:rFonts w:eastAsia="Calibri"/>
        </w:rPr>
        <w:t xml:space="preserve">2107 </w:t>
      </w:r>
      <w:r w:rsidR="00C35F50" w:rsidRPr="00656166">
        <w:rPr>
          <w:rFonts w:eastAsia="Calibri"/>
        </w:rPr>
        <w:t>obč. zák.</w:t>
      </w:r>
      <w:r w:rsidR="003D0403">
        <w:rPr>
          <w:rFonts w:eastAsia="Calibri"/>
        </w:rPr>
        <w:t xml:space="preserve">, které se podle </w:t>
      </w:r>
      <w:r w:rsidR="003D0403" w:rsidRPr="00656166">
        <w:rPr>
          <w:rFonts w:eastAsia="Calibri"/>
        </w:rPr>
        <w:t xml:space="preserve">§ 2615 odst. 2 obč. zák. </w:t>
      </w:r>
      <w:r w:rsidR="003D0403">
        <w:rPr>
          <w:rFonts w:eastAsia="Calibri"/>
        </w:rPr>
        <w:t>aplikují i v případě vadného plnění díla.</w:t>
      </w:r>
      <w:r w:rsidR="00047547">
        <w:rPr>
          <w:rFonts w:eastAsia="Calibri"/>
        </w:rPr>
        <w:t xml:space="preserve"> </w:t>
      </w:r>
      <w:r w:rsidR="003D0403">
        <w:rPr>
          <w:rFonts w:eastAsia="Calibri"/>
        </w:rPr>
        <w:t xml:space="preserve">Podmínkou pro </w:t>
      </w:r>
      <w:r w:rsidR="00481ADF">
        <w:rPr>
          <w:rFonts w:eastAsia="Calibri"/>
        </w:rPr>
        <w:t>přiznání</w:t>
      </w:r>
      <w:r w:rsidR="003D0403">
        <w:rPr>
          <w:rFonts w:eastAsia="Calibri"/>
        </w:rPr>
        <w:t xml:space="preserve"> práv</w:t>
      </w:r>
      <w:r w:rsidR="00481ADF">
        <w:rPr>
          <w:rFonts w:eastAsia="Calibri"/>
        </w:rPr>
        <w:t>a</w:t>
      </w:r>
      <w:r w:rsidR="003D0403">
        <w:rPr>
          <w:rFonts w:eastAsia="Calibri"/>
        </w:rPr>
        <w:t xml:space="preserve"> z vadného plnění </w:t>
      </w:r>
      <w:r w:rsidR="00481ADF">
        <w:rPr>
          <w:rFonts w:eastAsia="Calibri"/>
        </w:rPr>
        <w:t xml:space="preserve">soudem </w:t>
      </w:r>
      <w:r w:rsidR="003D0403">
        <w:rPr>
          <w:rFonts w:eastAsia="Calibri"/>
        </w:rPr>
        <w:t xml:space="preserve">je splnění tzv. notifikační povinnosti. Podle </w:t>
      </w:r>
      <w:r w:rsidR="003D0403" w:rsidRPr="00656166">
        <w:rPr>
          <w:rFonts w:eastAsia="Calibri"/>
        </w:rPr>
        <w:t>§ 2618 obč. zák.</w:t>
      </w:r>
      <w:r w:rsidR="00047547">
        <w:rPr>
          <w:rFonts w:eastAsia="Calibri"/>
        </w:rPr>
        <w:t xml:space="preserve"> </w:t>
      </w:r>
      <w:r w:rsidR="003D0403">
        <w:rPr>
          <w:rFonts w:eastAsia="Calibri"/>
          <w:b/>
        </w:rPr>
        <w:t>je</w:t>
      </w:r>
      <w:r w:rsidR="00047547">
        <w:rPr>
          <w:rFonts w:eastAsia="Calibri"/>
          <w:b/>
        </w:rPr>
        <w:t xml:space="preserve"> </w:t>
      </w:r>
      <w:r w:rsidR="007E7163" w:rsidRPr="00656166">
        <w:rPr>
          <w:rFonts w:eastAsia="Calibri"/>
          <w:b/>
        </w:rPr>
        <w:t>objed</w:t>
      </w:r>
      <w:r w:rsidR="00D10E1E" w:rsidRPr="00656166">
        <w:rPr>
          <w:rFonts w:eastAsia="Calibri"/>
          <w:b/>
        </w:rPr>
        <w:t xml:space="preserve">natel </w:t>
      </w:r>
      <w:r w:rsidR="003D0403">
        <w:rPr>
          <w:rFonts w:eastAsia="Calibri"/>
          <w:b/>
        </w:rPr>
        <w:t xml:space="preserve">povinen </w:t>
      </w:r>
      <w:r w:rsidR="00D10E1E" w:rsidRPr="00656166">
        <w:rPr>
          <w:rFonts w:eastAsia="Calibri"/>
          <w:b/>
        </w:rPr>
        <w:t>vady díla</w:t>
      </w:r>
      <w:r w:rsidR="007E7163" w:rsidRPr="00656166">
        <w:rPr>
          <w:rFonts w:eastAsia="Calibri"/>
          <w:b/>
        </w:rPr>
        <w:t xml:space="preserve"> zhotovi</w:t>
      </w:r>
      <w:r w:rsidR="00D10E1E" w:rsidRPr="00656166">
        <w:rPr>
          <w:rFonts w:eastAsia="Calibri"/>
          <w:b/>
        </w:rPr>
        <w:t>teli oznámit bez zbytečného odk</w:t>
      </w:r>
      <w:r w:rsidR="007E7163" w:rsidRPr="00656166">
        <w:rPr>
          <w:rFonts w:eastAsia="Calibri"/>
          <w:b/>
        </w:rPr>
        <w:t>l</w:t>
      </w:r>
      <w:r w:rsidR="00D10E1E" w:rsidRPr="00656166">
        <w:rPr>
          <w:rFonts w:eastAsia="Calibri"/>
          <w:b/>
        </w:rPr>
        <w:t>a</w:t>
      </w:r>
      <w:r w:rsidR="007E7163" w:rsidRPr="00656166">
        <w:rPr>
          <w:rFonts w:eastAsia="Calibri"/>
          <w:b/>
        </w:rPr>
        <w:t xml:space="preserve">du poté, co </w:t>
      </w:r>
      <w:r w:rsidR="000A68D8">
        <w:rPr>
          <w:rFonts w:eastAsia="Calibri"/>
          <w:b/>
        </w:rPr>
        <w:t xml:space="preserve">je </w:t>
      </w:r>
      <w:r w:rsidR="007E7163" w:rsidRPr="00656166">
        <w:rPr>
          <w:rFonts w:eastAsia="Calibri"/>
          <w:b/>
        </w:rPr>
        <w:t>zjistil</w:t>
      </w:r>
      <w:r w:rsidR="00976AED">
        <w:rPr>
          <w:rFonts w:eastAsia="Calibri"/>
          <w:b/>
        </w:rPr>
        <w:t xml:space="preserve"> </w:t>
      </w:r>
      <w:r w:rsidR="00854A02">
        <w:rPr>
          <w:rFonts w:eastAsia="Calibri"/>
        </w:rPr>
        <w:t>(</w:t>
      </w:r>
      <w:r w:rsidR="007E7163" w:rsidRPr="00656166">
        <w:rPr>
          <w:rFonts w:eastAsia="Calibri"/>
        </w:rPr>
        <w:t xml:space="preserve">v daném případě </w:t>
      </w:r>
      <w:r w:rsidR="00481ADF">
        <w:rPr>
          <w:rFonts w:eastAsia="Calibri"/>
        </w:rPr>
        <w:t xml:space="preserve">tedy </w:t>
      </w:r>
      <w:r w:rsidR="007E7163" w:rsidRPr="00656166">
        <w:rPr>
          <w:rFonts w:eastAsia="Calibri"/>
        </w:rPr>
        <w:t>bez zbytečného odkladu po pádu tašek ze střechy</w:t>
      </w:r>
      <w:r w:rsidR="00854A02">
        <w:rPr>
          <w:rFonts w:eastAsia="Calibri"/>
        </w:rPr>
        <w:t>)</w:t>
      </w:r>
      <w:r w:rsidR="007E7163" w:rsidRPr="00656166">
        <w:rPr>
          <w:rFonts w:eastAsia="Calibri"/>
        </w:rPr>
        <w:t>.</w:t>
      </w:r>
      <w:r w:rsidR="00BD5D86" w:rsidRPr="00656166">
        <w:rPr>
          <w:rFonts w:eastAsia="Calibri"/>
        </w:rPr>
        <w:t xml:space="preserve"> Současně s oznámením vady díla </w:t>
      </w:r>
      <w:r w:rsidR="00D10E1E" w:rsidRPr="00656166">
        <w:rPr>
          <w:rFonts w:eastAsia="Calibri"/>
        </w:rPr>
        <w:t>ob</w:t>
      </w:r>
      <w:r w:rsidR="00BD5D86" w:rsidRPr="00656166">
        <w:rPr>
          <w:rFonts w:eastAsia="Calibri"/>
        </w:rPr>
        <w:t>j</w:t>
      </w:r>
      <w:r w:rsidR="00D10E1E" w:rsidRPr="00656166">
        <w:rPr>
          <w:rFonts w:eastAsia="Calibri"/>
        </w:rPr>
        <w:t>e</w:t>
      </w:r>
      <w:r w:rsidR="00BD5D86" w:rsidRPr="00656166">
        <w:rPr>
          <w:rFonts w:eastAsia="Calibri"/>
        </w:rPr>
        <w:t>dnatel mohl sdělit zhotoviteli, jaké právo z vadného plnění si zvolil, případně tak mohl u</w:t>
      </w:r>
      <w:r w:rsidR="00D10E1E" w:rsidRPr="00656166">
        <w:rPr>
          <w:rFonts w:eastAsia="Calibri"/>
        </w:rPr>
        <w:t>č</w:t>
      </w:r>
      <w:r w:rsidR="00BD5D86" w:rsidRPr="00656166">
        <w:rPr>
          <w:rFonts w:eastAsia="Calibri"/>
        </w:rPr>
        <w:t>init bez zby</w:t>
      </w:r>
      <w:r w:rsidR="00D10E1E" w:rsidRPr="00656166">
        <w:rPr>
          <w:rFonts w:eastAsia="Calibri"/>
        </w:rPr>
        <w:t>tečného odkladu po oznámení vady</w:t>
      </w:r>
      <w:r w:rsidR="00BD5D86" w:rsidRPr="00656166">
        <w:rPr>
          <w:rFonts w:eastAsia="Calibri"/>
        </w:rPr>
        <w:t xml:space="preserve"> díla (§</w:t>
      </w:r>
      <w:r w:rsidR="00BD2414" w:rsidRPr="00656166">
        <w:rPr>
          <w:rFonts w:eastAsia="Calibri"/>
        </w:rPr>
        <w:t> </w:t>
      </w:r>
      <w:r w:rsidR="00BD5D86" w:rsidRPr="00656166">
        <w:rPr>
          <w:rFonts w:eastAsia="Calibri"/>
        </w:rPr>
        <w:t>2106 a § 2107</w:t>
      </w:r>
      <w:r w:rsidR="00C35F50" w:rsidRPr="00656166">
        <w:rPr>
          <w:rFonts w:eastAsia="Calibri"/>
        </w:rPr>
        <w:t xml:space="preserve"> obč. zák.</w:t>
      </w:r>
      <w:r w:rsidR="00BD5D86" w:rsidRPr="00656166">
        <w:rPr>
          <w:rFonts w:eastAsia="Calibri"/>
        </w:rPr>
        <w:t>).</w:t>
      </w:r>
    </w:p>
    <w:p w:rsidR="00BD5D86" w:rsidRPr="00656166" w:rsidRDefault="00BD5D86" w:rsidP="008A1939">
      <w:pPr>
        <w:spacing w:before="60"/>
        <w:ind w:left="142" w:right="141" w:firstLine="708"/>
        <w:jc w:val="both"/>
        <w:rPr>
          <w:rFonts w:eastAsia="Calibri"/>
        </w:rPr>
      </w:pPr>
      <w:r w:rsidRPr="00656166">
        <w:rPr>
          <w:rFonts w:eastAsia="Calibri"/>
        </w:rPr>
        <w:t xml:space="preserve">Ze zadání plyne, že </w:t>
      </w:r>
      <w:r w:rsidR="00481ADF">
        <w:rPr>
          <w:rFonts w:eastAsia="Calibri"/>
          <w:b/>
        </w:rPr>
        <w:t>objednatel</w:t>
      </w:r>
      <w:r w:rsidR="00047547">
        <w:rPr>
          <w:rFonts w:eastAsia="Calibri"/>
          <w:b/>
        </w:rPr>
        <w:t xml:space="preserve"> </w:t>
      </w:r>
      <w:r w:rsidRPr="00656166">
        <w:rPr>
          <w:rFonts w:eastAsia="Calibri"/>
          <w:b/>
        </w:rPr>
        <w:t>povinnost oznámit vadu díla be</w:t>
      </w:r>
      <w:r w:rsidR="00D10E1E" w:rsidRPr="00656166">
        <w:rPr>
          <w:rFonts w:eastAsia="Calibri"/>
          <w:b/>
        </w:rPr>
        <w:t>z</w:t>
      </w:r>
      <w:r w:rsidRPr="00656166">
        <w:rPr>
          <w:rFonts w:eastAsia="Calibri"/>
          <w:b/>
        </w:rPr>
        <w:t xml:space="preserve"> zbytečnéh</w:t>
      </w:r>
      <w:r w:rsidR="00C35F50" w:rsidRPr="00656166">
        <w:rPr>
          <w:rFonts w:eastAsia="Calibri"/>
          <w:b/>
        </w:rPr>
        <w:t>o odkladu po</w:t>
      </w:r>
      <w:r w:rsidR="003D0403">
        <w:rPr>
          <w:rFonts w:eastAsia="Calibri"/>
          <w:b/>
        </w:rPr>
        <w:t xml:space="preserve">té, co </w:t>
      </w:r>
      <w:r w:rsidR="000A68D8">
        <w:rPr>
          <w:rFonts w:eastAsia="Calibri"/>
          <w:b/>
        </w:rPr>
        <w:t xml:space="preserve">ji </w:t>
      </w:r>
      <w:r w:rsidR="00854A02">
        <w:rPr>
          <w:rFonts w:eastAsia="Calibri"/>
          <w:b/>
        </w:rPr>
        <w:t>zjistil</w:t>
      </w:r>
      <w:r w:rsidR="003D0403">
        <w:rPr>
          <w:rFonts w:eastAsia="Calibri"/>
          <w:b/>
        </w:rPr>
        <w:t>,</w:t>
      </w:r>
      <w:r w:rsidR="00047547">
        <w:rPr>
          <w:rFonts w:eastAsia="Calibri"/>
          <w:b/>
        </w:rPr>
        <w:t xml:space="preserve"> </w:t>
      </w:r>
      <w:r w:rsidR="00D425A9">
        <w:rPr>
          <w:rFonts w:eastAsia="Calibri"/>
          <w:b/>
        </w:rPr>
        <w:t>ne</w:t>
      </w:r>
      <w:r w:rsidR="00C35F50" w:rsidRPr="00656166">
        <w:rPr>
          <w:rFonts w:eastAsia="Calibri"/>
          <w:b/>
        </w:rPr>
        <w:t>splnil</w:t>
      </w:r>
      <w:r w:rsidR="003C709C">
        <w:rPr>
          <w:rFonts w:eastAsia="Calibri"/>
          <w:b/>
        </w:rPr>
        <w:t>.</w:t>
      </w:r>
      <w:r w:rsidRPr="00656166">
        <w:rPr>
          <w:rFonts w:eastAsia="Calibri"/>
        </w:rPr>
        <w:t xml:space="preserve"> </w:t>
      </w:r>
      <w:r w:rsidR="00C64A4D">
        <w:rPr>
          <w:rFonts w:eastAsia="Calibri"/>
        </w:rPr>
        <w:t>O</w:t>
      </w:r>
      <w:r w:rsidRPr="00656166">
        <w:rPr>
          <w:rFonts w:eastAsia="Calibri"/>
        </w:rPr>
        <w:t>b</w:t>
      </w:r>
      <w:r w:rsidR="00D10E1E" w:rsidRPr="00656166">
        <w:rPr>
          <w:rFonts w:eastAsia="Calibri"/>
        </w:rPr>
        <w:t xml:space="preserve">jednatel </w:t>
      </w:r>
      <w:r w:rsidR="008B64AB">
        <w:rPr>
          <w:rFonts w:eastAsia="Calibri"/>
        </w:rPr>
        <w:t xml:space="preserve">učinil </w:t>
      </w:r>
      <w:r w:rsidR="001B0DC7" w:rsidRPr="00656166">
        <w:rPr>
          <w:rFonts w:eastAsia="Calibri"/>
          <w:b/>
        </w:rPr>
        <w:t>výzvu k zaplacení vzniklých nákladů</w:t>
      </w:r>
      <w:r w:rsidR="008B64AB">
        <w:rPr>
          <w:rFonts w:eastAsia="Calibri"/>
          <w:b/>
        </w:rPr>
        <w:t>, z níž se zhotovitel mohl poprvé dozvědět o existenci vady,</w:t>
      </w:r>
      <w:r w:rsidR="00047547">
        <w:rPr>
          <w:rFonts w:eastAsia="Calibri"/>
          <w:b/>
        </w:rPr>
        <w:t xml:space="preserve"> </w:t>
      </w:r>
      <w:r w:rsidR="001B0DC7" w:rsidRPr="00656166">
        <w:rPr>
          <w:rFonts w:eastAsia="Calibri"/>
          <w:b/>
        </w:rPr>
        <w:t>až dva měsíce poté</w:t>
      </w:r>
      <w:r w:rsidR="008B64AB">
        <w:rPr>
          <w:rFonts w:eastAsia="Calibri"/>
          <w:b/>
        </w:rPr>
        <w:t>, co ji zjistil</w:t>
      </w:r>
      <w:r w:rsidRPr="00656166">
        <w:rPr>
          <w:rFonts w:eastAsia="Calibri"/>
        </w:rPr>
        <w:t>. Z</w:t>
      </w:r>
      <w:r w:rsidR="00D10E1E" w:rsidRPr="00656166">
        <w:rPr>
          <w:rFonts w:eastAsia="Calibri"/>
        </w:rPr>
        <w:t>e za</w:t>
      </w:r>
      <w:r w:rsidRPr="00656166">
        <w:rPr>
          <w:rFonts w:eastAsia="Calibri"/>
        </w:rPr>
        <w:t xml:space="preserve">dání </w:t>
      </w:r>
      <w:r w:rsidR="00C64A4D">
        <w:rPr>
          <w:rFonts w:eastAsia="Calibri"/>
        </w:rPr>
        <w:t xml:space="preserve">se </w:t>
      </w:r>
      <w:r w:rsidRPr="00656166">
        <w:rPr>
          <w:rFonts w:eastAsia="Calibri"/>
        </w:rPr>
        <w:t xml:space="preserve">přitom </w:t>
      </w:r>
      <w:r w:rsidR="00C64A4D">
        <w:rPr>
          <w:rFonts w:eastAsia="Calibri"/>
        </w:rPr>
        <w:t>nepodává</w:t>
      </w:r>
      <w:r w:rsidRPr="00656166">
        <w:rPr>
          <w:rFonts w:eastAsia="Calibri"/>
        </w:rPr>
        <w:t>, že by s</w:t>
      </w:r>
      <w:r w:rsidR="00D75F55">
        <w:rPr>
          <w:rFonts w:eastAsia="Calibri"/>
        </w:rPr>
        <w:t>e</w:t>
      </w:r>
      <w:r w:rsidR="00047547">
        <w:rPr>
          <w:rFonts w:eastAsia="Calibri"/>
        </w:rPr>
        <w:t xml:space="preserve"> </w:t>
      </w:r>
      <w:r w:rsidRPr="00656166">
        <w:rPr>
          <w:rFonts w:eastAsia="Calibri"/>
        </w:rPr>
        <w:t>ob</w:t>
      </w:r>
      <w:r w:rsidR="00D10E1E" w:rsidRPr="00656166">
        <w:rPr>
          <w:rFonts w:eastAsia="Calibri"/>
        </w:rPr>
        <w:t xml:space="preserve">jednatel </w:t>
      </w:r>
      <w:r w:rsidR="00ED4241">
        <w:rPr>
          <w:rFonts w:eastAsia="Calibri"/>
        </w:rPr>
        <w:t>a</w:t>
      </w:r>
      <w:r w:rsidR="00047547">
        <w:rPr>
          <w:rFonts w:eastAsia="Calibri"/>
        </w:rPr>
        <w:t xml:space="preserve"> </w:t>
      </w:r>
      <w:r w:rsidRPr="00656166">
        <w:rPr>
          <w:rFonts w:eastAsia="Calibri"/>
        </w:rPr>
        <w:t>zhotovitel</w:t>
      </w:r>
      <w:r w:rsidR="00047547">
        <w:rPr>
          <w:rFonts w:eastAsia="Calibri"/>
        </w:rPr>
        <w:t xml:space="preserve"> </w:t>
      </w:r>
      <w:r w:rsidR="00ED4241" w:rsidRPr="00656166">
        <w:rPr>
          <w:rFonts w:eastAsia="Calibri"/>
        </w:rPr>
        <w:t>ve smlouvě</w:t>
      </w:r>
      <w:r w:rsidR="00047547">
        <w:rPr>
          <w:rFonts w:eastAsia="Calibri"/>
        </w:rPr>
        <w:t xml:space="preserve"> </w:t>
      </w:r>
      <w:r w:rsidRPr="00656166">
        <w:rPr>
          <w:rFonts w:eastAsia="Calibri"/>
        </w:rPr>
        <w:t>dohodli</w:t>
      </w:r>
      <w:r w:rsidR="00ED4241">
        <w:rPr>
          <w:rFonts w:eastAsia="Calibri"/>
        </w:rPr>
        <w:t xml:space="preserve"> na delší </w:t>
      </w:r>
      <w:r w:rsidR="00C64A4D">
        <w:rPr>
          <w:rFonts w:eastAsia="Calibri"/>
        </w:rPr>
        <w:t>lhůtě</w:t>
      </w:r>
      <w:r w:rsidR="00ED4241">
        <w:rPr>
          <w:rFonts w:eastAsia="Calibri"/>
        </w:rPr>
        <w:t xml:space="preserve"> k oznámení vad, než kter</w:t>
      </w:r>
      <w:r w:rsidR="00C64A4D">
        <w:rPr>
          <w:rFonts w:eastAsia="Calibri"/>
        </w:rPr>
        <w:t xml:space="preserve">ou stanoví </w:t>
      </w:r>
      <w:r w:rsidR="00ED4241">
        <w:rPr>
          <w:rFonts w:eastAsia="Calibri"/>
        </w:rPr>
        <w:t>zákon</w:t>
      </w:r>
      <w:r w:rsidRPr="00656166">
        <w:rPr>
          <w:rFonts w:eastAsia="Calibri"/>
        </w:rPr>
        <w:t>.</w:t>
      </w:r>
      <w:r w:rsidR="00B74C58">
        <w:rPr>
          <w:rFonts w:eastAsia="Calibri"/>
        </w:rPr>
        <w:t xml:space="preserve"> Zadání rovněž ne</w:t>
      </w:r>
      <w:r w:rsidR="00C64A4D">
        <w:rPr>
          <w:rFonts w:eastAsia="Calibri"/>
        </w:rPr>
        <w:t>uvádí</w:t>
      </w:r>
      <w:r w:rsidR="00B74C58">
        <w:rPr>
          <w:rFonts w:eastAsia="Calibri"/>
        </w:rPr>
        <w:t xml:space="preserve">, že by se objednatel </w:t>
      </w:r>
      <w:r w:rsidR="00ED4241">
        <w:rPr>
          <w:rFonts w:eastAsia="Calibri"/>
        </w:rPr>
        <w:t>a zhotovitel</w:t>
      </w:r>
      <w:r w:rsidR="00047547">
        <w:rPr>
          <w:rFonts w:eastAsia="Calibri"/>
        </w:rPr>
        <w:t xml:space="preserve"> </w:t>
      </w:r>
      <w:r w:rsidR="00ED4241">
        <w:rPr>
          <w:rFonts w:eastAsia="Calibri"/>
        </w:rPr>
        <w:t xml:space="preserve">ve smlouvě </w:t>
      </w:r>
      <w:r w:rsidR="00B74C58">
        <w:rPr>
          <w:rFonts w:eastAsia="Calibri"/>
        </w:rPr>
        <w:t xml:space="preserve">dohodli na právu objednatele </w:t>
      </w:r>
      <w:r w:rsidR="00B74C58" w:rsidRPr="00656166">
        <w:rPr>
          <w:rFonts w:eastAsia="Calibri"/>
          <w:b/>
        </w:rPr>
        <w:t>nech</w:t>
      </w:r>
      <w:r w:rsidR="00B74C58">
        <w:rPr>
          <w:rFonts w:eastAsia="Calibri"/>
          <w:b/>
        </w:rPr>
        <w:t>at si střechu</w:t>
      </w:r>
      <w:r w:rsidR="00B74C58" w:rsidRPr="00656166">
        <w:rPr>
          <w:rFonts w:eastAsia="Calibri"/>
          <w:b/>
        </w:rPr>
        <w:t xml:space="preserve"> opravit na náklady </w:t>
      </w:r>
      <w:r w:rsidR="00B74C58">
        <w:rPr>
          <w:rFonts w:eastAsia="Calibri"/>
          <w:b/>
        </w:rPr>
        <w:t xml:space="preserve">zhotovitele </w:t>
      </w:r>
      <w:r w:rsidR="00B74C58" w:rsidRPr="00656166">
        <w:rPr>
          <w:rFonts w:eastAsia="Calibri"/>
          <w:b/>
        </w:rPr>
        <w:t>u jiného pokrývače</w:t>
      </w:r>
      <w:r w:rsidR="00B74C58">
        <w:rPr>
          <w:rFonts w:eastAsia="Calibri"/>
          <w:b/>
        </w:rPr>
        <w:t>.</w:t>
      </w:r>
    </w:p>
    <w:p w:rsidR="00C03D3C" w:rsidRDefault="00ED4241" w:rsidP="008A1939">
      <w:pPr>
        <w:spacing w:before="60"/>
        <w:ind w:left="142" w:right="141" w:firstLine="708"/>
        <w:jc w:val="both"/>
        <w:rPr>
          <w:rFonts w:eastAsia="Calibri"/>
        </w:rPr>
      </w:pPr>
      <w:r>
        <w:rPr>
          <w:rFonts w:eastAsia="Calibri"/>
        </w:rPr>
        <w:lastRenderedPageBreak/>
        <w:t>S ohledem na výše uvedené může</w:t>
      </w:r>
      <w:r w:rsidR="001B0DC7" w:rsidRPr="00656166">
        <w:rPr>
          <w:rFonts w:eastAsia="Calibri"/>
        </w:rPr>
        <w:t xml:space="preserve"> zhotovitel </w:t>
      </w:r>
      <w:r w:rsidR="001B0DC7" w:rsidRPr="00656166">
        <w:rPr>
          <w:rFonts w:eastAsia="Calibri"/>
          <w:b/>
        </w:rPr>
        <w:t>podle § 2629 odst. 1 obč. zák.</w:t>
      </w:r>
      <w:r w:rsidR="00047547">
        <w:rPr>
          <w:rFonts w:eastAsia="Calibri"/>
          <w:b/>
        </w:rPr>
        <w:t xml:space="preserve"> </w:t>
      </w:r>
      <w:r w:rsidR="00861721" w:rsidRPr="00656166">
        <w:rPr>
          <w:rFonts w:eastAsia="Calibri"/>
          <w:b/>
        </w:rPr>
        <w:t xml:space="preserve">vznést </w:t>
      </w:r>
      <w:r w:rsidR="001B0DC7" w:rsidRPr="00656166">
        <w:rPr>
          <w:rFonts w:eastAsia="Calibri"/>
          <w:b/>
        </w:rPr>
        <w:t xml:space="preserve">námitku opožděného oznámení vad. V takovém případě </w:t>
      </w:r>
      <w:r w:rsidR="00F84D61" w:rsidRPr="00656166">
        <w:rPr>
          <w:rFonts w:eastAsia="Calibri"/>
          <w:b/>
        </w:rPr>
        <w:t>soud právo z </w:t>
      </w:r>
      <w:r w:rsidR="00D10E1E" w:rsidRPr="00656166">
        <w:rPr>
          <w:rFonts w:eastAsia="Calibri"/>
          <w:b/>
        </w:rPr>
        <w:t>vad</w:t>
      </w:r>
      <w:r w:rsidR="00F84D61" w:rsidRPr="00656166">
        <w:rPr>
          <w:rFonts w:eastAsia="Calibri"/>
          <w:b/>
        </w:rPr>
        <w:t>ného plnění objednateli nepřizná</w:t>
      </w:r>
      <w:r w:rsidR="00F84D61" w:rsidRPr="00656166">
        <w:rPr>
          <w:rFonts w:eastAsia="Calibri"/>
        </w:rPr>
        <w:t>.</w:t>
      </w:r>
      <w:r w:rsidR="00047547">
        <w:rPr>
          <w:rFonts w:eastAsia="Calibri"/>
        </w:rPr>
        <w:t xml:space="preserve"> </w:t>
      </w:r>
      <w:r w:rsidR="00C03D3C">
        <w:rPr>
          <w:rFonts w:eastAsia="Calibri"/>
        </w:rPr>
        <w:t xml:space="preserve">Pro úplnost nad rámec požadovaného řešení uvádíme, že v daném případě nelze aplikovat § 2112 odst. 2 druhou větu ve spojení s </w:t>
      </w:r>
      <w:r w:rsidR="00C03D3C" w:rsidRPr="00656166">
        <w:rPr>
          <w:rFonts w:eastAsia="Calibri"/>
        </w:rPr>
        <w:t>§ 2615 odst. 2 obč. zák.</w:t>
      </w:r>
      <w:r w:rsidR="00C03D3C">
        <w:rPr>
          <w:rFonts w:eastAsia="Calibri"/>
        </w:rPr>
        <w:t xml:space="preserve"> upravující případ tzv. vědomých vad, kdy právo na</w:t>
      </w:r>
      <w:r w:rsidR="00C64A4D">
        <w:rPr>
          <w:rFonts w:eastAsia="Calibri"/>
        </w:rPr>
        <w:t>mítnout</w:t>
      </w:r>
      <w:r w:rsidR="00C03D3C">
        <w:rPr>
          <w:rFonts w:eastAsia="Calibri"/>
        </w:rPr>
        <w:t xml:space="preserve"> opožděné oznámení vad zhotoviteli nevzniká. Je tomu tak proto, že v zadání bylo výslovně uvedeno, že </w:t>
      </w:r>
      <w:r w:rsidR="001C5361">
        <w:rPr>
          <w:rFonts w:eastAsia="Calibri"/>
        </w:rPr>
        <w:t>p</w:t>
      </w:r>
      <w:r w:rsidR="001C5361" w:rsidRPr="00656166">
        <w:rPr>
          <w:rFonts w:eastAsia="Calibri"/>
        </w:rPr>
        <w:t xml:space="preserve">říčinou </w:t>
      </w:r>
      <w:r w:rsidR="001C5361">
        <w:rPr>
          <w:rFonts w:eastAsia="Calibri"/>
        </w:rPr>
        <w:t>byly skryté vady materiálu, z něhož byly spadlé tašky vyrobeny</w:t>
      </w:r>
      <w:r>
        <w:rPr>
          <w:rFonts w:eastAsia="Calibri"/>
        </w:rPr>
        <w:t>,</w:t>
      </w:r>
      <w:r w:rsidR="001C5361">
        <w:rPr>
          <w:rFonts w:eastAsia="Calibri"/>
        </w:rPr>
        <w:t xml:space="preserve"> a že tato vada díla </w:t>
      </w:r>
      <w:r w:rsidR="00C03D3C" w:rsidRPr="0077044A">
        <w:rPr>
          <w:rStyle w:val="Standardnpsmoodstavce10"/>
        </w:rPr>
        <w:t>nebyla důsledkem skutečnosti, o které zhotovitel v době předání díla věděl nebo musel vědět</w:t>
      </w:r>
      <w:r w:rsidR="00C03D3C">
        <w:rPr>
          <w:rStyle w:val="Standardnpsmoodstavce10"/>
        </w:rPr>
        <w:t>.</w:t>
      </w:r>
    </w:p>
    <w:p w:rsidR="00861721" w:rsidRPr="00656166" w:rsidRDefault="00E27DB7" w:rsidP="008A1939">
      <w:pPr>
        <w:spacing w:before="60"/>
        <w:ind w:left="142" w:right="141" w:firstLine="708"/>
        <w:jc w:val="both"/>
        <w:rPr>
          <w:rFonts w:eastAsia="Calibri"/>
        </w:rPr>
      </w:pPr>
      <w:r>
        <w:rPr>
          <w:rFonts w:eastAsia="Calibri"/>
        </w:rPr>
        <w:t>Nad rámec požadovaného řešení</w:t>
      </w:r>
      <w:r w:rsidR="00C03D3C">
        <w:rPr>
          <w:rFonts w:eastAsia="Calibri"/>
        </w:rPr>
        <w:t xml:space="preserve"> rovněž</w:t>
      </w:r>
      <w:r>
        <w:rPr>
          <w:rFonts w:eastAsia="Calibri"/>
        </w:rPr>
        <w:t xml:space="preserve"> uvádíme, že i</w:t>
      </w:r>
      <w:r w:rsidR="0006750A">
        <w:rPr>
          <w:rFonts w:eastAsia="Calibri"/>
        </w:rPr>
        <w:t xml:space="preserve"> kdyby objednatel oznámil zhotoviteli vadu díla včas, nemohl bez dohody se zhotovitelem odstranění</w:t>
      </w:r>
      <w:r>
        <w:rPr>
          <w:rFonts w:eastAsia="Calibri"/>
        </w:rPr>
        <w:t xml:space="preserve"> vady díla vyřešit tak, že opravu střechy zadal </w:t>
      </w:r>
      <w:r w:rsidR="0006750A">
        <w:rPr>
          <w:rFonts w:eastAsia="Calibri"/>
        </w:rPr>
        <w:t>jiné osobě než zhotoviteli</w:t>
      </w:r>
      <w:r w:rsidR="00F84D61" w:rsidRPr="00656166">
        <w:rPr>
          <w:rFonts w:eastAsia="Calibri"/>
        </w:rPr>
        <w:t>.</w:t>
      </w:r>
      <w:r w:rsidR="00047547">
        <w:rPr>
          <w:rFonts w:eastAsia="Calibri"/>
        </w:rPr>
        <w:t xml:space="preserve"> </w:t>
      </w:r>
      <w:r w:rsidR="0006750A" w:rsidRPr="0077044A">
        <w:rPr>
          <w:rFonts w:eastAsia="Calibri"/>
          <w:b/>
        </w:rPr>
        <w:t xml:space="preserve">Právo na náhradu nákladů vynaložených na opravu třetí osobou nenáleží mezi zákonem upravená práva z vadného plnění, protože není uvedeno v taxativním výčtu </w:t>
      </w:r>
      <w:r w:rsidR="00C64A4D">
        <w:rPr>
          <w:rFonts w:eastAsia="Calibri"/>
          <w:b/>
        </w:rPr>
        <w:t xml:space="preserve">těchto </w:t>
      </w:r>
      <w:r w:rsidR="0006750A" w:rsidRPr="0077044A">
        <w:rPr>
          <w:rFonts w:eastAsia="Calibri"/>
          <w:b/>
        </w:rPr>
        <w:t xml:space="preserve">práv </w:t>
      </w:r>
      <w:r w:rsidR="0006750A">
        <w:rPr>
          <w:rFonts w:eastAsia="Calibri"/>
        </w:rPr>
        <w:t xml:space="preserve">podle § 2106 </w:t>
      </w:r>
      <w:r w:rsidR="00C03D3C">
        <w:rPr>
          <w:rFonts w:eastAsia="Calibri"/>
        </w:rPr>
        <w:t xml:space="preserve">a § 2107 </w:t>
      </w:r>
      <w:r w:rsidR="0006750A">
        <w:rPr>
          <w:rFonts w:eastAsia="Calibri"/>
        </w:rPr>
        <w:t>obč. zák., která se podle § 2615 odst. 2 obč. zák. p</w:t>
      </w:r>
      <w:r w:rsidR="003B5256">
        <w:rPr>
          <w:rFonts w:eastAsia="Calibri"/>
        </w:rPr>
        <w:t xml:space="preserve">oužijí i ohledně vad díla, ledaže by byla </w:t>
      </w:r>
      <w:r w:rsidR="00C03D3C">
        <w:rPr>
          <w:rFonts w:eastAsia="Calibri"/>
        </w:rPr>
        <w:t>podle konkrétních okolností věc</w:t>
      </w:r>
      <w:r w:rsidR="003B5256">
        <w:rPr>
          <w:rFonts w:eastAsia="Calibri"/>
        </w:rPr>
        <w:t xml:space="preserve"> posouzena jako uplatnění práva na slevu z ceny díla.</w:t>
      </w:r>
    </w:p>
    <w:p w:rsidR="00F84D61" w:rsidRPr="00656166" w:rsidRDefault="00861721" w:rsidP="008A1939">
      <w:pPr>
        <w:spacing w:before="60"/>
        <w:ind w:left="142" w:right="141" w:firstLine="708"/>
        <w:jc w:val="both"/>
        <w:rPr>
          <w:rFonts w:eastAsia="Calibri"/>
        </w:rPr>
      </w:pPr>
      <w:r w:rsidRPr="00656166">
        <w:rPr>
          <w:rFonts w:eastAsia="Calibri"/>
        </w:rPr>
        <w:t>P</w:t>
      </w:r>
      <w:r w:rsidR="00F84D61" w:rsidRPr="00656166">
        <w:rPr>
          <w:rFonts w:eastAsia="Calibri"/>
        </w:rPr>
        <w:t>ředmětné částky 30 tis. Kč jako nákladu, který ob</w:t>
      </w:r>
      <w:r w:rsidR="00D10E1E" w:rsidRPr="00656166">
        <w:rPr>
          <w:rFonts w:eastAsia="Calibri"/>
        </w:rPr>
        <w:t xml:space="preserve">jednatel </w:t>
      </w:r>
      <w:r w:rsidR="00F84D61" w:rsidRPr="00656166">
        <w:rPr>
          <w:rFonts w:eastAsia="Calibri"/>
        </w:rPr>
        <w:t xml:space="preserve">vynaložil na opravu </w:t>
      </w:r>
      <w:r w:rsidR="00CA6CBA">
        <w:rPr>
          <w:rFonts w:eastAsia="Calibri"/>
        </w:rPr>
        <w:t>střechy</w:t>
      </w:r>
      <w:r w:rsidR="00F84D61" w:rsidRPr="00656166">
        <w:rPr>
          <w:rFonts w:eastAsia="Calibri"/>
        </w:rPr>
        <w:t>, se nebude mo</w:t>
      </w:r>
      <w:r w:rsidR="00D10E1E" w:rsidRPr="00656166">
        <w:rPr>
          <w:rFonts w:eastAsia="Calibri"/>
        </w:rPr>
        <w:t xml:space="preserve">ci objednatel </w:t>
      </w:r>
      <w:r w:rsidR="00F84D61" w:rsidRPr="00656166">
        <w:rPr>
          <w:rFonts w:eastAsia="Calibri"/>
        </w:rPr>
        <w:t>domoci ani cestou náhrady škody, nebo</w:t>
      </w:r>
      <w:r w:rsidR="00D10E1E" w:rsidRPr="00656166">
        <w:rPr>
          <w:rFonts w:eastAsia="Calibri"/>
        </w:rPr>
        <w:t xml:space="preserve">ť </w:t>
      </w:r>
      <w:r w:rsidR="00A1587F" w:rsidRPr="006E7881">
        <w:rPr>
          <w:rFonts w:eastAsia="Calibri"/>
          <w:b/>
        </w:rPr>
        <w:t>po</w:t>
      </w:r>
      <w:r w:rsidR="00A1587F">
        <w:rPr>
          <w:rFonts w:eastAsia="Calibri"/>
          <w:b/>
        </w:rPr>
        <w:t>dle</w:t>
      </w:r>
      <w:r w:rsidR="00976AED">
        <w:rPr>
          <w:rFonts w:eastAsia="Calibri"/>
          <w:b/>
        </w:rPr>
        <w:t xml:space="preserve"> </w:t>
      </w:r>
      <w:r w:rsidR="00F84D61" w:rsidRPr="0077044A">
        <w:rPr>
          <w:rFonts w:eastAsia="Calibri"/>
          <w:b/>
        </w:rPr>
        <w:t>§ 1925</w:t>
      </w:r>
      <w:r w:rsidR="00E27DB7" w:rsidRPr="0077044A">
        <w:rPr>
          <w:rFonts w:eastAsia="Calibri"/>
          <w:b/>
        </w:rPr>
        <w:t xml:space="preserve"> věta za středníkem</w:t>
      </w:r>
      <w:r w:rsidR="00047547">
        <w:rPr>
          <w:rFonts w:eastAsia="Calibri"/>
          <w:b/>
        </w:rPr>
        <w:t xml:space="preserve"> </w:t>
      </w:r>
      <w:r w:rsidR="00554BD1" w:rsidRPr="0077044A">
        <w:rPr>
          <w:rFonts w:eastAsia="Calibri"/>
          <w:b/>
        </w:rPr>
        <w:t>obč. zák.</w:t>
      </w:r>
      <w:r w:rsidR="00047547">
        <w:rPr>
          <w:rFonts w:eastAsia="Calibri"/>
          <w:b/>
        </w:rPr>
        <w:t xml:space="preserve"> </w:t>
      </w:r>
      <w:r w:rsidR="00F84D61" w:rsidRPr="00656166">
        <w:rPr>
          <w:rFonts w:eastAsia="Calibri"/>
        </w:rPr>
        <w:t xml:space="preserve">platí, že </w:t>
      </w:r>
      <w:r w:rsidR="00F84D61" w:rsidRPr="00656166">
        <w:rPr>
          <w:rFonts w:eastAsia="Calibri"/>
          <w:b/>
        </w:rPr>
        <w:t>čeho lze dosáhnout</w:t>
      </w:r>
      <w:r w:rsidR="00D10E1E" w:rsidRPr="00656166">
        <w:rPr>
          <w:rFonts w:eastAsia="Calibri"/>
          <w:b/>
        </w:rPr>
        <w:t xml:space="preserve"> uplatněním </w:t>
      </w:r>
      <w:r w:rsidR="00F84D61" w:rsidRPr="00656166">
        <w:rPr>
          <w:rFonts w:eastAsia="Calibri"/>
          <w:b/>
        </w:rPr>
        <w:t>práv z vadného plnění, toho se nelze domáhat z jiného právního titulu</w:t>
      </w:r>
      <w:r w:rsidR="00F84D61" w:rsidRPr="00656166">
        <w:rPr>
          <w:rFonts w:eastAsia="Calibri"/>
        </w:rPr>
        <w:t>.</w:t>
      </w:r>
    </w:p>
    <w:p w:rsidR="00F84D61" w:rsidRPr="00656166" w:rsidRDefault="007729B4" w:rsidP="008A1939">
      <w:pPr>
        <w:spacing w:before="60"/>
        <w:ind w:left="142" w:right="141" w:firstLine="708"/>
        <w:jc w:val="both"/>
        <w:rPr>
          <w:rFonts w:eastAsia="Calibri"/>
          <w:b/>
        </w:rPr>
      </w:pPr>
      <w:r w:rsidRPr="00656166">
        <w:rPr>
          <w:rFonts w:eastAsia="Calibri"/>
          <w:b/>
        </w:rPr>
        <w:t xml:space="preserve">Lze tedy uzavřít, že </w:t>
      </w:r>
      <w:r w:rsidR="00493831">
        <w:rPr>
          <w:rFonts w:eastAsia="Calibri"/>
          <w:b/>
        </w:rPr>
        <w:t xml:space="preserve">se </w:t>
      </w:r>
      <w:r w:rsidR="00394247" w:rsidRPr="00656166">
        <w:rPr>
          <w:rFonts w:eastAsia="Calibri"/>
          <w:b/>
        </w:rPr>
        <w:t xml:space="preserve">zhotovitel </w:t>
      </w:r>
      <w:r w:rsidR="008402E6" w:rsidRPr="00656166">
        <w:rPr>
          <w:rFonts w:eastAsia="Calibri"/>
          <w:b/>
        </w:rPr>
        <w:t xml:space="preserve">ubrání </w:t>
      </w:r>
      <w:r w:rsidR="00A71DBF">
        <w:rPr>
          <w:rFonts w:eastAsia="Calibri"/>
          <w:b/>
        </w:rPr>
        <w:t>požadavku na zaplacení</w:t>
      </w:r>
      <w:r w:rsidR="00047547">
        <w:rPr>
          <w:rFonts w:eastAsia="Calibri"/>
          <w:b/>
        </w:rPr>
        <w:t xml:space="preserve"> </w:t>
      </w:r>
      <w:r w:rsidR="008402E6" w:rsidRPr="00656166">
        <w:rPr>
          <w:rFonts w:eastAsia="Calibri"/>
          <w:b/>
        </w:rPr>
        <w:t>částk</w:t>
      </w:r>
      <w:r w:rsidR="00A71DBF">
        <w:rPr>
          <w:rFonts w:eastAsia="Calibri"/>
          <w:b/>
        </w:rPr>
        <w:t>y</w:t>
      </w:r>
      <w:r w:rsidR="008402E6" w:rsidRPr="00656166">
        <w:rPr>
          <w:rFonts w:eastAsia="Calibri"/>
          <w:b/>
        </w:rPr>
        <w:t xml:space="preserve"> 30 tis. Kč vynaložen</w:t>
      </w:r>
      <w:r w:rsidR="00A71DBF">
        <w:rPr>
          <w:rFonts w:eastAsia="Calibri"/>
          <w:b/>
        </w:rPr>
        <w:t>é</w:t>
      </w:r>
      <w:r w:rsidR="00047547">
        <w:rPr>
          <w:rFonts w:eastAsia="Calibri"/>
          <w:b/>
        </w:rPr>
        <w:t xml:space="preserve"> </w:t>
      </w:r>
      <w:r w:rsidR="00A71DBF">
        <w:rPr>
          <w:rFonts w:eastAsia="Calibri"/>
          <w:b/>
        </w:rPr>
        <w:t>objednatelem</w:t>
      </w:r>
      <w:r w:rsidR="00047547">
        <w:rPr>
          <w:rFonts w:eastAsia="Calibri"/>
          <w:b/>
        </w:rPr>
        <w:t xml:space="preserve"> </w:t>
      </w:r>
      <w:r w:rsidR="008402E6" w:rsidRPr="00656166">
        <w:rPr>
          <w:rFonts w:eastAsia="Calibri"/>
          <w:b/>
        </w:rPr>
        <w:t>na opravu střechy</w:t>
      </w:r>
      <w:r w:rsidR="008402E6">
        <w:rPr>
          <w:rFonts w:eastAsia="Calibri"/>
          <w:b/>
        </w:rPr>
        <w:t xml:space="preserve">, </w:t>
      </w:r>
      <w:r w:rsidR="00A71DBF">
        <w:rPr>
          <w:rFonts w:eastAsia="Calibri"/>
          <w:b/>
        </w:rPr>
        <w:t>namítne-li</w:t>
      </w:r>
      <w:r w:rsidR="00394247" w:rsidRPr="00656166">
        <w:rPr>
          <w:rFonts w:eastAsia="Calibri"/>
          <w:b/>
        </w:rPr>
        <w:t xml:space="preserve"> opožděné oznámení vad</w:t>
      </w:r>
      <w:r w:rsidR="00A71DBF">
        <w:rPr>
          <w:rFonts w:eastAsia="Calibri"/>
          <w:b/>
        </w:rPr>
        <w:t>, přičemž je vyloučeno požadovat předmětnou částku z titulu náhrady škody</w:t>
      </w:r>
      <w:r w:rsidR="00C037F2">
        <w:rPr>
          <w:rFonts w:eastAsia="Calibri"/>
          <w:b/>
        </w:rPr>
        <w:t xml:space="preserve">. </w:t>
      </w:r>
    </w:p>
    <w:p w:rsidR="00615DE4" w:rsidRPr="00656166" w:rsidRDefault="00615DE4" w:rsidP="008A1939">
      <w:pPr>
        <w:spacing w:before="60"/>
        <w:ind w:left="142" w:right="141" w:firstLine="708"/>
        <w:jc w:val="both"/>
        <w:rPr>
          <w:rFonts w:eastAsia="Calibri"/>
        </w:rPr>
      </w:pPr>
    </w:p>
    <w:p w:rsidR="00052ED2" w:rsidRPr="00656166" w:rsidRDefault="00052ED2" w:rsidP="008A1939">
      <w:pPr>
        <w:pStyle w:val="Normln1"/>
        <w:spacing w:before="60"/>
        <w:ind w:left="142" w:right="141"/>
        <w:jc w:val="both"/>
      </w:pPr>
    </w:p>
    <w:p w:rsidR="00970E7C" w:rsidRPr="00656166" w:rsidRDefault="00970E7C" w:rsidP="008A1939">
      <w:pPr>
        <w:pStyle w:val="Normln1"/>
        <w:spacing w:before="60"/>
        <w:ind w:left="142" w:right="141"/>
        <w:jc w:val="both"/>
        <w:rPr>
          <w:rStyle w:val="Standardnpsmoodstavce10"/>
        </w:rPr>
      </w:pPr>
    </w:p>
    <w:p w:rsidR="00970E7C" w:rsidRPr="00656166" w:rsidRDefault="00970E7C" w:rsidP="004F2AF3">
      <w:pPr>
        <w:pStyle w:val="Normln1"/>
        <w:spacing w:before="60"/>
        <w:ind w:right="141"/>
        <w:jc w:val="both"/>
        <w:rPr>
          <w:rStyle w:val="Standardnpsmoodstavce10"/>
        </w:rPr>
      </w:pPr>
      <w:bookmarkStart w:id="0" w:name="_GoBack"/>
      <w:bookmarkEnd w:id="0"/>
    </w:p>
    <w:sectPr w:rsidR="00970E7C" w:rsidRPr="00656166" w:rsidSect="00EB2EED">
      <w:footerReference w:type="default" r:id="rId9"/>
      <w:pgSz w:w="11906" w:h="16838"/>
      <w:pgMar w:top="851" w:right="1133" w:bottom="709"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14" w:rsidRDefault="004E6414" w:rsidP="00E40935">
      <w:pPr>
        <w:spacing w:line="240" w:lineRule="auto"/>
      </w:pPr>
      <w:r>
        <w:separator/>
      </w:r>
    </w:p>
  </w:endnote>
  <w:endnote w:type="continuationSeparator" w:id="0">
    <w:p w:rsidR="004E6414" w:rsidRDefault="004E6414" w:rsidP="00E40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oronto">
    <w:panose1 w:val="00000000000000000000"/>
    <w:charset w:val="02"/>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30220291"/>
      <w:docPartObj>
        <w:docPartGallery w:val="Page Numbers (Bottom of Page)"/>
        <w:docPartUnique/>
      </w:docPartObj>
    </w:sdtPr>
    <w:sdtEndPr/>
    <w:sdtContent>
      <w:p w:rsidR="004E6414" w:rsidRPr="00E40935" w:rsidRDefault="004E6414">
        <w:pPr>
          <w:pStyle w:val="Zpat"/>
          <w:jc w:val="center"/>
          <w:rPr>
            <w:sz w:val="20"/>
            <w:szCs w:val="20"/>
          </w:rPr>
        </w:pPr>
        <w:r w:rsidRPr="00E40935">
          <w:rPr>
            <w:sz w:val="20"/>
            <w:szCs w:val="20"/>
          </w:rPr>
          <w:fldChar w:fldCharType="begin"/>
        </w:r>
        <w:r w:rsidRPr="00E40935">
          <w:rPr>
            <w:sz w:val="20"/>
            <w:szCs w:val="20"/>
          </w:rPr>
          <w:instrText>PAGE   \* MERGEFORMAT</w:instrText>
        </w:r>
        <w:r w:rsidRPr="00E40935">
          <w:rPr>
            <w:sz w:val="20"/>
            <w:szCs w:val="20"/>
          </w:rPr>
          <w:fldChar w:fldCharType="separate"/>
        </w:r>
        <w:r w:rsidR="004F2AF3">
          <w:rPr>
            <w:noProof/>
            <w:sz w:val="20"/>
            <w:szCs w:val="20"/>
          </w:rPr>
          <w:t>5</w:t>
        </w:r>
        <w:r w:rsidRPr="00E40935">
          <w:rPr>
            <w:sz w:val="20"/>
            <w:szCs w:val="20"/>
          </w:rPr>
          <w:fldChar w:fldCharType="end"/>
        </w:r>
      </w:p>
    </w:sdtContent>
  </w:sdt>
  <w:p w:rsidR="004E6414" w:rsidRDefault="004E64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14" w:rsidRDefault="004E6414" w:rsidP="00E40935">
      <w:pPr>
        <w:spacing w:line="240" w:lineRule="auto"/>
      </w:pPr>
      <w:r>
        <w:separator/>
      </w:r>
    </w:p>
  </w:footnote>
  <w:footnote w:type="continuationSeparator" w:id="0">
    <w:p w:rsidR="004E6414" w:rsidRDefault="004E6414" w:rsidP="00E409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7F3"/>
    <w:multiLevelType w:val="hybridMultilevel"/>
    <w:tmpl w:val="989C1F28"/>
    <w:lvl w:ilvl="0" w:tplc="E87EC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46651D"/>
    <w:multiLevelType w:val="multilevel"/>
    <w:tmpl w:val="6A1AD5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C371C67"/>
    <w:multiLevelType w:val="hybridMultilevel"/>
    <w:tmpl w:val="4AF2BB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A"/>
    <w:rsid w:val="00011889"/>
    <w:rsid w:val="000132E7"/>
    <w:rsid w:val="0001339D"/>
    <w:rsid w:val="000172FF"/>
    <w:rsid w:val="000207D0"/>
    <w:rsid w:val="00023212"/>
    <w:rsid w:val="00037CB2"/>
    <w:rsid w:val="00040DF4"/>
    <w:rsid w:val="00046AF7"/>
    <w:rsid w:val="00047547"/>
    <w:rsid w:val="00051882"/>
    <w:rsid w:val="00052ED2"/>
    <w:rsid w:val="00056D20"/>
    <w:rsid w:val="0006750A"/>
    <w:rsid w:val="0007371E"/>
    <w:rsid w:val="00075F45"/>
    <w:rsid w:val="00097104"/>
    <w:rsid w:val="000A0B64"/>
    <w:rsid w:val="000A4EB2"/>
    <w:rsid w:val="000A68D8"/>
    <w:rsid w:val="000B3E93"/>
    <w:rsid w:val="000B534C"/>
    <w:rsid w:val="000B6C19"/>
    <w:rsid w:val="000C3CEE"/>
    <w:rsid w:val="000C5F4A"/>
    <w:rsid w:val="000C79E1"/>
    <w:rsid w:val="000D6646"/>
    <w:rsid w:val="000D67EC"/>
    <w:rsid w:val="000D74A6"/>
    <w:rsid w:val="000F1B11"/>
    <w:rsid w:val="000F728E"/>
    <w:rsid w:val="00107E51"/>
    <w:rsid w:val="00111D03"/>
    <w:rsid w:val="001238DC"/>
    <w:rsid w:val="00125487"/>
    <w:rsid w:val="001331C9"/>
    <w:rsid w:val="001331CA"/>
    <w:rsid w:val="00133534"/>
    <w:rsid w:val="00134236"/>
    <w:rsid w:val="0013619F"/>
    <w:rsid w:val="00146795"/>
    <w:rsid w:val="00152518"/>
    <w:rsid w:val="00152B1D"/>
    <w:rsid w:val="00153093"/>
    <w:rsid w:val="00164675"/>
    <w:rsid w:val="00165198"/>
    <w:rsid w:val="0016711D"/>
    <w:rsid w:val="001713DC"/>
    <w:rsid w:val="001806F0"/>
    <w:rsid w:val="00180766"/>
    <w:rsid w:val="001842F9"/>
    <w:rsid w:val="00196BB2"/>
    <w:rsid w:val="001A4CAF"/>
    <w:rsid w:val="001B0DC7"/>
    <w:rsid w:val="001B70C0"/>
    <w:rsid w:val="001C1E20"/>
    <w:rsid w:val="001C5361"/>
    <w:rsid w:val="001C59B7"/>
    <w:rsid w:val="001C76E1"/>
    <w:rsid w:val="001D4B3F"/>
    <w:rsid w:val="001D6A6A"/>
    <w:rsid w:val="001D7B3E"/>
    <w:rsid w:val="001E52D7"/>
    <w:rsid w:val="001E74F7"/>
    <w:rsid w:val="001F193E"/>
    <w:rsid w:val="001F55D7"/>
    <w:rsid w:val="001F5A1D"/>
    <w:rsid w:val="001F5E6E"/>
    <w:rsid w:val="00200A55"/>
    <w:rsid w:val="00203914"/>
    <w:rsid w:val="0020512D"/>
    <w:rsid w:val="002052BA"/>
    <w:rsid w:val="00211AEA"/>
    <w:rsid w:val="00212050"/>
    <w:rsid w:val="00214B3B"/>
    <w:rsid w:val="00237B6C"/>
    <w:rsid w:val="00250942"/>
    <w:rsid w:val="00254199"/>
    <w:rsid w:val="00256742"/>
    <w:rsid w:val="002578B0"/>
    <w:rsid w:val="00264F61"/>
    <w:rsid w:val="002662F7"/>
    <w:rsid w:val="002752C4"/>
    <w:rsid w:val="002835C2"/>
    <w:rsid w:val="002914DB"/>
    <w:rsid w:val="002B177B"/>
    <w:rsid w:val="002B4227"/>
    <w:rsid w:val="002B62FC"/>
    <w:rsid w:val="002C5EBF"/>
    <w:rsid w:val="002D0899"/>
    <w:rsid w:val="002D520E"/>
    <w:rsid w:val="002E3C4B"/>
    <w:rsid w:val="002F219D"/>
    <w:rsid w:val="002F2286"/>
    <w:rsid w:val="003056F0"/>
    <w:rsid w:val="00306AC4"/>
    <w:rsid w:val="00314DE5"/>
    <w:rsid w:val="00315F5A"/>
    <w:rsid w:val="00317559"/>
    <w:rsid w:val="00330BD6"/>
    <w:rsid w:val="00332CEF"/>
    <w:rsid w:val="003351C7"/>
    <w:rsid w:val="003428E4"/>
    <w:rsid w:val="00350329"/>
    <w:rsid w:val="00351969"/>
    <w:rsid w:val="0035513C"/>
    <w:rsid w:val="003577AA"/>
    <w:rsid w:val="003644BB"/>
    <w:rsid w:val="003657BB"/>
    <w:rsid w:val="00371765"/>
    <w:rsid w:val="00377056"/>
    <w:rsid w:val="00384E47"/>
    <w:rsid w:val="0038570A"/>
    <w:rsid w:val="00386DCE"/>
    <w:rsid w:val="0039281F"/>
    <w:rsid w:val="00393AA4"/>
    <w:rsid w:val="003941C8"/>
    <w:rsid w:val="00394247"/>
    <w:rsid w:val="003B0671"/>
    <w:rsid w:val="003B2868"/>
    <w:rsid w:val="003B5256"/>
    <w:rsid w:val="003B6A61"/>
    <w:rsid w:val="003C709C"/>
    <w:rsid w:val="003C740A"/>
    <w:rsid w:val="003D0403"/>
    <w:rsid w:val="003E0510"/>
    <w:rsid w:val="003E15AD"/>
    <w:rsid w:val="003E3B46"/>
    <w:rsid w:val="003F559C"/>
    <w:rsid w:val="003F5CFC"/>
    <w:rsid w:val="0041153C"/>
    <w:rsid w:val="004117D7"/>
    <w:rsid w:val="0041204F"/>
    <w:rsid w:val="00415271"/>
    <w:rsid w:val="004238B4"/>
    <w:rsid w:val="0042528D"/>
    <w:rsid w:val="00430123"/>
    <w:rsid w:val="00432DB1"/>
    <w:rsid w:val="004540E6"/>
    <w:rsid w:val="00454DC0"/>
    <w:rsid w:val="00455D55"/>
    <w:rsid w:val="00457410"/>
    <w:rsid w:val="00460D8E"/>
    <w:rsid w:val="00466BC8"/>
    <w:rsid w:val="00467D86"/>
    <w:rsid w:val="004729C0"/>
    <w:rsid w:val="00473A6C"/>
    <w:rsid w:val="00475B1A"/>
    <w:rsid w:val="00481ADF"/>
    <w:rsid w:val="00493831"/>
    <w:rsid w:val="004A027A"/>
    <w:rsid w:val="004A1259"/>
    <w:rsid w:val="004B3BAD"/>
    <w:rsid w:val="004B70B7"/>
    <w:rsid w:val="004B7D5A"/>
    <w:rsid w:val="004C7096"/>
    <w:rsid w:val="004D7228"/>
    <w:rsid w:val="004D7564"/>
    <w:rsid w:val="004E0615"/>
    <w:rsid w:val="004E6414"/>
    <w:rsid w:val="004F2AF3"/>
    <w:rsid w:val="004F3885"/>
    <w:rsid w:val="004F7231"/>
    <w:rsid w:val="00501186"/>
    <w:rsid w:val="005037D3"/>
    <w:rsid w:val="005065CB"/>
    <w:rsid w:val="00507462"/>
    <w:rsid w:val="00512DC0"/>
    <w:rsid w:val="005153D7"/>
    <w:rsid w:val="005279DF"/>
    <w:rsid w:val="005311DC"/>
    <w:rsid w:val="00532D0F"/>
    <w:rsid w:val="0053576A"/>
    <w:rsid w:val="0053680A"/>
    <w:rsid w:val="00544CD3"/>
    <w:rsid w:val="0054741C"/>
    <w:rsid w:val="00547DA9"/>
    <w:rsid w:val="0055206F"/>
    <w:rsid w:val="00554BD1"/>
    <w:rsid w:val="005621A0"/>
    <w:rsid w:val="0056467E"/>
    <w:rsid w:val="00566238"/>
    <w:rsid w:val="0057080E"/>
    <w:rsid w:val="00570E4A"/>
    <w:rsid w:val="00575778"/>
    <w:rsid w:val="0057727B"/>
    <w:rsid w:val="005812F9"/>
    <w:rsid w:val="005816D9"/>
    <w:rsid w:val="00591A4A"/>
    <w:rsid w:val="005A3B21"/>
    <w:rsid w:val="005A666E"/>
    <w:rsid w:val="005B2322"/>
    <w:rsid w:val="005B4FF3"/>
    <w:rsid w:val="005B5A9E"/>
    <w:rsid w:val="005D0E7F"/>
    <w:rsid w:val="005D5364"/>
    <w:rsid w:val="005E43EB"/>
    <w:rsid w:val="005E5D46"/>
    <w:rsid w:val="005E75B2"/>
    <w:rsid w:val="005F4888"/>
    <w:rsid w:val="005F4C26"/>
    <w:rsid w:val="005F536A"/>
    <w:rsid w:val="005F602B"/>
    <w:rsid w:val="006077FA"/>
    <w:rsid w:val="0061384C"/>
    <w:rsid w:val="00615DE4"/>
    <w:rsid w:val="00621239"/>
    <w:rsid w:val="006258B1"/>
    <w:rsid w:val="00626CC4"/>
    <w:rsid w:val="006420BA"/>
    <w:rsid w:val="0065370D"/>
    <w:rsid w:val="00656166"/>
    <w:rsid w:val="00664C43"/>
    <w:rsid w:val="006652AC"/>
    <w:rsid w:val="00670993"/>
    <w:rsid w:val="00672D8F"/>
    <w:rsid w:val="00674B0C"/>
    <w:rsid w:val="006753C7"/>
    <w:rsid w:val="00676459"/>
    <w:rsid w:val="00682AA4"/>
    <w:rsid w:val="0068317D"/>
    <w:rsid w:val="00686537"/>
    <w:rsid w:val="00687F6C"/>
    <w:rsid w:val="00691225"/>
    <w:rsid w:val="0069252C"/>
    <w:rsid w:val="00692AF7"/>
    <w:rsid w:val="006A59C9"/>
    <w:rsid w:val="006B0528"/>
    <w:rsid w:val="006B3861"/>
    <w:rsid w:val="006B4A40"/>
    <w:rsid w:val="006B52FA"/>
    <w:rsid w:val="006B533D"/>
    <w:rsid w:val="006B6496"/>
    <w:rsid w:val="006B7409"/>
    <w:rsid w:val="006C3665"/>
    <w:rsid w:val="006D184B"/>
    <w:rsid w:val="006D74FC"/>
    <w:rsid w:val="006E3F71"/>
    <w:rsid w:val="006E5D8E"/>
    <w:rsid w:val="006E7877"/>
    <w:rsid w:val="006E7881"/>
    <w:rsid w:val="006F5566"/>
    <w:rsid w:val="00712337"/>
    <w:rsid w:val="007163DE"/>
    <w:rsid w:val="007235E9"/>
    <w:rsid w:val="00727224"/>
    <w:rsid w:val="00732B11"/>
    <w:rsid w:val="00743775"/>
    <w:rsid w:val="007451A3"/>
    <w:rsid w:val="00747939"/>
    <w:rsid w:val="00765028"/>
    <w:rsid w:val="0077044A"/>
    <w:rsid w:val="007729B4"/>
    <w:rsid w:val="0077436A"/>
    <w:rsid w:val="007938D5"/>
    <w:rsid w:val="00793A78"/>
    <w:rsid w:val="00795E06"/>
    <w:rsid w:val="007A3A2D"/>
    <w:rsid w:val="007B370B"/>
    <w:rsid w:val="007B3AD7"/>
    <w:rsid w:val="007D5A32"/>
    <w:rsid w:val="007E7163"/>
    <w:rsid w:val="007F3DC9"/>
    <w:rsid w:val="007F457D"/>
    <w:rsid w:val="00804F97"/>
    <w:rsid w:val="00813D9F"/>
    <w:rsid w:val="00816FEB"/>
    <w:rsid w:val="00817D31"/>
    <w:rsid w:val="00825488"/>
    <w:rsid w:val="00827EE9"/>
    <w:rsid w:val="00833000"/>
    <w:rsid w:val="008402E6"/>
    <w:rsid w:val="00854A02"/>
    <w:rsid w:val="00861721"/>
    <w:rsid w:val="00862CAC"/>
    <w:rsid w:val="00866880"/>
    <w:rsid w:val="00871E9E"/>
    <w:rsid w:val="008901E6"/>
    <w:rsid w:val="00897DB0"/>
    <w:rsid w:val="008A1939"/>
    <w:rsid w:val="008B40D9"/>
    <w:rsid w:val="008B64AB"/>
    <w:rsid w:val="008C31D2"/>
    <w:rsid w:val="008C4288"/>
    <w:rsid w:val="008C6461"/>
    <w:rsid w:val="008C7F07"/>
    <w:rsid w:val="008D1FB3"/>
    <w:rsid w:val="008E119C"/>
    <w:rsid w:val="008E188C"/>
    <w:rsid w:val="008E3293"/>
    <w:rsid w:val="008E4C66"/>
    <w:rsid w:val="008F0881"/>
    <w:rsid w:val="008F1BBA"/>
    <w:rsid w:val="008F2175"/>
    <w:rsid w:val="008F2488"/>
    <w:rsid w:val="008F69FB"/>
    <w:rsid w:val="00905D8C"/>
    <w:rsid w:val="0091015C"/>
    <w:rsid w:val="00913480"/>
    <w:rsid w:val="0091761A"/>
    <w:rsid w:val="0092080F"/>
    <w:rsid w:val="0092585A"/>
    <w:rsid w:val="00926C3A"/>
    <w:rsid w:val="00934E22"/>
    <w:rsid w:val="009407A4"/>
    <w:rsid w:val="00942DE7"/>
    <w:rsid w:val="00943454"/>
    <w:rsid w:val="00945BCB"/>
    <w:rsid w:val="00947504"/>
    <w:rsid w:val="00954B6E"/>
    <w:rsid w:val="0095589D"/>
    <w:rsid w:val="00955990"/>
    <w:rsid w:val="00956ECE"/>
    <w:rsid w:val="009606C9"/>
    <w:rsid w:val="009620A1"/>
    <w:rsid w:val="00970E7C"/>
    <w:rsid w:val="00976AED"/>
    <w:rsid w:val="0098340D"/>
    <w:rsid w:val="00983601"/>
    <w:rsid w:val="009872A1"/>
    <w:rsid w:val="0099649B"/>
    <w:rsid w:val="009A18F6"/>
    <w:rsid w:val="009A75F0"/>
    <w:rsid w:val="009B0640"/>
    <w:rsid w:val="009B6518"/>
    <w:rsid w:val="009C1490"/>
    <w:rsid w:val="009C4F64"/>
    <w:rsid w:val="009C5346"/>
    <w:rsid w:val="009C5536"/>
    <w:rsid w:val="009D3392"/>
    <w:rsid w:val="009E4629"/>
    <w:rsid w:val="009F3349"/>
    <w:rsid w:val="00A10C8D"/>
    <w:rsid w:val="00A1587F"/>
    <w:rsid w:val="00A17D18"/>
    <w:rsid w:val="00A360B4"/>
    <w:rsid w:val="00A4110F"/>
    <w:rsid w:val="00A43BCD"/>
    <w:rsid w:val="00A43EC7"/>
    <w:rsid w:val="00A450CE"/>
    <w:rsid w:val="00A54EEB"/>
    <w:rsid w:val="00A60F48"/>
    <w:rsid w:val="00A64E22"/>
    <w:rsid w:val="00A71DBF"/>
    <w:rsid w:val="00A71F24"/>
    <w:rsid w:val="00A74939"/>
    <w:rsid w:val="00A7753D"/>
    <w:rsid w:val="00A810D4"/>
    <w:rsid w:val="00A860BE"/>
    <w:rsid w:val="00A8733E"/>
    <w:rsid w:val="00A9017C"/>
    <w:rsid w:val="00AA5B7E"/>
    <w:rsid w:val="00AB1755"/>
    <w:rsid w:val="00AB1B1E"/>
    <w:rsid w:val="00AB52A1"/>
    <w:rsid w:val="00AC01E1"/>
    <w:rsid w:val="00AC0E7B"/>
    <w:rsid w:val="00AD037D"/>
    <w:rsid w:val="00AD088A"/>
    <w:rsid w:val="00AD5635"/>
    <w:rsid w:val="00AE2759"/>
    <w:rsid w:val="00AE462E"/>
    <w:rsid w:val="00AE474E"/>
    <w:rsid w:val="00AF0EE7"/>
    <w:rsid w:val="00AF1183"/>
    <w:rsid w:val="00AF7DC2"/>
    <w:rsid w:val="00B166FD"/>
    <w:rsid w:val="00B17B3B"/>
    <w:rsid w:val="00B21039"/>
    <w:rsid w:val="00B22B60"/>
    <w:rsid w:val="00B2681B"/>
    <w:rsid w:val="00B324C8"/>
    <w:rsid w:val="00B34401"/>
    <w:rsid w:val="00B413B3"/>
    <w:rsid w:val="00B4328F"/>
    <w:rsid w:val="00B43CD8"/>
    <w:rsid w:val="00B5079E"/>
    <w:rsid w:val="00B515FB"/>
    <w:rsid w:val="00B52C43"/>
    <w:rsid w:val="00B534A5"/>
    <w:rsid w:val="00B60E4F"/>
    <w:rsid w:val="00B618F4"/>
    <w:rsid w:val="00B61DC1"/>
    <w:rsid w:val="00B64B7E"/>
    <w:rsid w:val="00B6742E"/>
    <w:rsid w:val="00B72B89"/>
    <w:rsid w:val="00B74C58"/>
    <w:rsid w:val="00B80CCE"/>
    <w:rsid w:val="00B8577E"/>
    <w:rsid w:val="00B86F2D"/>
    <w:rsid w:val="00B95E35"/>
    <w:rsid w:val="00B9683D"/>
    <w:rsid w:val="00BA1FCA"/>
    <w:rsid w:val="00BA2F56"/>
    <w:rsid w:val="00BA6016"/>
    <w:rsid w:val="00BB2FB8"/>
    <w:rsid w:val="00BB3391"/>
    <w:rsid w:val="00BB5ED1"/>
    <w:rsid w:val="00BB661F"/>
    <w:rsid w:val="00BC5F5E"/>
    <w:rsid w:val="00BD1E3D"/>
    <w:rsid w:val="00BD2414"/>
    <w:rsid w:val="00BD5D86"/>
    <w:rsid w:val="00BD6741"/>
    <w:rsid w:val="00BD779F"/>
    <w:rsid w:val="00BE2023"/>
    <w:rsid w:val="00BE249B"/>
    <w:rsid w:val="00BE2D0B"/>
    <w:rsid w:val="00BE402C"/>
    <w:rsid w:val="00BE410F"/>
    <w:rsid w:val="00BE7191"/>
    <w:rsid w:val="00C00E4D"/>
    <w:rsid w:val="00C02A01"/>
    <w:rsid w:val="00C037F2"/>
    <w:rsid w:val="00C03D3C"/>
    <w:rsid w:val="00C067F8"/>
    <w:rsid w:val="00C166AC"/>
    <w:rsid w:val="00C20C2F"/>
    <w:rsid w:val="00C24615"/>
    <w:rsid w:val="00C339A5"/>
    <w:rsid w:val="00C342D4"/>
    <w:rsid w:val="00C35763"/>
    <w:rsid w:val="00C35F50"/>
    <w:rsid w:val="00C36492"/>
    <w:rsid w:val="00C36D6A"/>
    <w:rsid w:val="00C41DA6"/>
    <w:rsid w:val="00C41FDC"/>
    <w:rsid w:val="00C51BD6"/>
    <w:rsid w:val="00C64A4D"/>
    <w:rsid w:val="00C7089C"/>
    <w:rsid w:val="00C73F95"/>
    <w:rsid w:val="00C74871"/>
    <w:rsid w:val="00C81CD4"/>
    <w:rsid w:val="00C85159"/>
    <w:rsid w:val="00C85CDD"/>
    <w:rsid w:val="00C865C2"/>
    <w:rsid w:val="00C9129B"/>
    <w:rsid w:val="00CA2FC7"/>
    <w:rsid w:val="00CA3E9C"/>
    <w:rsid w:val="00CA4AC2"/>
    <w:rsid w:val="00CA6CBA"/>
    <w:rsid w:val="00CB0A28"/>
    <w:rsid w:val="00CB3611"/>
    <w:rsid w:val="00CB7701"/>
    <w:rsid w:val="00CD4B42"/>
    <w:rsid w:val="00CD6D50"/>
    <w:rsid w:val="00CF0251"/>
    <w:rsid w:val="00CF0746"/>
    <w:rsid w:val="00CF7B2C"/>
    <w:rsid w:val="00D029D1"/>
    <w:rsid w:val="00D06567"/>
    <w:rsid w:val="00D10E1E"/>
    <w:rsid w:val="00D1723B"/>
    <w:rsid w:val="00D22814"/>
    <w:rsid w:val="00D258FA"/>
    <w:rsid w:val="00D357FE"/>
    <w:rsid w:val="00D3585D"/>
    <w:rsid w:val="00D375D9"/>
    <w:rsid w:val="00D425A9"/>
    <w:rsid w:val="00D46DBE"/>
    <w:rsid w:val="00D53B84"/>
    <w:rsid w:val="00D552F9"/>
    <w:rsid w:val="00D62580"/>
    <w:rsid w:val="00D62AA4"/>
    <w:rsid w:val="00D6397E"/>
    <w:rsid w:val="00D658C4"/>
    <w:rsid w:val="00D660FE"/>
    <w:rsid w:val="00D74C08"/>
    <w:rsid w:val="00D75F55"/>
    <w:rsid w:val="00D87439"/>
    <w:rsid w:val="00DA31DD"/>
    <w:rsid w:val="00DA5B2C"/>
    <w:rsid w:val="00DB2677"/>
    <w:rsid w:val="00DB2BA1"/>
    <w:rsid w:val="00DB321E"/>
    <w:rsid w:val="00DC05A2"/>
    <w:rsid w:val="00DC5514"/>
    <w:rsid w:val="00DD0AD5"/>
    <w:rsid w:val="00DD3A7A"/>
    <w:rsid w:val="00DE093F"/>
    <w:rsid w:val="00DE3364"/>
    <w:rsid w:val="00DE7938"/>
    <w:rsid w:val="00DF0290"/>
    <w:rsid w:val="00DF5359"/>
    <w:rsid w:val="00DF66ED"/>
    <w:rsid w:val="00E001FC"/>
    <w:rsid w:val="00E0026B"/>
    <w:rsid w:val="00E059C7"/>
    <w:rsid w:val="00E06ECE"/>
    <w:rsid w:val="00E0736D"/>
    <w:rsid w:val="00E13D50"/>
    <w:rsid w:val="00E15134"/>
    <w:rsid w:val="00E2101D"/>
    <w:rsid w:val="00E23CFE"/>
    <w:rsid w:val="00E242B5"/>
    <w:rsid w:val="00E27DB7"/>
    <w:rsid w:val="00E3233A"/>
    <w:rsid w:val="00E3498F"/>
    <w:rsid w:val="00E3701A"/>
    <w:rsid w:val="00E40935"/>
    <w:rsid w:val="00E45E5D"/>
    <w:rsid w:val="00E54416"/>
    <w:rsid w:val="00E552E3"/>
    <w:rsid w:val="00E61F4E"/>
    <w:rsid w:val="00E644CB"/>
    <w:rsid w:val="00E65ED9"/>
    <w:rsid w:val="00E701B6"/>
    <w:rsid w:val="00E84957"/>
    <w:rsid w:val="00E874C4"/>
    <w:rsid w:val="00E97E69"/>
    <w:rsid w:val="00EB00CD"/>
    <w:rsid w:val="00EB2EED"/>
    <w:rsid w:val="00EB3E27"/>
    <w:rsid w:val="00EC3601"/>
    <w:rsid w:val="00EC5742"/>
    <w:rsid w:val="00ED4241"/>
    <w:rsid w:val="00F0043E"/>
    <w:rsid w:val="00F02510"/>
    <w:rsid w:val="00F2249C"/>
    <w:rsid w:val="00F2473C"/>
    <w:rsid w:val="00F24B1C"/>
    <w:rsid w:val="00F3482E"/>
    <w:rsid w:val="00F40944"/>
    <w:rsid w:val="00F4660C"/>
    <w:rsid w:val="00F51653"/>
    <w:rsid w:val="00F65929"/>
    <w:rsid w:val="00F66F0A"/>
    <w:rsid w:val="00F7036E"/>
    <w:rsid w:val="00F71B0A"/>
    <w:rsid w:val="00F72B70"/>
    <w:rsid w:val="00F74496"/>
    <w:rsid w:val="00F84D61"/>
    <w:rsid w:val="00F95C18"/>
    <w:rsid w:val="00FA63C3"/>
    <w:rsid w:val="00FA6767"/>
    <w:rsid w:val="00FB2609"/>
    <w:rsid w:val="00FB5943"/>
    <w:rsid w:val="00FB7BF1"/>
    <w:rsid w:val="00FC3AA7"/>
    <w:rsid w:val="00FC69E4"/>
    <w:rsid w:val="00FC6ED1"/>
    <w:rsid w:val="00FD40C6"/>
    <w:rsid w:val="00FD58BE"/>
    <w:rsid w:val="00FD61CA"/>
    <w:rsid w:val="00FE1532"/>
    <w:rsid w:val="00FE32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6F0"/>
    <w:pPr>
      <w:suppressAutoHyphens/>
      <w:spacing w:line="100" w:lineRule="atLeast"/>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806F0"/>
  </w:style>
  <w:style w:type="character" w:customStyle="1" w:styleId="WW8Num1z0">
    <w:name w:val="WW8Num1z0"/>
    <w:rsid w:val="001806F0"/>
    <w:rPr>
      <w:rFonts w:ascii="Times New Roman" w:eastAsia="Calibri" w:hAnsi="Times New Roman" w:cs="Times New Roman"/>
    </w:rPr>
  </w:style>
  <w:style w:type="character" w:customStyle="1" w:styleId="WW8Num1z1">
    <w:name w:val="WW8Num1z1"/>
    <w:rsid w:val="001806F0"/>
    <w:rPr>
      <w:rFonts w:ascii="Courier New" w:hAnsi="Courier New" w:cs="Courier New"/>
    </w:rPr>
  </w:style>
  <w:style w:type="character" w:customStyle="1" w:styleId="WW8Num1z2">
    <w:name w:val="WW8Num1z2"/>
    <w:rsid w:val="001806F0"/>
    <w:rPr>
      <w:rFonts w:ascii="Wingdings" w:hAnsi="Wingdings" w:cs="Wingdings"/>
    </w:rPr>
  </w:style>
  <w:style w:type="character" w:customStyle="1" w:styleId="WW8Num1z3">
    <w:name w:val="WW8Num1z3"/>
    <w:rsid w:val="001806F0"/>
    <w:rPr>
      <w:rFonts w:ascii="Symbol" w:hAnsi="Symbol" w:cs="Symbol"/>
    </w:rPr>
  </w:style>
  <w:style w:type="character" w:customStyle="1" w:styleId="Standardnpsmoodstavce2">
    <w:name w:val="Standardní písmo odstavce2"/>
    <w:rsid w:val="001806F0"/>
  </w:style>
  <w:style w:type="character" w:customStyle="1" w:styleId="Standardnpsmoodstavce1">
    <w:name w:val="Standardní písmo odstavce1"/>
    <w:rsid w:val="001806F0"/>
  </w:style>
  <w:style w:type="character" w:customStyle="1" w:styleId="Standardnpsmoodstavce10">
    <w:name w:val="Standardní písmo odstavce1"/>
    <w:rsid w:val="001806F0"/>
  </w:style>
  <w:style w:type="character" w:customStyle="1" w:styleId="Odkaznakoment1">
    <w:name w:val="Odkaz na komentář1"/>
    <w:rsid w:val="001806F0"/>
    <w:rPr>
      <w:sz w:val="16"/>
      <w:szCs w:val="16"/>
    </w:rPr>
  </w:style>
  <w:style w:type="character" w:customStyle="1" w:styleId="TextkomenteChar">
    <w:name w:val="Text komentáře Char"/>
    <w:rsid w:val="001806F0"/>
    <w:rPr>
      <w:rFonts w:ascii="Times New Roman" w:eastAsia="Times New Roman" w:hAnsi="Times New Roman" w:cs="Times New Roman"/>
      <w:sz w:val="20"/>
      <w:szCs w:val="20"/>
    </w:rPr>
  </w:style>
  <w:style w:type="character" w:customStyle="1" w:styleId="PedmtkomenteChar">
    <w:name w:val="Předmět komentáře Char"/>
    <w:rsid w:val="001806F0"/>
    <w:rPr>
      <w:rFonts w:ascii="Times New Roman" w:eastAsia="Times New Roman" w:hAnsi="Times New Roman" w:cs="Times New Roman"/>
      <w:b/>
      <w:bCs/>
      <w:sz w:val="20"/>
      <w:szCs w:val="20"/>
    </w:rPr>
  </w:style>
  <w:style w:type="character" w:customStyle="1" w:styleId="TextbublinyChar">
    <w:name w:val="Text bubliny Char"/>
    <w:rsid w:val="001806F0"/>
    <w:rPr>
      <w:rFonts w:ascii="Tahoma" w:eastAsia="Times New Roman" w:hAnsi="Tahoma" w:cs="Tahoma"/>
      <w:sz w:val="16"/>
      <w:szCs w:val="16"/>
    </w:rPr>
  </w:style>
  <w:style w:type="character" w:customStyle="1" w:styleId="ListLabel1">
    <w:name w:val="ListLabel 1"/>
    <w:rsid w:val="001806F0"/>
    <w:rPr>
      <w:rFonts w:eastAsia="Lucida Sans Unicode" w:cs="Times New Roman"/>
    </w:rPr>
  </w:style>
  <w:style w:type="character" w:customStyle="1" w:styleId="ListLabel2">
    <w:name w:val="ListLabel 2"/>
    <w:rsid w:val="001806F0"/>
    <w:rPr>
      <w:rFonts w:cs="Courier New"/>
    </w:rPr>
  </w:style>
  <w:style w:type="character" w:customStyle="1" w:styleId="TextbublinyChar1">
    <w:name w:val="Text bubliny Char1"/>
    <w:rsid w:val="001806F0"/>
    <w:rPr>
      <w:rFonts w:ascii="Tahoma" w:hAnsi="Tahoma" w:cs="Tahoma"/>
      <w:sz w:val="16"/>
      <w:szCs w:val="16"/>
    </w:rPr>
  </w:style>
  <w:style w:type="character" w:customStyle="1" w:styleId="TextkomenteChar1">
    <w:name w:val="Text komentáře Char1"/>
    <w:rsid w:val="001806F0"/>
  </w:style>
  <w:style w:type="character" w:customStyle="1" w:styleId="Odkaznakoment2">
    <w:name w:val="Odkaz na komentář2"/>
    <w:rsid w:val="001806F0"/>
    <w:rPr>
      <w:sz w:val="16"/>
      <w:szCs w:val="16"/>
    </w:rPr>
  </w:style>
  <w:style w:type="character" w:customStyle="1" w:styleId="PedmtkomenteChar1">
    <w:name w:val="Předmět komentáře Char1"/>
    <w:rsid w:val="001806F0"/>
    <w:rPr>
      <w:rFonts w:ascii="Times New Roman" w:eastAsia="Times New Roman" w:hAnsi="Times New Roman" w:cs="Times New Roman"/>
      <w:b/>
      <w:bCs/>
      <w:sz w:val="20"/>
      <w:szCs w:val="20"/>
    </w:rPr>
  </w:style>
  <w:style w:type="character" w:customStyle="1" w:styleId="ListLabel3">
    <w:name w:val="ListLabel 3"/>
    <w:rsid w:val="001806F0"/>
    <w:rPr>
      <w:rFonts w:cs="Times New Roman"/>
    </w:rPr>
  </w:style>
  <w:style w:type="character" w:customStyle="1" w:styleId="ListLabel4">
    <w:name w:val="ListLabel 4"/>
    <w:rsid w:val="001806F0"/>
    <w:rPr>
      <w:rFonts w:cs="Courier New"/>
    </w:rPr>
  </w:style>
  <w:style w:type="character" w:customStyle="1" w:styleId="TextbublinyChar2">
    <w:name w:val="Text bubliny Char2"/>
    <w:rsid w:val="001806F0"/>
    <w:rPr>
      <w:rFonts w:ascii="Segoe UI" w:hAnsi="Segoe UI" w:cs="Segoe UI"/>
      <w:sz w:val="18"/>
      <w:szCs w:val="18"/>
    </w:rPr>
  </w:style>
  <w:style w:type="character" w:customStyle="1" w:styleId="Odkaznakoment20">
    <w:name w:val="Odkaz na komentář2"/>
    <w:rsid w:val="001806F0"/>
    <w:rPr>
      <w:sz w:val="16"/>
      <w:szCs w:val="16"/>
    </w:rPr>
  </w:style>
  <w:style w:type="character" w:customStyle="1" w:styleId="TextkomenteChar2">
    <w:name w:val="Text komentáře Char2"/>
    <w:rsid w:val="001806F0"/>
  </w:style>
  <w:style w:type="character" w:customStyle="1" w:styleId="PedmtkomenteChar2">
    <w:name w:val="Předmět komentáře Char2"/>
    <w:rsid w:val="001806F0"/>
    <w:rPr>
      <w:b/>
      <w:bCs/>
    </w:rPr>
  </w:style>
  <w:style w:type="paragraph" w:customStyle="1" w:styleId="Nadpis">
    <w:name w:val="Nadpis"/>
    <w:basedOn w:val="Normln"/>
    <w:next w:val="Zkladntext"/>
    <w:rsid w:val="001806F0"/>
    <w:pPr>
      <w:keepNext/>
      <w:spacing w:before="240" w:after="120"/>
    </w:pPr>
    <w:rPr>
      <w:rFonts w:ascii="Arial" w:eastAsia="Microsoft YaHei" w:hAnsi="Arial" w:cs="Mangal"/>
      <w:sz w:val="28"/>
      <w:szCs w:val="28"/>
    </w:rPr>
  </w:style>
  <w:style w:type="paragraph" w:styleId="Zkladntext">
    <w:name w:val="Body Text"/>
    <w:basedOn w:val="Normln"/>
    <w:rsid w:val="001806F0"/>
    <w:pPr>
      <w:spacing w:after="120"/>
    </w:pPr>
  </w:style>
  <w:style w:type="paragraph" w:styleId="Seznam">
    <w:name w:val="List"/>
    <w:basedOn w:val="Zkladntext"/>
    <w:rsid w:val="001806F0"/>
    <w:rPr>
      <w:rFonts w:cs="Mangal"/>
    </w:rPr>
  </w:style>
  <w:style w:type="paragraph" w:customStyle="1" w:styleId="Popisek">
    <w:name w:val="Popisek"/>
    <w:basedOn w:val="Normln"/>
    <w:rsid w:val="001806F0"/>
    <w:pPr>
      <w:suppressLineNumbers/>
      <w:spacing w:before="120" w:after="120"/>
    </w:pPr>
    <w:rPr>
      <w:rFonts w:cs="Mangal"/>
      <w:i/>
      <w:iCs/>
    </w:rPr>
  </w:style>
  <w:style w:type="paragraph" w:customStyle="1" w:styleId="Rejstk">
    <w:name w:val="Rejstřík"/>
    <w:basedOn w:val="Normln"/>
    <w:rsid w:val="001806F0"/>
    <w:pPr>
      <w:suppressLineNumbers/>
    </w:pPr>
    <w:rPr>
      <w:rFonts w:cs="Mangal"/>
    </w:rPr>
  </w:style>
  <w:style w:type="paragraph" w:customStyle="1" w:styleId="Textkomente1">
    <w:name w:val="Text komentáře1"/>
    <w:basedOn w:val="Normln"/>
    <w:rsid w:val="001806F0"/>
    <w:rPr>
      <w:sz w:val="20"/>
      <w:szCs w:val="20"/>
    </w:rPr>
  </w:style>
  <w:style w:type="paragraph" w:customStyle="1" w:styleId="Pedmtkomente1">
    <w:name w:val="Předmět komentáře1"/>
    <w:basedOn w:val="Textkomente1"/>
    <w:rsid w:val="001806F0"/>
    <w:rPr>
      <w:b/>
      <w:bCs/>
    </w:rPr>
  </w:style>
  <w:style w:type="paragraph" w:customStyle="1" w:styleId="Textbubliny1">
    <w:name w:val="Text bubliny1"/>
    <w:basedOn w:val="Normln"/>
    <w:rsid w:val="001806F0"/>
    <w:rPr>
      <w:rFonts w:ascii="Tahoma" w:hAnsi="Tahoma" w:cs="Tahoma"/>
      <w:sz w:val="16"/>
      <w:szCs w:val="16"/>
    </w:rPr>
  </w:style>
  <w:style w:type="paragraph" w:customStyle="1" w:styleId="Odstavecseseznamem1">
    <w:name w:val="Odstavec se seznamem1"/>
    <w:basedOn w:val="Normln"/>
    <w:rsid w:val="001806F0"/>
    <w:pPr>
      <w:suppressAutoHyphens w:val="0"/>
      <w:ind w:left="720"/>
    </w:pPr>
    <w:rPr>
      <w:rFonts w:eastAsia="Calibri"/>
    </w:rPr>
  </w:style>
  <w:style w:type="paragraph" w:customStyle="1" w:styleId="Revize1">
    <w:name w:val="Revize1"/>
    <w:rsid w:val="001806F0"/>
    <w:pPr>
      <w:suppressAutoHyphens/>
      <w:spacing w:line="100" w:lineRule="atLeast"/>
    </w:pPr>
    <w:rPr>
      <w:rFonts w:eastAsia="Arial"/>
      <w:sz w:val="24"/>
      <w:szCs w:val="24"/>
      <w:lang w:eastAsia="ar-SA"/>
    </w:rPr>
  </w:style>
  <w:style w:type="paragraph" w:customStyle="1" w:styleId="Textbubliny2">
    <w:name w:val="Text bubliny2"/>
    <w:basedOn w:val="Normln"/>
    <w:rsid w:val="001806F0"/>
    <w:rPr>
      <w:rFonts w:ascii="Tahoma" w:hAnsi="Tahoma" w:cs="Tahoma"/>
      <w:sz w:val="16"/>
      <w:szCs w:val="16"/>
    </w:rPr>
  </w:style>
  <w:style w:type="paragraph" w:customStyle="1" w:styleId="Textkomente2">
    <w:name w:val="Text komentáře2"/>
    <w:basedOn w:val="Normln"/>
    <w:rsid w:val="001806F0"/>
    <w:rPr>
      <w:sz w:val="20"/>
      <w:szCs w:val="20"/>
    </w:rPr>
  </w:style>
  <w:style w:type="paragraph" w:customStyle="1" w:styleId="Pedmtkomente2">
    <w:name w:val="Předmět komentáře2"/>
    <w:basedOn w:val="Textkomente2"/>
    <w:rsid w:val="001806F0"/>
    <w:rPr>
      <w:b/>
      <w:bCs/>
    </w:rPr>
  </w:style>
  <w:style w:type="paragraph" w:styleId="Textbubliny">
    <w:name w:val="Balloon Text"/>
    <w:basedOn w:val="Normln"/>
    <w:rsid w:val="001806F0"/>
    <w:pPr>
      <w:spacing w:line="240" w:lineRule="auto"/>
    </w:pPr>
    <w:rPr>
      <w:rFonts w:ascii="Segoe UI" w:hAnsi="Segoe UI" w:cs="Segoe UI"/>
      <w:sz w:val="18"/>
      <w:szCs w:val="18"/>
    </w:rPr>
  </w:style>
  <w:style w:type="paragraph" w:customStyle="1" w:styleId="Textkomente20">
    <w:name w:val="Text komentáře2"/>
    <w:basedOn w:val="Normln"/>
    <w:rsid w:val="001806F0"/>
    <w:rPr>
      <w:sz w:val="20"/>
      <w:szCs w:val="20"/>
    </w:rPr>
  </w:style>
  <w:style w:type="paragraph" w:styleId="Pedmtkomente">
    <w:name w:val="annotation subject"/>
    <w:basedOn w:val="Textkomente20"/>
    <w:next w:val="Textkomente20"/>
    <w:rsid w:val="001806F0"/>
    <w:rPr>
      <w:b/>
      <w:bCs/>
    </w:rPr>
  </w:style>
  <w:style w:type="paragraph" w:customStyle="1" w:styleId="Normln1">
    <w:name w:val="Normální1"/>
    <w:rsid w:val="001806F0"/>
    <w:pPr>
      <w:suppressAutoHyphens/>
    </w:pPr>
    <w:rPr>
      <w:rFonts w:eastAsia="Arial"/>
      <w:sz w:val="24"/>
      <w:szCs w:val="24"/>
      <w:lang w:eastAsia="ar-SA"/>
    </w:rPr>
  </w:style>
  <w:style w:type="character" w:styleId="Odkaznakoment">
    <w:name w:val="annotation reference"/>
    <w:uiPriority w:val="99"/>
    <w:semiHidden/>
    <w:unhideWhenUsed/>
    <w:rsid w:val="00211AEA"/>
    <w:rPr>
      <w:sz w:val="16"/>
      <w:szCs w:val="16"/>
    </w:rPr>
  </w:style>
  <w:style w:type="paragraph" w:styleId="Textkomente">
    <w:name w:val="annotation text"/>
    <w:basedOn w:val="Normln"/>
    <w:link w:val="TextkomenteChar3"/>
    <w:uiPriority w:val="99"/>
    <w:unhideWhenUsed/>
    <w:rsid w:val="00211AEA"/>
    <w:rPr>
      <w:sz w:val="20"/>
      <w:szCs w:val="20"/>
    </w:rPr>
  </w:style>
  <w:style w:type="character" w:customStyle="1" w:styleId="TextkomenteChar3">
    <w:name w:val="Text komentáře Char3"/>
    <w:link w:val="Textkomente"/>
    <w:uiPriority w:val="99"/>
    <w:rsid w:val="00211AEA"/>
    <w:rPr>
      <w:lang w:eastAsia="ar-SA"/>
    </w:rPr>
  </w:style>
  <w:style w:type="paragraph" w:styleId="Revize">
    <w:name w:val="Revision"/>
    <w:hidden/>
    <w:uiPriority w:val="99"/>
    <w:semiHidden/>
    <w:rsid w:val="00E059C7"/>
    <w:rPr>
      <w:sz w:val="24"/>
      <w:szCs w:val="24"/>
      <w:lang w:eastAsia="ar-SA"/>
    </w:rPr>
  </w:style>
  <w:style w:type="paragraph" w:styleId="Normlnweb">
    <w:name w:val="Normal (Web)"/>
    <w:basedOn w:val="Normln"/>
    <w:uiPriority w:val="99"/>
    <w:semiHidden/>
    <w:unhideWhenUsed/>
    <w:rsid w:val="00970E7C"/>
    <w:pPr>
      <w:suppressAutoHyphens w:val="0"/>
      <w:spacing w:before="100" w:beforeAutospacing="1" w:after="142" w:line="288" w:lineRule="auto"/>
    </w:pPr>
    <w:rPr>
      <w:lang w:eastAsia="cs-CZ"/>
    </w:rPr>
  </w:style>
  <w:style w:type="paragraph" w:customStyle="1" w:styleId="4Otzka">
    <w:name w:val="4) Otázka"/>
    <w:basedOn w:val="Normln"/>
    <w:uiPriority w:val="99"/>
    <w:rsid w:val="00955990"/>
    <w:pPr>
      <w:widowControl w:val="0"/>
      <w:tabs>
        <w:tab w:val="left" w:pos="680"/>
      </w:tabs>
      <w:suppressAutoHyphens w:val="0"/>
      <w:autoSpaceDE w:val="0"/>
      <w:autoSpaceDN w:val="0"/>
      <w:adjustRightInd w:val="0"/>
      <w:spacing w:after="113" w:line="288" w:lineRule="auto"/>
      <w:ind w:left="680" w:hanging="680"/>
      <w:textAlignment w:val="center"/>
    </w:pPr>
    <w:rPr>
      <w:rFonts w:ascii="Minion Pro" w:hAnsi="Minion Pro" w:cs="Minion Pro"/>
      <w:b/>
      <w:bCs/>
      <w:color w:val="000000"/>
      <w:lang w:eastAsia="cs-CZ"/>
    </w:rPr>
  </w:style>
  <w:style w:type="paragraph" w:customStyle="1" w:styleId="--een-text">
    <w:name w:val="-- ešení - text"/>
    <w:basedOn w:val="Normln"/>
    <w:rsid w:val="00165198"/>
    <w:pPr>
      <w:widowControl w:val="0"/>
      <w:tabs>
        <w:tab w:val="left" w:pos="680"/>
      </w:tabs>
      <w:suppressAutoHyphens w:val="0"/>
      <w:autoSpaceDE w:val="0"/>
      <w:autoSpaceDN w:val="0"/>
      <w:adjustRightInd w:val="0"/>
      <w:spacing w:after="130" w:line="260" w:lineRule="atLeast"/>
      <w:jc w:val="both"/>
    </w:pPr>
    <w:rPr>
      <w:rFonts w:ascii="Toronto" w:hAnsi="Toronto" w:cs="Toronto"/>
      <w:color w:val="000000"/>
      <w:sz w:val="22"/>
      <w:szCs w:val="22"/>
      <w:u w:color="000000"/>
      <w:lang w:eastAsia="cs-CZ"/>
    </w:rPr>
  </w:style>
  <w:style w:type="paragraph" w:customStyle="1" w:styleId="Bezodstavcovhostylu">
    <w:name w:val="[Bez odstavcového stylu]"/>
    <w:rsid w:val="00F72B70"/>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rPr>
  </w:style>
  <w:style w:type="paragraph" w:styleId="Zhlav">
    <w:name w:val="header"/>
    <w:basedOn w:val="Normln"/>
    <w:link w:val="ZhlavChar"/>
    <w:uiPriority w:val="99"/>
    <w:unhideWhenUsed/>
    <w:rsid w:val="00E40935"/>
    <w:pPr>
      <w:tabs>
        <w:tab w:val="center" w:pos="4536"/>
        <w:tab w:val="right" w:pos="9072"/>
      </w:tabs>
      <w:spacing w:line="240" w:lineRule="auto"/>
    </w:pPr>
  </w:style>
  <w:style w:type="character" w:customStyle="1" w:styleId="ZhlavChar">
    <w:name w:val="Záhlaví Char"/>
    <w:basedOn w:val="Standardnpsmoodstavce"/>
    <w:link w:val="Zhlav"/>
    <w:uiPriority w:val="99"/>
    <w:rsid w:val="00E40935"/>
    <w:rPr>
      <w:sz w:val="24"/>
      <w:szCs w:val="24"/>
      <w:lang w:eastAsia="ar-SA"/>
    </w:rPr>
  </w:style>
  <w:style w:type="paragraph" w:styleId="Zpat">
    <w:name w:val="footer"/>
    <w:basedOn w:val="Normln"/>
    <w:link w:val="ZpatChar"/>
    <w:uiPriority w:val="99"/>
    <w:unhideWhenUsed/>
    <w:rsid w:val="00E40935"/>
    <w:pPr>
      <w:tabs>
        <w:tab w:val="center" w:pos="4536"/>
        <w:tab w:val="right" w:pos="9072"/>
      </w:tabs>
      <w:spacing w:line="240" w:lineRule="auto"/>
    </w:pPr>
  </w:style>
  <w:style w:type="character" w:customStyle="1" w:styleId="ZpatChar">
    <w:name w:val="Zápatí Char"/>
    <w:basedOn w:val="Standardnpsmoodstavce"/>
    <w:link w:val="Zpat"/>
    <w:uiPriority w:val="99"/>
    <w:rsid w:val="00E4093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6F0"/>
    <w:pPr>
      <w:suppressAutoHyphens/>
      <w:spacing w:line="100" w:lineRule="atLeast"/>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806F0"/>
  </w:style>
  <w:style w:type="character" w:customStyle="1" w:styleId="WW8Num1z0">
    <w:name w:val="WW8Num1z0"/>
    <w:rsid w:val="001806F0"/>
    <w:rPr>
      <w:rFonts w:ascii="Times New Roman" w:eastAsia="Calibri" w:hAnsi="Times New Roman" w:cs="Times New Roman"/>
    </w:rPr>
  </w:style>
  <w:style w:type="character" w:customStyle="1" w:styleId="WW8Num1z1">
    <w:name w:val="WW8Num1z1"/>
    <w:rsid w:val="001806F0"/>
    <w:rPr>
      <w:rFonts w:ascii="Courier New" w:hAnsi="Courier New" w:cs="Courier New"/>
    </w:rPr>
  </w:style>
  <w:style w:type="character" w:customStyle="1" w:styleId="WW8Num1z2">
    <w:name w:val="WW8Num1z2"/>
    <w:rsid w:val="001806F0"/>
    <w:rPr>
      <w:rFonts w:ascii="Wingdings" w:hAnsi="Wingdings" w:cs="Wingdings"/>
    </w:rPr>
  </w:style>
  <w:style w:type="character" w:customStyle="1" w:styleId="WW8Num1z3">
    <w:name w:val="WW8Num1z3"/>
    <w:rsid w:val="001806F0"/>
    <w:rPr>
      <w:rFonts w:ascii="Symbol" w:hAnsi="Symbol" w:cs="Symbol"/>
    </w:rPr>
  </w:style>
  <w:style w:type="character" w:customStyle="1" w:styleId="Standardnpsmoodstavce2">
    <w:name w:val="Standardní písmo odstavce2"/>
    <w:rsid w:val="001806F0"/>
  </w:style>
  <w:style w:type="character" w:customStyle="1" w:styleId="Standardnpsmoodstavce1">
    <w:name w:val="Standardní písmo odstavce1"/>
    <w:rsid w:val="001806F0"/>
  </w:style>
  <w:style w:type="character" w:customStyle="1" w:styleId="Standardnpsmoodstavce10">
    <w:name w:val="Standardní písmo odstavce1"/>
    <w:rsid w:val="001806F0"/>
  </w:style>
  <w:style w:type="character" w:customStyle="1" w:styleId="Odkaznakoment1">
    <w:name w:val="Odkaz na komentář1"/>
    <w:rsid w:val="001806F0"/>
    <w:rPr>
      <w:sz w:val="16"/>
      <w:szCs w:val="16"/>
    </w:rPr>
  </w:style>
  <w:style w:type="character" w:customStyle="1" w:styleId="TextkomenteChar">
    <w:name w:val="Text komentáře Char"/>
    <w:rsid w:val="001806F0"/>
    <w:rPr>
      <w:rFonts w:ascii="Times New Roman" w:eastAsia="Times New Roman" w:hAnsi="Times New Roman" w:cs="Times New Roman"/>
      <w:sz w:val="20"/>
      <w:szCs w:val="20"/>
    </w:rPr>
  </w:style>
  <w:style w:type="character" w:customStyle="1" w:styleId="PedmtkomenteChar">
    <w:name w:val="Předmět komentáře Char"/>
    <w:rsid w:val="001806F0"/>
    <w:rPr>
      <w:rFonts w:ascii="Times New Roman" w:eastAsia="Times New Roman" w:hAnsi="Times New Roman" w:cs="Times New Roman"/>
      <w:b/>
      <w:bCs/>
      <w:sz w:val="20"/>
      <w:szCs w:val="20"/>
    </w:rPr>
  </w:style>
  <w:style w:type="character" w:customStyle="1" w:styleId="TextbublinyChar">
    <w:name w:val="Text bubliny Char"/>
    <w:rsid w:val="001806F0"/>
    <w:rPr>
      <w:rFonts w:ascii="Tahoma" w:eastAsia="Times New Roman" w:hAnsi="Tahoma" w:cs="Tahoma"/>
      <w:sz w:val="16"/>
      <w:szCs w:val="16"/>
    </w:rPr>
  </w:style>
  <w:style w:type="character" w:customStyle="1" w:styleId="ListLabel1">
    <w:name w:val="ListLabel 1"/>
    <w:rsid w:val="001806F0"/>
    <w:rPr>
      <w:rFonts w:eastAsia="Lucida Sans Unicode" w:cs="Times New Roman"/>
    </w:rPr>
  </w:style>
  <w:style w:type="character" w:customStyle="1" w:styleId="ListLabel2">
    <w:name w:val="ListLabel 2"/>
    <w:rsid w:val="001806F0"/>
    <w:rPr>
      <w:rFonts w:cs="Courier New"/>
    </w:rPr>
  </w:style>
  <w:style w:type="character" w:customStyle="1" w:styleId="TextbublinyChar1">
    <w:name w:val="Text bubliny Char1"/>
    <w:rsid w:val="001806F0"/>
    <w:rPr>
      <w:rFonts w:ascii="Tahoma" w:hAnsi="Tahoma" w:cs="Tahoma"/>
      <w:sz w:val="16"/>
      <w:szCs w:val="16"/>
    </w:rPr>
  </w:style>
  <w:style w:type="character" w:customStyle="1" w:styleId="TextkomenteChar1">
    <w:name w:val="Text komentáře Char1"/>
    <w:rsid w:val="001806F0"/>
  </w:style>
  <w:style w:type="character" w:customStyle="1" w:styleId="Odkaznakoment2">
    <w:name w:val="Odkaz na komentář2"/>
    <w:rsid w:val="001806F0"/>
    <w:rPr>
      <w:sz w:val="16"/>
      <w:szCs w:val="16"/>
    </w:rPr>
  </w:style>
  <w:style w:type="character" w:customStyle="1" w:styleId="PedmtkomenteChar1">
    <w:name w:val="Předmět komentáře Char1"/>
    <w:rsid w:val="001806F0"/>
    <w:rPr>
      <w:rFonts w:ascii="Times New Roman" w:eastAsia="Times New Roman" w:hAnsi="Times New Roman" w:cs="Times New Roman"/>
      <w:b/>
      <w:bCs/>
      <w:sz w:val="20"/>
      <w:szCs w:val="20"/>
    </w:rPr>
  </w:style>
  <w:style w:type="character" w:customStyle="1" w:styleId="ListLabel3">
    <w:name w:val="ListLabel 3"/>
    <w:rsid w:val="001806F0"/>
    <w:rPr>
      <w:rFonts w:cs="Times New Roman"/>
    </w:rPr>
  </w:style>
  <w:style w:type="character" w:customStyle="1" w:styleId="ListLabel4">
    <w:name w:val="ListLabel 4"/>
    <w:rsid w:val="001806F0"/>
    <w:rPr>
      <w:rFonts w:cs="Courier New"/>
    </w:rPr>
  </w:style>
  <w:style w:type="character" w:customStyle="1" w:styleId="TextbublinyChar2">
    <w:name w:val="Text bubliny Char2"/>
    <w:rsid w:val="001806F0"/>
    <w:rPr>
      <w:rFonts w:ascii="Segoe UI" w:hAnsi="Segoe UI" w:cs="Segoe UI"/>
      <w:sz w:val="18"/>
      <w:szCs w:val="18"/>
    </w:rPr>
  </w:style>
  <w:style w:type="character" w:customStyle="1" w:styleId="Odkaznakoment20">
    <w:name w:val="Odkaz na komentář2"/>
    <w:rsid w:val="001806F0"/>
    <w:rPr>
      <w:sz w:val="16"/>
      <w:szCs w:val="16"/>
    </w:rPr>
  </w:style>
  <w:style w:type="character" w:customStyle="1" w:styleId="TextkomenteChar2">
    <w:name w:val="Text komentáře Char2"/>
    <w:rsid w:val="001806F0"/>
  </w:style>
  <w:style w:type="character" w:customStyle="1" w:styleId="PedmtkomenteChar2">
    <w:name w:val="Předmět komentáře Char2"/>
    <w:rsid w:val="001806F0"/>
    <w:rPr>
      <w:b/>
      <w:bCs/>
    </w:rPr>
  </w:style>
  <w:style w:type="paragraph" w:customStyle="1" w:styleId="Nadpis">
    <w:name w:val="Nadpis"/>
    <w:basedOn w:val="Normln"/>
    <w:next w:val="Zkladntext"/>
    <w:rsid w:val="001806F0"/>
    <w:pPr>
      <w:keepNext/>
      <w:spacing w:before="240" w:after="120"/>
    </w:pPr>
    <w:rPr>
      <w:rFonts w:ascii="Arial" w:eastAsia="Microsoft YaHei" w:hAnsi="Arial" w:cs="Mangal"/>
      <w:sz w:val="28"/>
      <w:szCs w:val="28"/>
    </w:rPr>
  </w:style>
  <w:style w:type="paragraph" w:styleId="Zkladntext">
    <w:name w:val="Body Text"/>
    <w:basedOn w:val="Normln"/>
    <w:rsid w:val="001806F0"/>
    <w:pPr>
      <w:spacing w:after="120"/>
    </w:pPr>
  </w:style>
  <w:style w:type="paragraph" w:styleId="Seznam">
    <w:name w:val="List"/>
    <w:basedOn w:val="Zkladntext"/>
    <w:rsid w:val="001806F0"/>
    <w:rPr>
      <w:rFonts w:cs="Mangal"/>
    </w:rPr>
  </w:style>
  <w:style w:type="paragraph" w:customStyle="1" w:styleId="Popisek">
    <w:name w:val="Popisek"/>
    <w:basedOn w:val="Normln"/>
    <w:rsid w:val="001806F0"/>
    <w:pPr>
      <w:suppressLineNumbers/>
      <w:spacing w:before="120" w:after="120"/>
    </w:pPr>
    <w:rPr>
      <w:rFonts w:cs="Mangal"/>
      <w:i/>
      <w:iCs/>
    </w:rPr>
  </w:style>
  <w:style w:type="paragraph" w:customStyle="1" w:styleId="Rejstk">
    <w:name w:val="Rejstřík"/>
    <w:basedOn w:val="Normln"/>
    <w:rsid w:val="001806F0"/>
    <w:pPr>
      <w:suppressLineNumbers/>
    </w:pPr>
    <w:rPr>
      <w:rFonts w:cs="Mangal"/>
    </w:rPr>
  </w:style>
  <w:style w:type="paragraph" w:customStyle="1" w:styleId="Textkomente1">
    <w:name w:val="Text komentáře1"/>
    <w:basedOn w:val="Normln"/>
    <w:rsid w:val="001806F0"/>
    <w:rPr>
      <w:sz w:val="20"/>
      <w:szCs w:val="20"/>
    </w:rPr>
  </w:style>
  <w:style w:type="paragraph" w:customStyle="1" w:styleId="Pedmtkomente1">
    <w:name w:val="Předmět komentáře1"/>
    <w:basedOn w:val="Textkomente1"/>
    <w:rsid w:val="001806F0"/>
    <w:rPr>
      <w:b/>
      <w:bCs/>
    </w:rPr>
  </w:style>
  <w:style w:type="paragraph" w:customStyle="1" w:styleId="Textbubliny1">
    <w:name w:val="Text bubliny1"/>
    <w:basedOn w:val="Normln"/>
    <w:rsid w:val="001806F0"/>
    <w:rPr>
      <w:rFonts w:ascii="Tahoma" w:hAnsi="Tahoma" w:cs="Tahoma"/>
      <w:sz w:val="16"/>
      <w:szCs w:val="16"/>
    </w:rPr>
  </w:style>
  <w:style w:type="paragraph" w:customStyle="1" w:styleId="Odstavecseseznamem1">
    <w:name w:val="Odstavec se seznamem1"/>
    <w:basedOn w:val="Normln"/>
    <w:rsid w:val="001806F0"/>
    <w:pPr>
      <w:suppressAutoHyphens w:val="0"/>
      <w:ind w:left="720"/>
    </w:pPr>
    <w:rPr>
      <w:rFonts w:eastAsia="Calibri"/>
    </w:rPr>
  </w:style>
  <w:style w:type="paragraph" w:customStyle="1" w:styleId="Revize1">
    <w:name w:val="Revize1"/>
    <w:rsid w:val="001806F0"/>
    <w:pPr>
      <w:suppressAutoHyphens/>
      <w:spacing w:line="100" w:lineRule="atLeast"/>
    </w:pPr>
    <w:rPr>
      <w:rFonts w:eastAsia="Arial"/>
      <w:sz w:val="24"/>
      <w:szCs w:val="24"/>
      <w:lang w:eastAsia="ar-SA"/>
    </w:rPr>
  </w:style>
  <w:style w:type="paragraph" w:customStyle="1" w:styleId="Textbubliny2">
    <w:name w:val="Text bubliny2"/>
    <w:basedOn w:val="Normln"/>
    <w:rsid w:val="001806F0"/>
    <w:rPr>
      <w:rFonts w:ascii="Tahoma" w:hAnsi="Tahoma" w:cs="Tahoma"/>
      <w:sz w:val="16"/>
      <w:szCs w:val="16"/>
    </w:rPr>
  </w:style>
  <w:style w:type="paragraph" w:customStyle="1" w:styleId="Textkomente2">
    <w:name w:val="Text komentáře2"/>
    <w:basedOn w:val="Normln"/>
    <w:rsid w:val="001806F0"/>
    <w:rPr>
      <w:sz w:val="20"/>
      <w:szCs w:val="20"/>
    </w:rPr>
  </w:style>
  <w:style w:type="paragraph" w:customStyle="1" w:styleId="Pedmtkomente2">
    <w:name w:val="Předmět komentáře2"/>
    <w:basedOn w:val="Textkomente2"/>
    <w:rsid w:val="001806F0"/>
    <w:rPr>
      <w:b/>
      <w:bCs/>
    </w:rPr>
  </w:style>
  <w:style w:type="paragraph" w:styleId="Textbubliny">
    <w:name w:val="Balloon Text"/>
    <w:basedOn w:val="Normln"/>
    <w:rsid w:val="001806F0"/>
    <w:pPr>
      <w:spacing w:line="240" w:lineRule="auto"/>
    </w:pPr>
    <w:rPr>
      <w:rFonts w:ascii="Segoe UI" w:hAnsi="Segoe UI" w:cs="Segoe UI"/>
      <w:sz w:val="18"/>
      <w:szCs w:val="18"/>
    </w:rPr>
  </w:style>
  <w:style w:type="paragraph" w:customStyle="1" w:styleId="Textkomente20">
    <w:name w:val="Text komentáře2"/>
    <w:basedOn w:val="Normln"/>
    <w:rsid w:val="001806F0"/>
    <w:rPr>
      <w:sz w:val="20"/>
      <w:szCs w:val="20"/>
    </w:rPr>
  </w:style>
  <w:style w:type="paragraph" w:styleId="Pedmtkomente">
    <w:name w:val="annotation subject"/>
    <w:basedOn w:val="Textkomente20"/>
    <w:next w:val="Textkomente20"/>
    <w:rsid w:val="001806F0"/>
    <w:rPr>
      <w:b/>
      <w:bCs/>
    </w:rPr>
  </w:style>
  <w:style w:type="paragraph" w:customStyle="1" w:styleId="Normln1">
    <w:name w:val="Normální1"/>
    <w:rsid w:val="001806F0"/>
    <w:pPr>
      <w:suppressAutoHyphens/>
    </w:pPr>
    <w:rPr>
      <w:rFonts w:eastAsia="Arial"/>
      <w:sz w:val="24"/>
      <w:szCs w:val="24"/>
      <w:lang w:eastAsia="ar-SA"/>
    </w:rPr>
  </w:style>
  <w:style w:type="character" w:styleId="Odkaznakoment">
    <w:name w:val="annotation reference"/>
    <w:uiPriority w:val="99"/>
    <w:semiHidden/>
    <w:unhideWhenUsed/>
    <w:rsid w:val="00211AEA"/>
    <w:rPr>
      <w:sz w:val="16"/>
      <w:szCs w:val="16"/>
    </w:rPr>
  </w:style>
  <w:style w:type="paragraph" w:styleId="Textkomente">
    <w:name w:val="annotation text"/>
    <w:basedOn w:val="Normln"/>
    <w:link w:val="TextkomenteChar3"/>
    <w:uiPriority w:val="99"/>
    <w:unhideWhenUsed/>
    <w:rsid w:val="00211AEA"/>
    <w:rPr>
      <w:sz w:val="20"/>
      <w:szCs w:val="20"/>
    </w:rPr>
  </w:style>
  <w:style w:type="character" w:customStyle="1" w:styleId="TextkomenteChar3">
    <w:name w:val="Text komentáře Char3"/>
    <w:link w:val="Textkomente"/>
    <w:uiPriority w:val="99"/>
    <w:rsid w:val="00211AEA"/>
    <w:rPr>
      <w:lang w:eastAsia="ar-SA"/>
    </w:rPr>
  </w:style>
  <w:style w:type="paragraph" w:styleId="Revize">
    <w:name w:val="Revision"/>
    <w:hidden/>
    <w:uiPriority w:val="99"/>
    <w:semiHidden/>
    <w:rsid w:val="00E059C7"/>
    <w:rPr>
      <w:sz w:val="24"/>
      <w:szCs w:val="24"/>
      <w:lang w:eastAsia="ar-SA"/>
    </w:rPr>
  </w:style>
  <w:style w:type="paragraph" w:styleId="Normlnweb">
    <w:name w:val="Normal (Web)"/>
    <w:basedOn w:val="Normln"/>
    <w:uiPriority w:val="99"/>
    <w:semiHidden/>
    <w:unhideWhenUsed/>
    <w:rsid w:val="00970E7C"/>
    <w:pPr>
      <w:suppressAutoHyphens w:val="0"/>
      <w:spacing w:before="100" w:beforeAutospacing="1" w:after="142" w:line="288" w:lineRule="auto"/>
    </w:pPr>
    <w:rPr>
      <w:lang w:eastAsia="cs-CZ"/>
    </w:rPr>
  </w:style>
  <w:style w:type="paragraph" w:customStyle="1" w:styleId="4Otzka">
    <w:name w:val="4) Otázka"/>
    <w:basedOn w:val="Normln"/>
    <w:uiPriority w:val="99"/>
    <w:rsid w:val="00955990"/>
    <w:pPr>
      <w:widowControl w:val="0"/>
      <w:tabs>
        <w:tab w:val="left" w:pos="680"/>
      </w:tabs>
      <w:suppressAutoHyphens w:val="0"/>
      <w:autoSpaceDE w:val="0"/>
      <w:autoSpaceDN w:val="0"/>
      <w:adjustRightInd w:val="0"/>
      <w:spacing w:after="113" w:line="288" w:lineRule="auto"/>
      <w:ind w:left="680" w:hanging="680"/>
      <w:textAlignment w:val="center"/>
    </w:pPr>
    <w:rPr>
      <w:rFonts w:ascii="Minion Pro" w:hAnsi="Minion Pro" w:cs="Minion Pro"/>
      <w:b/>
      <w:bCs/>
      <w:color w:val="000000"/>
      <w:lang w:eastAsia="cs-CZ"/>
    </w:rPr>
  </w:style>
  <w:style w:type="paragraph" w:customStyle="1" w:styleId="--een-text">
    <w:name w:val="-- ešení - text"/>
    <w:basedOn w:val="Normln"/>
    <w:rsid w:val="00165198"/>
    <w:pPr>
      <w:widowControl w:val="0"/>
      <w:tabs>
        <w:tab w:val="left" w:pos="680"/>
      </w:tabs>
      <w:suppressAutoHyphens w:val="0"/>
      <w:autoSpaceDE w:val="0"/>
      <w:autoSpaceDN w:val="0"/>
      <w:adjustRightInd w:val="0"/>
      <w:spacing w:after="130" w:line="260" w:lineRule="atLeast"/>
      <w:jc w:val="both"/>
    </w:pPr>
    <w:rPr>
      <w:rFonts w:ascii="Toronto" w:hAnsi="Toronto" w:cs="Toronto"/>
      <w:color w:val="000000"/>
      <w:sz w:val="22"/>
      <w:szCs w:val="22"/>
      <w:u w:color="000000"/>
      <w:lang w:eastAsia="cs-CZ"/>
    </w:rPr>
  </w:style>
  <w:style w:type="paragraph" w:customStyle="1" w:styleId="Bezodstavcovhostylu">
    <w:name w:val="[Bez odstavcového stylu]"/>
    <w:rsid w:val="00F72B70"/>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rPr>
  </w:style>
  <w:style w:type="paragraph" w:styleId="Zhlav">
    <w:name w:val="header"/>
    <w:basedOn w:val="Normln"/>
    <w:link w:val="ZhlavChar"/>
    <w:uiPriority w:val="99"/>
    <w:unhideWhenUsed/>
    <w:rsid w:val="00E40935"/>
    <w:pPr>
      <w:tabs>
        <w:tab w:val="center" w:pos="4536"/>
        <w:tab w:val="right" w:pos="9072"/>
      </w:tabs>
      <w:spacing w:line="240" w:lineRule="auto"/>
    </w:pPr>
  </w:style>
  <w:style w:type="character" w:customStyle="1" w:styleId="ZhlavChar">
    <w:name w:val="Záhlaví Char"/>
    <w:basedOn w:val="Standardnpsmoodstavce"/>
    <w:link w:val="Zhlav"/>
    <w:uiPriority w:val="99"/>
    <w:rsid w:val="00E40935"/>
    <w:rPr>
      <w:sz w:val="24"/>
      <w:szCs w:val="24"/>
      <w:lang w:eastAsia="ar-SA"/>
    </w:rPr>
  </w:style>
  <w:style w:type="paragraph" w:styleId="Zpat">
    <w:name w:val="footer"/>
    <w:basedOn w:val="Normln"/>
    <w:link w:val="ZpatChar"/>
    <w:uiPriority w:val="99"/>
    <w:unhideWhenUsed/>
    <w:rsid w:val="00E40935"/>
    <w:pPr>
      <w:tabs>
        <w:tab w:val="center" w:pos="4536"/>
        <w:tab w:val="right" w:pos="9072"/>
      </w:tabs>
      <w:spacing w:line="240" w:lineRule="auto"/>
    </w:pPr>
  </w:style>
  <w:style w:type="character" w:customStyle="1" w:styleId="ZpatChar">
    <w:name w:val="Zápatí Char"/>
    <w:basedOn w:val="Standardnpsmoodstavce"/>
    <w:link w:val="Zpat"/>
    <w:uiPriority w:val="99"/>
    <w:rsid w:val="00E409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2570">
      <w:bodyDiv w:val="1"/>
      <w:marLeft w:val="0"/>
      <w:marRight w:val="0"/>
      <w:marTop w:val="0"/>
      <w:marBottom w:val="0"/>
      <w:divBdr>
        <w:top w:val="none" w:sz="0" w:space="0" w:color="auto"/>
        <w:left w:val="none" w:sz="0" w:space="0" w:color="auto"/>
        <w:bottom w:val="none" w:sz="0" w:space="0" w:color="auto"/>
        <w:right w:val="none" w:sz="0" w:space="0" w:color="auto"/>
      </w:divBdr>
    </w:div>
    <w:div w:id="1319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1FA7-BEDF-4C22-B5B4-CABA1B01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2983</Words>
  <Characters>17004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Černá</dc:creator>
  <cp:lastModifiedBy>Katerina Eichlerova</cp:lastModifiedBy>
  <cp:revision>3</cp:revision>
  <cp:lastPrinted>2018-03-23T09:28:00Z</cp:lastPrinted>
  <dcterms:created xsi:type="dcterms:W3CDTF">2018-04-03T07:24:00Z</dcterms:created>
  <dcterms:modified xsi:type="dcterms:W3CDTF">2018-04-03T07:25:00Z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