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BD6" w:rsidRPr="00041BC8" w:rsidRDefault="007F6BD6" w:rsidP="00FF1895">
      <w:pPr>
        <w:tabs>
          <w:tab w:val="left" w:pos="0"/>
          <w:tab w:val="left" w:pos="426"/>
        </w:tabs>
        <w:spacing w:after="60"/>
        <w:rPr>
          <w:rFonts w:asciiTheme="majorHAnsi" w:hAnsiTheme="majorHAnsi"/>
          <w:lang w:val="cs-CZ"/>
        </w:rPr>
      </w:pPr>
      <w:bookmarkStart w:id="0" w:name="_GoBack"/>
      <w:bookmarkEnd w:id="0"/>
      <w:r w:rsidRPr="00041BC8">
        <w:rPr>
          <w:rFonts w:asciiTheme="majorHAnsi" w:hAnsiTheme="majorHAnsi"/>
          <w:lang w:val="cs-CZ"/>
        </w:rPr>
        <w:t>Mgr. Jan Grinc</w:t>
      </w:r>
      <w:r w:rsidR="00F503CF">
        <w:rPr>
          <w:rFonts w:asciiTheme="majorHAnsi" w:hAnsiTheme="majorHAnsi"/>
          <w:lang w:val="cs-CZ"/>
        </w:rPr>
        <w:t>, Ph.D.</w:t>
      </w:r>
    </w:p>
    <w:p w:rsidR="007F6BD6" w:rsidRPr="00041BC8" w:rsidRDefault="00CD7A1C" w:rsidP="00FF1895">
      <w:pPr>
        <w:tabs>
          <w:tab w:val="left" w:pos="0"/>
          <w:tab w:val="left" w:pos="426"/>
        </w:tabs>
        <w:spacing w:after="60"/>
        <w:rPr>
          <w:rFonts w:asciiTheme="majorHAnsi" w:hAnsiTheme="majorHAnsi"/>
          <w:lang w:val="cs-CZ"/>
        </w:rPr>
      </w:pPr>
      <w:hyperlink r:id="rId7" w:history="1">
        <w:r w:rsidR="003438C3" w:rsidRPr="00041BC8">
          <w:rPr>
            <w:rStyle w:val="Hypertextovodkaz"/>
            <w:rFonts w:asciiTheme="majorHAnsi" w:hAnsiTheme="majorHAnsi"/>
            <w:lang w:val="cs-CZ"/>
          </w:rPr>
          <w:t>grinc@prf.cuni.cz</w:t>
        </w:r>
      </w:hyperlink>
    </w:p>
    <w:p w:rsidR="007F6BD6" w:rsidRPr="00041BC8" w:rsidRDefault="007F6BD6" w:rsidP="00FF1895">
      <w:pPr>
        <w:tabs>
          <w:tab w:val="left" w:pos="0"/>
          <w:tab w:val="left" w:pos="426"/>
        </w:tabs>
        <w:spacing w:after="60"/>
        <w:rPr>
          <w:rFonts w:asciiTheme="majorHAnsi" w:hAnsiTheme="majorHAnsi"/>
          <w:lang w:val="cs-CZ"/>
        </w:rPr>
      </w:pPr>
      <w:r w:rsidRPr="00041BC8">
        <w:rPr>
          <w:rFonts w:asciiTheme="majorHAnsi" w:hAnsiTheme="majorHAnsi"/>
          <w:lang w:val="cs-CZ"/>
        </w:rPr>
        <w:t>konzultační hodiny</w:t>
      </w:r>
      <w:r w:rsidR="00FF1895" w:rsidRPr="00041BC8">
        <w:rPr>
          <w:rFonts w:asciiTheme="majorHAnsi" w:hAnsiTheme="majorHAnsi"/>
          <w:lang w:val="cs-CZ"/>
        </w:rPr>
        <w:t>:</w:t>
      </w:r>
      <w:r w:rsidRPr="00041BC8">
        <w:rPr>
          <w:rFonts w:asciiTheme="majorHAnsi" w:hAnsiTheme="majorHAnsi"/>
          <w:lang w:val="cs-CZ"/>
        </w:rPr>
        <w:t xml:space="preserve"> </w:t>
      </w:r>
      <w:r w:rsidR="008A5A1B">
        <w:rPr>
          <w:rFonts w:asciiTheme="majorHAnsi" w:hAnsiTheme="majorHAnsi"/>
          <w:lang w:val="cs-CZ"/>
        </w:rPr>
        <w:t>čtvrtek 11</w:t>
      </w:r>
      <w:r w:rsidR="00F503CF">
        <w:rPr>
          <w:rFonts w:asciiTheme="majorHAnsi" w:hAnsiTheme="majorHAnsi"/>
          <w:lang w:val="cs-CZ"/>
        </w:rPr>
        <w:t>:30-1</w:t>
      </w:r>
      <w:r w:rsidR="008A5A1B">
        <w:rPr>
          <w:rFonts w:asciiTheme="majorHAnsi" w:hAnsiTheme="majorHAnsi"/>
          <w:lang w:val="cs-CZ"/>
        </w:rPr>
        <w:t xml:space="preserve">2:00, </w:t>
      </w:r>
      <w:r w:rsidR="00F503CF">
        <w:rPr>
          <w:rFonts w:asciiTheme="majorHAnsi" w:hAnsiTheme="majorHAnsi"/>
          <w:lang w:val="cs-CZ"/>
        </w:rPr>
        <w:t>13:30-14:00, 17:0</w:t>
      </w:r>
      <w:r w:rsidR="003438C3" w:rsidRPr="00041BC8">
        <w:rPr>
          <w:rFonts w:asciiTheme="majorHAnsi" w:hAnsiTheme="majorHAnsi"/>
          <w:lang w:val="cs-CZ"/>
        </w:rPr>
        <w:t>0-18:</w:t>
      </w:r>
      <w:r w:rsidR="00F503CF">
        <w:rPr>
          <w:rFonts w:asciiTheme="majorHAnsi" w:hAnsiTheme="majorHAnsi"/>
          <w:lang w:val="cs-CZ"/>
        </w:rPr>
        <w:t>0</w:t>
      </w:r>
      <w:r w:rsidR="003438C3" w:rsidRPr="00041BC8">
        <w:rPr>
          <w:rFonts w:asciiTheme="majorHAnsi" w:hAnsiTheme="majorHAnsi"/>
          <w:lang w:val="cs-CZ"/>
        </w:rPr>
        <w:t>0</w:t>
      </w:r>
      <w:r w:rsidR="00FF1895" w:rsidRPr="00041BC8">
        <w:rPr>
          <w:rFonts w:asciiTheme="majorHAnsi" w:hAnsiTheme="majorHAnsi"/>
          <w:lang w:val="cs-CZ"/>
        </w:rPr>
        <w:t xml:space="preserve"> v místnosti č. 128</w:t>
      </w:r>
      <w:r w:rsidR="00EC5A07" w:rsidRPr="00041BC8">
        <w:rPr>
          <w:rFonts w:asciiTheme="majorHAnsi" w:hAnsiTheme="majorHAnsi"/>
          <w:lang w:val="cs-CZ"/>
        </w:rPr>
        <w:t xml:space="preserve"> </w:t>
      </w:r>
      <w:r w:rsidR="004E0060" w:rsidRPr="00041BC8">
        <w:rPr>
          <w:rFonts w:asciiTheme="majorHAnsi" w:hAnsiTheme="majorHAnsi"/>
          <w:lang w:val="cs-CZ"/>
        </w:rPr>
        <w:t>a</w:t>
      </w:r>
      <w:r w:rsidR="00EC5A07" w:rsidRPr="00041BC8">
        <w:rPr>
          <w:rFonts w:asciiTheme="majorHAnsi" w:hAnsiTheme="majorHAnsi"/>
          <w:lang w:val="cs-CZ"/>
        </w:rPr>
        <w:t xml:space="preserve"> jindy dle dohody</w:t>
      </w:r>
    </w:p>
    <w:p w:rsidR="007F6BD6" w:rsidRPr="00041BC8" w:rsidRDefault="007F6BD6" w:rsidP="00FF1895">
      <w:pPr>
        <w:tabs>
          <w:tab w:val="left" w:pos="0"/>
          <w:tab w:val="left" w:pos="426"/>
        </w:tabs>
        <w:spacing w:after="60"/>
        <w:jc w:val="both"/>
        <w:rPr>
          <w:rFonts w:asciiTheme="majorHAnsi" w:hAnsiTheme="majorHAnsi"/>
          <w:lang w:val="cs-CZ"/>
        </w:rPr>
      </w:pPr>
    </w:p>
    <w:p w:rsidR="002E6673" w:rsidRPr="00041BC8" w:rsidRDefault="002E6673" w:rsidP="00FF1895">
      <w:pPr>
        <w:tabs>
          <w:tab w:val="left" w:pos="0"/>
          <w:tab w:val="left" w:pos="426"/>
        </w:tabs>
        <w:spacing w:after="60"/>
        <w:jc w:val="both"/>
        <w:rPr>
          <w:rFonts w:asciiTheme="majorHAnsi" w:hAnsiTheme="majorHAnsi"/>
          <w:lang w:val="cs-CZ"/>
        </w:rPr>
      </w:pPr>
    </w:p>
    <w:p w:rsidR="007F6BD6" w:rsidRPr="00041BC8" w:rsidRDefault="00224DD5" w:rsidP="00FF1895">
      <w:pPr>
        <w:tabs>
          <w:tab w:val="left" w:pos="0"/>
          <w:tab w:val="left" w:pos="426"/>
        </w:tabs>
        <w:spacing w:after="60"/>
        <w:jc w:val="center"/>
        <w:rPr>
          <w:rFonts w:asciiTheme="majorHAnsi" w:hAnsiTheme="majorHAnsi"/>
          <w:b/>
          <w:sz w:val="32"/>
          <w:szCs w:val="32"/>
          <w:lang w:val="cs-CZ"/>
        </w:rPr>
      </w:pPr>
      <w:r w:rsidRPr="00041BC8">
        <w:rPr>
          <w:rFonts w:asciiTheme="majorHAnsi" w:hAnsiTheme="majorHAnsi"/>
          <w:b/>
          <w:sz w:val="32"/>
          <w:szCs w:val="32"/>
          <w:lang w:val="cs-CZ"/>
        </w:rPr>
        <w:t>Státověda –</w:t>
      </w:r>
      <w:r w:rsidR="006F1AE5" w:rsidRPr="00041BC8">
        <w:rPr>
          <w:rFonts w:asciiTheme="majorHAnsi" w:hAnsiTheme="majorHAnsi"/>
          <w:b/>
          <w:sz w:val="32"/>
          <w:szCs w:val="32"/>
          <w:lang w:val="cs-CZ"/>
        </w:rPr>
        <w:t xml:space="preserve"> semináře </w:t>
      </w:r>
      <w:r w:rsidR="001B3CA0" w:rsidRPr="00041BC8">
        <w:rPr>
          <w:rFonts w:asciiTheme="majorHAnsi" w:hAnsiTheme="majorHAnsi"/>
          <w:b/>
          <w:sz w:val="32"/>
          <w:szCs w:val="32"/>
          <w:lang w:val="cs-CZ"/>
        </w:rPr>
        <w:t xml:space="preserve">v zimním </w:t>
      </w:r>
      <w:r w:rsidR="003864B9" w:rsidRPr="00041BC8">
        <w:rPr>
          <w:rFonts w:asciiTheme="majorHAnsi" w:hAnsiTheme="majorHAnsi"/>
          <w:b/>
          <w:sz w:val="32"/>
          <w:szCs w:val="32"/>
          <w:lang w:val="cs-CZ"/>
        </w:rPr>
        <w:t>semestr</w:t>
      </w:r>
      <w:r w:rsidR="001B3CA0" w:rsidRPr="00041BC8">
        <w:rPr>
          <w:rFonts w:asciiTheme="majorHAnsi" w:hAnsiTheme="majorHAnsi"/>
          <w:b/>
          <w:sz w:val="32"/>
          <w:szCs w:val="32"/>
          <w:lang w:val="cs-CZ"/>
        </w:rPr>
        <w:t>u</w:t>
      </w:r>
      <w:r w:rsidR="00EC5A07" w:rsidRPr="00041BC8">
        <w:rPr>
          <w:rFonts w:asciiTheme="majorHAnsi" w:hAnsiTheme="majorHAnsi"/>
          <w:b/>
          <w:sz w:val="32"/>
          <w:szCs w:val="32"/>
          <w:lang w:val="cs-CZ"/>
        </w:rPr>
        <w:t xml:space="preserve"> </w:t>
      </w:r>
      <w:r w:rsidR="00502EA5" w:rsidRPr="00041BC8">
        <w:rPr>
          <w:rFonts w:asciiTheme="majorHAnsi" w:hAnsiTheme="majorHAnsi"/>
          <w:b/>
          <w:sz w:val="32"/>
          <w:szCs w:val="32"/>
          <w:lang w:val="cs-CZ"/>
        </w:rPr>
        <w:t>201</w:t>
      </w:r>
      <w:r w:rsidR="008A5A1B">
        <w:rPr>
          <w:rFonts w:asciiTheme="majorHAnsi" w:hAnsiTheme="majorHAnsi"/>
          <w:b/>
          <w:sz w:val="32"/>
          <w:szCs w:val="32"/>
          <w:lang w:val="cs-CZ"/>
        </w:rPr>
        <w:t>7</w:t>
      </w:r>
      <w:r w:rsidR="00FF1895" w:rsidRPr="00041BC8">
        <w:rPr>
          <w:rFonts w:asciiTheme="majorHAnsi" w:hAnsiTheme="majorHAnsi"/>
          <w:b/>
          <w:sz w:val="32"/>
          <w:szCs w:val="32"/>
          <w:lang w:val="cs-CZ"/>
        </w:rPr>
        <w:t>/201</w:t>
      </w:r>
      <w:r w:rsidR="008A5A1B">
        <w:rPr>
          <w:rFonts w:asciiTheme="majorHAnsi" w:hAnsiTheme="majorHAnsi"/>
          <w:b/>
          <w:sz w:val="32"/>
          <w:szCs w:val="32"/>
          <w:lang w:val="cs-CZ"/>
        </w:rPr>
        <w:t>8</w:t>
      </w:r>
    </w:p>
    <w:p w:rsidR="003864B9" w:rsidRPr="00041BC8" w:rsidRDefault="008A5A1B" w:rsidP="00FF1895">
      <w:pPr>
        <w:tabs>
          <w:tab w:val="left" w:pos="0"/>
          <w:tab w:val="left" w:pos="426"/>
        </w:tabs>
        <w:spacing w:after="60"/>
        <w:jc w:val="center"/>
        <w:rPr>
          <w:rFonts w:asciiTheme="majorHAnsi" w:hAnsiTheme="majorHAnsi"/>
          <w:b/>
          <w:lang w:val="cs-CZ"/>
        </w:rPr>
      </w:pPr>
      <w:r>
        <w:rPr>
          <w:rFonts w:asciiTheme="majorHAnsi" w:hAnsiTheme="majorHAnsi"/>
          <w:b/>
          <w:lang w:val="cs-CZ"/>
        </w:rPr>
        <w:t>čtvrtek</w:t>
      </w:r>
      <w:r w:rsidR="001B3CA0" w:rsidRPr="00041BC8">
        <w:rPr>
          <w:rFonts w:asciiTheme="majorHAnsi" w:hAnsiTheme="majorHAnsi"/>
          <w:b/>
          <w:lang w:val="cs-CZ"/>
        </w:rPr>
        <w:t xml:space="preserve"> od 1</w:t>
      </w:r>
      <w:r w:rsidR="00F503CF">
        <w:rPr>
          <w:rFonts w:asciiTheme="majorHAnsi" w:hAnsiTheme="majorHAnsi"/>
          <w:b/>
          <w:lang w:val="cs-CZ"/>
        </w:rPr>
        <w:t>2</w:t>
      </w:r>
      <w:r w:rsidR="001B3CA0" w:rsidRPr="00041BC8">
        <w:rPr>
          <w:rFonts w:asciiTheme="majorHAnsi" w:hAnsiTheme="majorHAnsi"/>
          <w:b/>
          <w:lang w:val="cs-CZ"/>
        </w:rPr>
        <w:t>:00 v</w:t>
      </w:r>
      <w:r w:rsidR="00FF1895" w:rsidRPr="00041BC8">
        <w:rPr>
          <w:rFonts w:asciiTheme="majorHAnsi" w:hAnsiTheme="majorHAnsi"/>
          <w:b/>
          <w:lang w:val="cs-CZ"/>
        </w:rPr>
        <w:t xml:space="preserve"> místnosti </w:t>
      </w:r>
      <w:r w:rsidR="001B3CA0" w:rsidRPr="00041BC8">
        <w:rPr>
          <w:rFonts w:asciiTheme="majorHAnsi" w:hAnsiTheme="majorHAnsi"/>
          <w:b/>
          <w:lang w:val="cs-CZ"/>
        </w:rPr>
        <w:t xml:space="preserve">č. </w:t>
      </w:r>
      <w:r>
        <w:rPr>
          <w:rFonts w:asciiTheme="majorHAnsi" w:hAnsiTheme="majorHAnsi"/>
          <w:b/>
          <w:lang w:val="cs-CZ"/>
        </w:rPr>
        <w:t>225</w:t>
      </w:r>
      <w:r w:rsidR="00757810" w:rsidRPr="00041BC8">
        <w:rPr>
          <w:rFonts w:asciiTheme="majorHAnsi" w:hAnsiTheme="majorHAnsi"/>
          <w:b/>
          <w:lang w:val="cs-CZ"/>
        </w:rPr>
        <w:t xml:space="preserve"> a </w:t>
      </w:r>
      <w:r>
        <w:rPr>
          <w:rFonts w:asciiTheme="majorHAnsi" w:hAnsiTheme="majorHAnsi"/>
          <w:b/>
          <w:lang w:val="cs-CZ"/>
        </w:rPr>
        <w:t>od 18:</w:t>
      </w:r>
      <w:r w:rsidR="00757810" w:rsidRPr="00041BC8">
        <w:rPr>
          <w:rFonts w:asciiTheme="majorHAnsi" w:hAnsiTheme="majorHAnsi"/>
          <w:b/>
          <w:lang w:val="cs-CZ"/>
        </w:rPr>
        <w:t>00</w:t>
      </w:r>
      <w:r w:rsidR="0055459A" w:rsidRPr="00041BC8">
        <w:rPr>
          <w:rFonts w:asciiTheme="majorHAnsi" w:hAnsiTheme="majorHAnsi"/>
          <w:b/>
          <w:lang w:val="cs-CZ"/>
        </w:rPr>
        <w:t xml:space="preserve"> v</w:t>
      </w:r>
      <w:r w:rsidR="00FF1895" w:rsidRPr="00041BC8">
        <w:rPr>
          <w:rFonts w:asciiTheme="majorHAnsi" w:hAnsiTheme="majorHAnsi"/>
          <w:b/>
          <w:lang w:val="cs-CZ"/>
        </w:rPr>
        <w:t xml:space="preserve"> místnosti </w:t>
      </w:r>
      <w:r w:rsidR="0055459A" w:rsidRPr="00041BC8">
        <w:rPr>
          <w:rFonts w:asciiTheme="majorHAnsi" w:hAnsiTheme="majorHAnsi"/>
          <w:b/>
          <w:lang w:val="cs-CZ"/>
        </w:rPr>
        <w:t>č.</w:t>
      </w:r>
      <w:r>
        <w:rPr>
          <w:rFonts w:asciiTheme="majorHAnsi" w:hAnsiTheme="majorHAnsi"/>
          <w:b/>
          <w:lang w:val="cs-CZ"/>
        </w:rPr>
        <w:t xml:space="preserve"> 319</w:t>
      </w:r>
    </w:p>
    <w:p w:rsidR="00FF1895" w:rsidRDefault="00FF1895" w:rsidP="00FF1895">
      <w:pPr>
        <w:tabs>
          <w:tab w:val="left" w:pos="0"/>
          <w:tab w:val="left" w:pos="426"/>
        </w:tabs>
        <w:spacing w:after="60"/>
        <w:jc w:val="both"/>
        <w:rPr>
          <w:rFonts w:asciiTheme="majorHAnsi" w:hAnsiTheme="majorHAnsi"/>
          <w:lang w:val="cs-CZ"/>
        </w:rPr>
      </w:pPr>
    </w:p>
    <w:p w:rsidR="00955CDF" w:rsidRPr="00955CDF" w:rsidRDefault="00955CDF" w:rsidP="00FF1895">
      <w:pPr>
        <w:tabs>
          <w:tab w:val="left" w:pos="0"/>
          <w:tab w:val="left" w:pos="426"/>
        </w:tabs>
        <w:spacing w:after="60"/>
        <w:jc w:val="both"/>
        <w:rPr>
          <w:rFonts w:asciiTheme="majorHAnsi" w:hAnsiTheme="majorHAnsi"/>
          <w:b/>
          <w:u w:val="single"/>
          <w:lang w:val="cs-CZ"/>
        </w:rPr>
      </w:pPr>
      <w:r>
        <w:rPr>
          <w:rFonts w:asciiTheme="majorHAnsi" w:hAnsiTheme="majorHAnsi"/>
          <w:b/>
          <w:u w:val="single"/>
          <w:lang w:val="cs-CZ"/>
        </w:rPr>
        <w:t>Program seminářů</w:t>
      </w:r>
    </w:p>
    <w:p w:rsidR="00955CDF" w:rsidRPr="00041BC8" w:rsidRDefault="00955CDF" w:rsidP="00FF1895">
      <w:pPr>
        <w:tabs>
          <w:tab w:val="left" w:pos="0"/>
          <w:tab w:val="left" w:pos="426"/>
        </w:tabs>
        <w:spacing w:after="60"/>
        <w:jc w:val="both"/>
        <w:rPr>
          <w:rFonts w:asciiTheme="majorHAnsi" w:hAnsiTheme="majorHAnsi"/>
          <w:lang w:val="cs-CZ"/>
        </w:rPr>
      </w:pPr>
    </w:p>
    <w:p w:rsidR="004F2101" w:rsidRPr="00041BC8" w:rsidRDefault="00F503CF" w:rsidP="00FF1895">
      <w:pPr>
        <w:tabs>
          <w:tab w:val="left" w:pos="0"/>
          <w:tab w:val="left" w:pos="426"/>
        </w:tabs>
        <w:spacing w:after="60"/>
        <w:jc w:val="both"/>
        <w:rPr>
          <w:rFonts w:asciiTheme="majorHAnsi" w:hAnsiTheme="majorHAnsi"/>
          <w:b/>
          <w:lang w:val="cs-CZ"/>
        </w:rPr>
      </w:pPr>
      <w:r>
        <w:rPr>
          <w:rFonts w:asciiTheme="majorHAnsi" w:hAnsiTheme="majorHAnsi"/>
          <w:b/>
          <w:lang w:val="cs-CZ"/>
        </w:rPr>
        <w:t>12</w:t>
      </w:r>
      <w:r w:rsidR="00757810" w:rsidRPr="00041BC8">
        <w:rPr>
          <w:rFonts w:asciiTheme="majorHAnsi" w:hAnsiTheme="majorHAnsi"/>
          <w:b/>
          <w:lang w:val="cs-CZ"/>
        </w:rPr>
        <w:t xml:space="preserve">. </w:t>
      </w:r>
      <w:r w:rsidR="004F2101" w:rsidRPr="00041BC8">
        <w:rPr>
          <w:rFonts w:asciiTheme="majorHAnsi" w:hAnsiTheme="majorHAnsi"/>
          <w:b/>
          <w:lang w:val="cs-CZ"/>
        </w:rPr>
        <w:t>10.</w:t>
      </w:r>
      <w:r w:rsidR="00502EA5" w:rsidRPr="00041BC8">
        <w:rPr>
          <w:rFonts w:asciiTheme="majorHAnsi" w:hAnsiTheme="majorHAnsi"/>
          <w:b/>
          <w:lang w:val="cs-CZ"/>
        </w:rPr>
        <w:tab/>
      </w:r>
      <w:r>
        <w:rPr>
          <w:rFonts w:asciiTheme="majorHAnsi" w:hAnsiTheme="majorHAnsi"/>
          <w:b/>
          <w:lang w:val="cs-CZ"/>
        </w:rPr>
        <w:tab/>
      </w:r>
      <w:r w:rsidR="004F2101" w:rsidRPr="00041BC8">
        <w:rPr>
          <w:rFonts w:asciiTheme="majorHAnsi" w:hAnsiTheme="majorHAnsi"/>
          <w:b/>
          <w:lang w:val="cs-CZ"/>
        </w:rPr>
        <w:t>Úvodní informace</w:t>
      </w:r>
      <w:r w:rsidR="00C05EF6" w:rsidRPr="00041BC8">
        <w:rPr>
          <w:rFonts w:asciiTheme="majorHAnsi" w:hAnsiTheme="majorHAnsi"/>
          <w:b/>
          <w:lang w:val="cs-CZ"/>
        </w:rPr>
        <w:t>;</w:t>
      </w:r>
      <w:r w:rsidR="004F2101" w:rsidRPr="00041BC8">
        <w:rPr>
          <w:rFonts w:asciiTheme="majorHAnsi" w:hAnsiTheme="majorHAnsi"/>
          <w:b/>
          <w:lang w:val="cs-CZ"/>
        </w:rPr>
        <w:t xml:space="preserve"> </w:t>
      </w:r>
      <w:r w:rsidR="00757810" w:rsidRPr="00041BC8">
        <w:rPr>
          <w:rFonts w:asciiTheme="majorHAnsi" w:hAnsiTheme="majorHAnsi"/>
          <w:b/>
          <w:lang w:val="cs-CZ"/>
        </w:rPr>
        <w:t>Stát a další základní pojmy</w:t>
      </w:r>
      <w:r w:rsidR="003864B9" w:rsidRPr="00041BC8">
        <w:rPr>
          <w:rFonts w:asciiTheme="majorHAnsi" w:hAnsiTheme="majorHAnsi"/>
          <w:b/>
          <w:lang w:val="cs-CZ"/>
        </w:rPr>
        <w:t xml:space="preserve"> </w:t>
      </w:r>
      <w:r w:rsidR="00C05EF6" w:rsidRPr="00041BC8">
        <w:rPr>
          <w:rFonts w:asciiTheme="majorHAnsi" w:hAnsiTheme="majorHAnsi"/>
          <w:b/>
          <w:lang w:val="cs-CZ"/>
        </w:rPr>
        <w:t>I</w:t>
      </w:r>
    </w:p>
    <w:p w:rsidR="003864B9" w:rsidRPr="00041BC8" w:rsidRDefault="003864B9" w:rsidP="00FF1895">
      <w:pPr>
        <w:tabs>
          <w:tab w:val="left" w:pos="0"/>
          <w:tab w:val="left" w:pos="426"/>
        </w:tabs>
        <w:spacing w:after="60"/>
        <w:jc w:val="both"/>
        <w:rPr>
          <w:rFonts w:asciiTheme="majorHAnsi" w:hAnsiTheme="majorHAnsi"/>
          <w:lang w:val="cs-CZ"/>
        </w:rPr>
      </w:pPr>
      <w:r w:rsidRPr="00041BC8">
        <w:rPr>
          <w:rFonts w:asciiTheme="majorHAnsi" w:hAnsiTheme="majorHAnsi"/>
          <w:i/>
          <w:lang w:val="cs-CZ"/>
        </w:rPr>
        <w:t>Václav Pavlíček a kolektiv</w:t>
      </w:r>
      <w:r w:rsidRPr="00041BC8">
        <w:rPr>
          <w:rFonts w:asciiTheme="majorHAnsi" w:hAnsiTheme="majorHAnsi"/>
          <w:lang w:val="cs-CZ"/>
        </w:rPr>
        <w:t xml:space="preserve">. Ústavní právo a státověda. I. díl. Obecná státověda. Praha, </w:t>
      </w:r>
      <w:r w:rsidR="005F30B7">
        <w:rPr>
          <w:rFonts w:asciiTheme="majorHAnsi" w:hAnsiTheme="majorHAnsi"/>
          <w:lang w:val="cs-CZ"/>
        </w:rPr>
        <w:t>2014</w:t>
      </w:r>
      <w:r w:rsidR="00AA718D" w:rsidRPr="00041BC8">
        <w:rPr>
          <w:rFonts w:asciiTheme="majorHAnsi" w:hAnsiTheme="majorHAnsi"/>
          <w:lang w:val="cs-CZ"/>
        </w:rPr>
        <w:t xml:space="preserve"> (dále jen „</w:t>
      </w:r>
      <w:r w:rsidR="00AA718D" w:rsidRPr="00041BC8">
        <w:rPr>
          <w:rFonts w:asciiTheme="majorHAnsi" w:hAnsiTheme="majorHAnsi"/>
          <w:b/>
          <w:lang w:val="cs-CZ"/>
        </w:rPr>
        <w:t>učebnice</w:t>
      </w:r>
      <w:r w:rsidR="00AA718D" w:rsidRPr="00041BC8">
        <w:rPr>
          <w:rFonts w:asciiTheme="majorHAnsi" w:hAnsiTheme="majorHAnsi"/>
          <w:lang w:val="cs-CZ"/>
        </w:rPr>
        <w:t>“), kapitoly I., II.,</w:t>
      </w:r>
      <w:r w:rsidRPr="00041BC8">
        <w:rPr>
          <w:rFonts w:asciiTheme="majorHAnsi" w:hAnsiTheme="majorHAnsi"/>
          <w:lang w:val="cs-CZ"/>
        </w:rPr>
        <w:t xml:space="preserve"> III.</w:t>
      </w:r>
    </w:p>
    <w:p w:rsidR="003864B9" w:rsidRPr="00041BC8" w:rsidRDefault="003864B9" w:rsidP="00FF1895">
      <w:pPr>
        <w:tabs>
          <w:tab w:val="left" w:pos="0"/>
          <w:tab w:val="left" w:pos="426"/>
        </w:tabs>
        <w:spacing w:after="60"/>
        <w:jc w:val="both"/>
        <w:rPr>
          <w:rFonts w:asciiTheme="majorHAnsi" w:hAnsiTheme="majorHAnsi"/>
          <w:lang w:val="cs-CZ"/>
        </w:rPr>
      </w:pPr>
    </w:p>
    <w:p w:rsidR="003864B9" w:rsidRPr="00041BC8" w:rsidRDefault="00F503CF" w:rsidP="00FF1895">
      <w:pPr>
        <w:tabs>
          <w:tab w:val="left" w:pos="0"/>
          <w:tab w:val="left" w:pos="426"/>
        </w:tabs>
        <w:spacing w:after="60"/>
        <w:jc w:val="both"/>
        <w:rPr>
          <w:rFonts w:asciiTheme="majorHAnsi" w:hAnsiTheme="majorHAnsi"/>
          <w:b/>
          <w:lang w:val="cs-CZ"/>
        </w:rPr>
      </w:pPr>
      <w:r>
        <w:rPr>
          <w:rFonts w:asciiTheme="majorHAnsi" w:hAnsiTheme="majorHAnsi"/>
          <w:b/>
          <w:lang w:val="cs-CZ"/>
        </w:rPr>
        <w:t>19</w:t>
      </w:r>
      <w:r w:rsidRPr="00041BC8">
        <w:rPr>
          <w:rFonts w:asciiTheme="majorHAnsi" w:hAnsiTheme="majorHAnsi"/>
          <w:b/>
          <w:lang w:val="cs-CZ"/>
        </w:rPr>
        <w:t>.</w:t>
      </w:r>
      <w:r w:rsidR="008A5A1B">
        <w:rPr>
          <w:rFonts w:asciiTheme="majorHAnsi" w:hAnsiTheme="majorHAnsi"/>
          <w:b/>
          <w:lang w:val="cs-CZ"/>
        </w:rPr>
        <w:t xml:space="preserve"> </w:t>
      </w:r>
      <w:r w:rsidRPr="00041BC8">
        <w:rPr>
          <w:rFonts w:asciiTheme="majorHAnsi" w:hAnsiTheme="majorHAnsi"/>
          <w:b/>
          <w:lang w:val="cs-CZ"/>
        </w:rPr>
        <w:t>10.</w:t>
      </w:r>
      <w:r w:rsidRPr="00041BC8">
        <w:rPr>
          <w:rFonts w:asciiTheme="majorHAnsi" w:hAnsiTheme="majorHAnsi"/>
          <w:b/>
          <w:lang w:val="cs-CZ"/>
        </w:rPr>
        <w:tab/>
      </w:r>
      <w:r>
        <w:rPr>
          <w:rFonts w:asciiTheme="majorHAnsi" w:hAnsiTheme="majorHAnsi"/>
          <w:b/>
          <w:lang w:val="cs-CZ"/>
        </w:rPr>
        <w:tab/>
      </w:r>
      <w:r w:rsidR="00757810" w:rsidRPr="00041BC8">
        <w:rPr>
          <w:rFonts w:asciiTheme="majorHAnsi" w:hAnsiTheme="majorHAnsi"/>
          <w:b/>
          <w:lang w:val="cs-CZ"/>
        </w:rPr>
        <w:t>Stát a další základní pojmy</w:t>
      </w:r>
      <w:r w:rsidR="00FF1895" w:rsidRPr="00041BC8">
        <w:rPr>
          <w:rFonts w:asciiTheme="majorHAnsi" w:hAnsiTheme="majorHAnsi"/>
          <w:b/>
          <w:lang w:val="cs-CZ"/>
        </w:rPr>
        <w:t xml:space="preserve"> II</w:t>
      </w:r>
    </w:p>
    <w:p w:rsidR="00AA718D" w:rsidRPr="00041BC8" w:rsidRDefault="00AA718D" w:rsidP="00FF1895">
      <w:pPr>
        <w:tabs>
          <w:tab w:val="left" w:pos="0"/>
          <w:tab w:val="left" w:pos="426"/>
        </w:tabs>
        <w:spacing w:after="60"/>
        <w:jc w:val="both"/>
        <w:rPr>
          <w:rFonts w:asciiTheme="majorHAnsi" w:hAnsiTheme="majorHAnsi"/>
          <w:lang w:val="cs-CZ"/>
        </w:rPr>
      </w:pPr>
      <w:r w:rsidRPr="00041BC8">
        <w:rPr>
          <w:rFonts w:asciiTheme="majorHAnsi" w:hAnsiTheme="majorHAnsi"/>
          <w:lang w:val="cs-CZ"/>
        </w:rPr>
        <w:t>učebnice, kapitol</w:t>
      </w:r>
      <w:r w:rsidR="00224DD5" w:rsidRPr="00041BC8">
        <w:rPr>
          <w:rFonts w:asciiTheme="majorHAnsi" w:hAnsiTheme="majorHAnsi"/>
          <w:lang w:val="cs-CZ"/>
        </w:rPr>
        <w:t>y I., II.</w:t>
      </w:r>
      <w:r w:rsidR="00F503CF">
        <w:rPr>
          <w:rFonts w:asciiTheme="majorHAnsi" w:hAnsiTheme="majorHAnsi"/>
          <w:lang w:val="cs-CZ"/>
        </w:rPr>
        <w:t>2</w:t>
      </w:r>
      <w:r w:rsidR="00224DD5" w:rsidRPr="00041BC8">
        <w:rPr>
          <w:rFonts w:asciiTheme="majorHAnsi" w:hAnsiTheme="majorHAnsi"/>
          <w:lang w:val="cs-CZ"/>
        </w:rPr>
        <w:t>, III.,</w:t>
      </w:r>
      <w:r w:rsidRPr="00041BC8">
        <w:rPr>
          <w:rFonts w:asciiTheme="majorHAnsi" w:hAnsiTheme="majorHAnsi"/>
          <w:lang w:val="cs-CZ"/>
        </w:rPr>
        <w:t xml:space="preserve"> IV.</w:t>
      </w:r>
    </w:p>
    <w:p w:rsidR="003864B9" w:rsidRPr="00041BC8" w:rsidRDefault="003864B9" w:rsidP="00FF1895">
      <w:pPr>
        <w:tabs>
          <w:tab w:val="left" w:pos="0"/>
          <w:tab w:val="left" w:pos="426"/>
        </w:tabs>
        <w:spacing w:after="60"/>
        <w:jc w:val="both"/>
        <w:rPr>
          <w:rFonts w:asciiTheme="majorHAnsi" w:hAnsiTheme="majorHAnsi"/>
          <w:lang w:val="cs-CZ"/>
        </w:rPr>
      </w:pPr>
    </w:p>
    <w:p w:rsidR="004F2101" w:rsidRPr="00041BC8" w:rsidRDefault="00F503CF" w:rsidP="00FF1895">
      <w:pPr>
        <w:tabs>
          <w:tab w:val="left" w:pos="0"/>
          <w:tab w:val="left" w:pos="426"/>
        </w:tabs>
        <w:spacing w:after="60"/>
        <w:jc w:val="both"/>
        <w:rPr>
          <w:rFonts w:asciiTheme="majorHAnsi" w:hAnsiTheme="majorHAnsi"/>
          <w:b/>
          <w:lang w:val="cs-CZ"/>
        </w:rPr>
      </w:pPr>
      <w:r>
        <w:rPr>
          <w:rFonts w:asciiTheme="majorHAnsi" w:hAnsiTheme="majorHAnsi"/>
          <w:b/>
          <w:lang w:val="cs-CZ"/>
        </w:rPr>
        <w:t>26</w:t>
      </w:r>
      <w:r w:rsidRPr="00041BC8">
        <w:rPr>
          <w:rFonts w:asciiTheme="majorHAnsi" w:hAnsiTheme="majorHAnsi"/>
          <w:b/>
          <w:lang w:val="cs-CZ"/>
        </w:rPr>
        <w:t>. 10.</w:t>
      </w:r>
      <w:r w:rsidRPr="00041BC8">
        <w:rPr>
          <w:rFonts w:asciiTheme="majorHAnsi" w:hAnsiTheme="majorHAnsi"/>
          <w:b/>
          <w:lang w:val="cs-CZ"/>
        </w:rPr>
        <w:tab/>
      </w:r>
      <w:r>
        <w:rPr>
          <w:rFonts w:asciiTheme="majorHAnsi" w:hAnsiTheme="majorHAnsi"/>
          <w:b/>
          <w:lang w:val="cs-CZ"/>
        </w:rPr>
        <w:tab/>
      </w:r>
      <w:r w:rsidR="004F2101" w:rsidRPr="00041BC8">
        <w:rPr>
          <w:rFonts w:asciiTheme="majorHAnsi" w:hAnsiTheme="majorHAnsi"/>
          <w:b/>
          <w:lang w:val="cs-CZ"/>
        </w:rPr>
        <w:t>Modely vládnutí v</w:t>
      </w:r>
      <w:r w:rsidR="00224DD5" w:rsidRPr="00041BC8">
        <w:rPr>
          <w:rFonts w:asciiTheme="majorHAnsi" w:hAnsiTheme="majorHAnsi"/>
          <w:b/>
          <w:lang w:val="cs-CZ"/>
        </w:rPr>
        <w:t> </w:t>
      </w:r>
      <w:r w:rsidR="004F2101" w:rsidRPr="00041BC8">
        <w:rPr>
          <w:rFonts w:asciiTheme="majorHAnsi" w:hAnsiTheme="majorHAnsi"/>
          <w:b/>
          <w:lang w:val="cs-CZ"/>
        </w:rPr>
        <w:t>historii</w:t>
      </w:r>
    </w:p>
    <w:p w:rsidR="00BF5759" w:rsidRPr="00041BC8" w:rsidRDefault="004F2101" w:rsidP="00FF1895">
      <w:pPr>
        <w:tabs>
          <w:tab w:val="left" w:pos="0"/>
          <w:tab w:val="left" w:pos="426"/>
        </w:tabs>
        <w:spacing w:after="60"/>
        <w:jc w:val="both"/>
        <w:rPr>
          <w:rFonts w:asciiTheme="majorHAnsi" w:hAnsiTheme="majorHAnsi"/>
          <w:lang w:val="cs-CZ"/>
        </w:rPr>
      </w:pPr>
      <w:r w:rsidRPr="00041BC8">
        <w:rPr>
          <w:rFonts w:asciiTheme="majorHAnsi" w:hAnsiTheme="majorHAnsi"/>
          <w:i/>
          <w:lang w:val="cs-CZ"/>
        </w:rPr>
        <w:t>Aristoteles</w:t>
      </w:r>
      <w:r w:rsidRPr="00041BC8">
        <w:rPr>
          <w:rFonts w:asciiTheme="majorHAnsi" w:hAnsiTheme="majorHAnsi"/>
          <w:lang w:val="cs-CZ"/>
        </w:rPr>
        <w:t>. Athénská ústava. Praha</w:t>
      </w:r>
      <w:r w:rsidR="00EF0F6E" w:rsidRPr="00041BC8">
        <w:rPr>
          <w:rFonts w:asciiTheme="majorHAnsi" w:hAnsiTheme="majorHAnsi"/>
          <w:lang w:val="cs-CZ"/>
        </w:rPr>
        <w:t>,</w:t>
      </w:r>
      <w:r w:rsidRPr="00041BC8">
        <w:rPr>
          <w:rFonts w:asciiTheme="majorHAnsi" w:hAnsiTheme="majorHAnsi"/>
          <w:lang w:val="cs-CZ"/>
        </w:rPr>
        <w:t xml:space="preserve"> Arista a Baset, 200</w:t>
      </w:r>
      <w:r w:rsidR="00BF5759" w:rsidRPr="00041BC8">
        <w:rPr>
          <w:rFonts w:asciiTheme="majorHAnsi" w:hAnsiTheme="majorHAnsi"/>
          <w:lang w:val="cs-CZ"/>
        </w:rPr>
        <w:t>4, 42.–69. kapitola</w:t>
      </w:r>
      <w:r w:rsidR="003C30A1" w:rsidRPr="00041BC8">
        <w:rPr>
          <w:rFonts w:asciiTheme="majorHAnsi" w:hAnsiTheme="majorHAnsi"/>
          <w:lang w:val="cs-CZ"/>
        </w:rPr>
        <w:t xml:space="preserve"> na</w:t>
      </w:r>
      <w:r w:rsidR="00BF5759" w:rsidRPr="00041BC8">
        <w:rPr>
          <w:rFonts w:asciiTheme="majorHAnsi" w:hAnsiTheme="majorHAnsi"/>
          <w:lang w:val="cs-CZ"/>
        </w:rPr>
        <w:t xml:space="preserve"> str. 56–79</w:t>
      </w:r>
      <w:r w:rsidR="00E41065" w:rsidRPr="00041BC8">
        <w:rPr>
          <w:rFonts w:asciiTheme="majorHAnsi" w:hAnsiTheme="majorHAnsi"/>
          <w:lang w:val="cs-CZ"/>
        </w:rPr>
        <w:t>.</w:t>
      </w:r>
    </w:p>
    <w:p w:rsidR="004F2101" w:rsidRPr="00041BC8" w:rsidRDefault="004F2101" w:rsidP="00FF1895">
      <w:pPr>
        <w:tabs>
          <w:tab w:val="left" w:pos="0"/>
          <w:tab w:val="left" w:pos="426"/>
        </w:tabs>
        <w:spacing w:after="60"/>
        <w:jc w:val="both"/>
        <w:rPr>
          <w:rFonts w:asciiTheme="majorHAnsi" w:hAnsiTheme="majorHAnsi"/>
          <w:lang w:val="cs-CZ"/>
        </w:rPr>
      </w:pPr>
      <w:r w:rsidRPr="00041BC8">
        <w:rPr>
          <w:rFonts w:asciiTheme="majorHAnsi" w:hAnsiTheme="majorHAnsi"/>
          <w:i/>
          <w:lang w:val="cs-CZ"/>
        </w:rPr>
        <w:t>Montesquieu</w:t>
      </w:r>
      <w:r w:rsidRPr="00041BC8">
        <w:rPr>
          <w:rFonts w:asciiTheme="majorHAnsi" w:hAnsiTheme="majorHAnsi"/>
          <w:lang w:val="cs-CZ"/>
        </w:rPr>
        <w:t>. O duchu zákonů</w:t>
      </w:r>
      <w:r w:rsidR="00EF0F6E" w:rsidRPr="00041BC8">
        <w:rPr>
          <w:rFonts w:asciiTheme="majorHAnsi" w:hAnsiTheme="majorHAnsi"/>
          <w:lang w:val="cs-CZ"/>
        </w:rPr>
        <w:t>. Plzeň, Aleš Čeněk, 2003 (</w:t>
      </w:r>
      <w:r w:rsidRPr="00041BC8">
        <w:rPr>
          <w:rFonts w:asciiTheme="majorHAnsi" w:hAnsiTheme="majorHAnsi"/>
          <w:lang w:val="cs-CZ"/>
        </w:rPr>
        <w:t>reprint původního vydání z</w:t>
      </w:r>
      <w:r w:rsidR="00EF0F6E" w:rsidRPr="00041BC8">
        <w:rPr>
          <w:rFonts w:asciiTheme="majorHAnsi" w:hAnsiTheme="majorHAnsi"/>
          <w:lang w:val="cs-CZ"/>
        </w:rPr>
        <w:t> </w:t>
      </w:r>
      <w:r w:rsidRPr="00041BC8">
        <w:rPr>
          <w:rFonts w:asciiTheme="majorHAnsi" w:hAnsiTheme="majorHAnsi"/>
          <w:lang w:val="cs-CZ"/>
        </w:rPr>
        <w:t>roku 1947</w:t>
      </w:r>
      <w:r w:rsidR="00EF0F6E" w:rsidRPr="00041BC8">
        <w:rPr>
          <w:rFonts w:asciiTheme="majorHAnsi" w:hAnsiTheme="majorHAnsi"/>
          <w:lang w:val="cs-CZ"/>
        </w:rPr>
        <w:t xml:space="preserve">), s. </w:t>
      </w:r>
      <w:r w:rsidRPr="00041BC8">
        <w:rPr>
          <w:rFonts w:asciiTheme="majorHAnsi" w:hAnsiTheme="majorHAnsi"/>
          <w:lang w:val="cs-CZ"/>
        </w:rPr>
        <w:t>189</w:t>
      </w:r>
      <w:r w:rsidR="00EF0F6E" w:rsidRPr="00041BC8">
        <w:rPr>
          <w:rFonts w:asciiTheme="majorHAnsi" w:hAnsiTheme="majorHAnsi"/>
          <w:lang w:val="cs-CZ"/>
        </w:rPr>
        <w:t>–</w:t>
      </w:r>
      <w:r w:rsidR="00191C26" w:rsidRPr="00041BC8">
        <w:rPr>
          <w:rFonts w:asciiTheme="majorHAnsi" w:hAnsiTheme="majorHAnsi"/>
          <w:lang w:val="cs-CZ"/>
        </w:rPr>
        <w:t>202.</w:t>
      </w:r>
    </w:p>
    <w:p w:rsidR="008A5A1B" w:rsidRDefault="008A5A1B" w:rsidP="008A5A1B">
      <w:pPr>
        <w:tabs>
          <w:tab w:val="left" w:pos="0"/>
          <w:tab w:val="left" w:pos="426"/>
        </w:tabs>
        <w:spacing w:after="60"/>
        <w:jc w:val="both"/>
        <w:rPr>
          <w:rFonts w:asciiTheme="majorHAnsi" w:hAnsiTheme="majorHAnsi"/>
          <w:lang w:val="cs-CZ"/>
        </w:rPr>
      </w:pPr>
    </w:p>
    <w:p w:rsidR="00224DD5" w:rsidRPr="00041BC8" w:rsidRDefault="00F503CF" w:rsidP="008A5A1B">
      <w:pPr>
        <w:tabs>
          <w:tab w:val="left" w:pos="0"/>
          <w:tab w:val="left" w:pos="426"/>
        </w:tabs>
        <w:spacing w:after="60"/>
        <w:jc w:val="both"/>
        <w:rPr>
          <w:rFonts w:asciiTheme="majorHAnsi" w:hAnsiTheme="majorHAnsi"/>
          <w:b/>
          <w:lang w:val="cs-CZ"/>
        </w:rPr>
      </w:pPr>
      <w:r>
        <w:rPr>
          <w:rFonts w:asciiTheme="majorHAnsi" w:hAnsiTheme="majorHAnsi"/>
          <w:b/>
          <w:lang w:val="cs-CZ"/>
        </w:rPr>
        <w:t xml:space="preserve">2. </w:t>
      </w:r>
      <w:r w:rsidRPr="00041BC8">
        <w:rPr>
          <w:rFonts w:asciiTheme="majorHAnsi" w:hAnsiTheme="majorHAnsi"/>
          <w:b/>
          <w:lang w:val="cs-CZ"/>
        </w:rPr>
        <w:t>11.</w:t>
      </w:r>
      <w:r w:rsidRPr="00041BC8">
        <w:rPr>
          <w:rFonts w:asciiTheme="majorHAnsi" w:hAnsiTheme="majorHAnsi"/>
          <w:b/>
          <w:lang w:val="cs-CZ"/>
        </w:rPr>
        <w:tab/>
      </w:r>
      <w:r w:rsidR="008A5A1B">
        <w:rPr>
          <w:rFonts w:asciiTheme="majorHAnsi" w:hAnsiTheme="majorHAnsi"/>
          <w:b/>
          <w:lang w:val="cs-CZ"/>
        </w:rPr>
        <w:tab/>
      </w:r>
      <w:r>
        <w:rPr>
          <w:rFonts w:asciiTheme="majorHAnsi" w:hAnsiTheme="majorHAnsi"/>
          <w:b/>
          <w:lang w:val="cs-CZ"/>
        </w:rPr>
        <w:tab/>
      </w:r>
      <w:r w:rsidR="00224DD5" w:rsidRPr="00041BC8">
        <w:rPr>
          <w:rFonts w:asciiTheme="majorHAnsi" w:hAnsiTheme="majorHAnsi"/>
          <w:b/>
          <w:lang w:val="cs-CZ"/>
        </w:rPr>
        <w:t>Teorie ústavy a konstitucionalismus</w:t>
      </w:r>
    </w:p>
    <w:p w:rsidR="00BF5759" w:rsidRPr="00041BC8" w:rsidRDefault="00224DD5" w:rsidP="00FF1895">
      <w:pPr>
        <w:tabs>
          <w:tab w:val="left" w:pos="0"/>
          <w:tab w:val="left" w:pos="426"/>
        </w:tabs>
        <w:spacing w:after="60"/>
        <w:jc w:val="both"/>
        <w:rPr>
          <w:rFonts w:asciiTheme="majorHAnsi" w:hAnsiTheme="majorHAnsi"/>
          <w:lang w:val="cs-CZ"/>
        </w:rPr>
      </w:pPr>
      <w:r w:rsidRPr="00041BC8">
        <w:rPr>
          <w:rFonts w:asciiTheme="majorHAnsi" w:hAnsiTheme="majorHAnsi"/>
          <w:lang w:val="cs-CZ"/>
        </w:rPr>
        <w:t>učebnice, kapitola VI.</w:t>
      </w:r>
    </w:p>
    <w:p w:rsidR="00224DD5" w:rsidRPr="00041BC8" w:rsidRDefault="00224DD5" w:rsidP="00FF1895">
      <w:pPr>
        <w:tabs>
          <w:tab w:val="left" w:pos="0"/>
          <w:tab w:val="left" w:pos="426"/>
        </w:tabs>
        <w:spacing w:after="60"/>
        <w:jc w:val="both"/>
        <w:rPr>
          <w:rFonts w:asciiTheme="majorHAnsi" w:hAnsiTheme="majorHAnsi"/>
          <w:lang w:val="cs-CZ"/>
        </w:rPr>
      </w:pPr>
      <w:r w:rsidRPr="00041BC8">
        <w:rPr>
          <w:rFonts w:asciiTheme="majorHAnsi" w:hAnsiTheme="majorHAnsi"/>
          <w:i/>
          <w:lang w:val="cs-CZ"/>
        </w:rPr>
        <w:t>Marek Antoš.</w:t>
      </w:r>
      <w:r w:rsidRPr="00041BC8">
        <w:rPr>
          <w:rFonts w:asciiTheme="majorHAnsi" w:hAnsiTheme="majorHAnsi"/>
          <w:lang w:val="cs-CZ"/>
        </w:rPr>
        <w:t xml:space="preserve"> Slavný případ Marbury vs. Madison aktuální i po dvou stoletích. Jurisprudence, č. 1/2010, str. 38–42.</w:t>
      </w:r>
    </w:p>
    <w:p w:rsidR="00224DD5" w:rsidRPr="00041BC8" w:rsidRDefault="00224DD5" w:rsidP="00FF1895">
      <w:pPr>
        <w:tabs>
          <w:tab w:val="left" w:pos="0"/>
          <w:tab w:val="left" w:pos="426"/>
        </w:tabs>
        <w:spacing w:after="60"/>
        <w:jc w:val="both"/>
        <w:rPr>
          <w:rFonts w:asciiTheme="majorHAnsi" w:hAnsiTheme="majorHAnsi"/>
          <w:lang w:val="cs-CZ"/>
        </w:rPr>
      </w:pPr>
    </w:p>
    <w:p w:rsidR="007F6BD6" w:rsidRPr="00041BC8" w:rsidRDefault="000C631C" w:rsidP="00FF1895">
      <w:pPr>
        <w:tabs>
          <w:tab w:val="left" w:pos="0"/>
          <w:tab w:val="left" w:pos="426"/>
        </w:tabs>
        <w:spacing w:after="60"/>
        <w:jc w:val="both"/>
        <w:rPr>
          <w:rFonts w:asciiTheme="majorHAnsi" w:hAnsiTheme="majorHAnsi"/>
          <w:b/>
          <w:lang w:val="cs-CZ"/>
        </w:rPr>
      </w:pPr>
      <w:r>
        <w:rPr>
          <w:rFonts w:asciiTheme="majorHAnsi" w:hAnsiTheme="majorHAnsi"/>
          <w:b/>
          <w:lang w:val="cs-CZ"/>
        </w:rPr>
        <w:t>9</w:t>
      </w:r>
      <w:r w:rsidR="00F503CF">
        <w:rPr>
          <w:rFonts w:asciiTheme="majorHAnsi" w:hAnsiTheme="majorHAnsi"/>
          <w:b/>
          <w:lang w:val="cs-CZ"/>
        </w:rPr>
        <w:t xml:space="preserve">. </w:t>
      </w:r>
      <w:r w:rsidR="00F503CF" w:rsidRPr="00041BC8">
        <w:rPr>
          <w:rFonts w:asciiTheme="majorHAnsi" w:hAnsiTheme="majorHAnsi"/>
          <w:b/>
          <w:lang w:val="cs-CZ"/>
        </w:rPr>
        <w:t>11.</w:t>
      </w:r>
      <w:r w:rsidR="00F503CF" w:rsidRPr="00041BC8">
        <w:rPr>
          <w:rFonts w:asciiTheme="majorHAnsi" w:hAnsiTheme="majorHAnsi"/>
          <w:b/>
          <w:lang w:val="cs-CZ"/>
        </w:rPr>
        <w:tab/>
      </w:r>
      <w:r w:rsidR="00F503CF">
        <w:rPr>
          <w:rFonts w:asciiTheme="majorHAnsi" w:hAnsiTheme="majorHAnsi"/>
          <w:b/>
          <w:lang w:val="cs-CZ"/>
        </w:rPr>
        <w:tab/>
      </w:r>
      <w:r w:rsidR="008A5A1B">
        <w:rPr>
          <w:rFonts w:asciiTheme="majorHAnsi" w:hAnsiTheme="majorHAnsi"/>
          <w:b/>
          <w:lang w:val="cs-CZ"/>
        </w:rPr>
        <w:tab/>
      </w:r>
      <w:r w:rsidR="00867E32" w:rsidRPr="00041BC8">
        <w:rPr>
          <w:rFonts w:asciiTheme="majorHAnsi" w:hAnsiTheme="majorHAnsi"/>
          <w:b/>
          <w:lang w:val="cs-CZ"/>
        </w:rPr>
        <w:t>Demokratické základy státu</w:t>
      </w:r>
    </w:p>
    <w:p w:rsidR="00AC35C6" w:rsidRPr="00041BC8" w:rsidRDefault="00AC35C6" w:rsidP="00FF1895">
      <w:pPr>
        <w:tabs>
          <w:tab w:val="left" w:pos="0"/>
          <w:tab w:val="left" w:pos="426"/>
        </w:tabs>
        <w:spacing w:after="60"/>
        <w:jc w:val="both"/>
        <w:rPr>
          <w:rFonts w:asciiTheme="majorHAnsi" w:hAnsiTheme="majorHAnsi"/>
          <w:lang w:val="cs-CZ"/>
        </w:rPr>
      </w:pPr>
      <w:r w:rsidRPr="00041BC8">
        <w:rPr>
          <w:rFonts w:asciiTheme="majorHAnsi" w:hAnsiTheme="majorHAnsi"/>
          <w:lang w:val="cs-CZ"/>
        </w:rPr>
        <w:t>učebnice, kapitola VII., VIII.</w:t>
      </w:r>
    </w:p>
    <w:p w:rsidR="00FF1895" w:rsidRPr="00041BC8" w:rsidRDefault="00FF1895" w:rsidP="00FF1895">
      <w:pPr>
        <w:tabs>
          <w:tab w:val="left" w:pos="0"/>
          <w:tab w:val="left" w:pos="426"/>
        </w:tabs>
        <w:spacing w:after="60"/>
        <w:jc w:val="both"/>
        <w:rPr>
          <w:rFonts w:asciiTheme="majorHAnsi" w:hAnsiTheme="majorHAnsi"/>
          <w:lang w:val="cs-CZ"/>
        </w:rPr>
      </w:pPr>
    </w:p>
    <w:p w:rsidR="000C631C" w:rsidRDefault="000C631C" w:rsidP="000C631C">
      <w:pPr>
        <w:tabs>
          <w:tab w:val="left" w:pos="0"/>
          <w:tab w:val="left" w:pos="426"/>
        </w:tabs>
        <w:spacing w:after="60"/>
        <w:jc w:val="both"/>
        <w:rPr>
          <w:rFonts w:asciiTheme="majorHAnsi" w:hAnsiTheme="majorHAnsi"/>
          <w:lang w:val="cs-CZ"/>
        </w:rPr>
      </w:pPr>
      <w:r>
        <w:rPr>
          <w:rFonts w:asciiTheme="majorHAnsi" w:hAnsiTheme="majorHAnsi"/>
          <w:lang w:val="cs-CZ"/>
        </w:rPr>
        <w:t>16. 11.</w:t>
      </w:r>
      <w:r w:rsidR="008A5A1B">
        <w:rPr>
          <w:rFonts w:asciiTheme="majorHAnsi" w:hAnsiTheme="majorHAnsi"/>
          <w:lang w:val="cs-CZ"/>
        </w:rPr>
        <w:tab/>
      </w:r>
      <w:r w:rsidR="008A5A1B">
        <w:rPr>
          <w:rFonts w:asciiTheme="majorHAnsi" w:hAnsiTheme="majorHAnsi"/>
          <w:lang w:val="cs-CZ"/>
        </w:rPr>
        <w:tab/>
      </w:r>
      <w:r w:rsidR="008A5A1B">
        <w:rPr>
          <w:rFonts w:asciiTheme="majorHAnsi" w:hAnsiTheme="majorHAnsi"/>
          <w:lang w:val="cs-CZ"/>
        </w:rPr>
        <w:tab/>
        <w:t>děkanský den (výuka zrušena)</w:t>
      </w:r>
    </w:p>
    <w:p w:rsidR="000C631C" w:rsidRPr="00041BC8" w:rsidRDefault="000C631C" w:rsidP="000C631C">
      <w:pPr>
        <w:tabs>
          <w:tab w:val="left" w:pos="0"/>
          <w:tab w:val="left" w:pos="426"/>
        </w:tabs>
        <w:spacing w:after="60"/>
        <w:jc w:val="both"/>
        <w:rPr>
          <w:rFonts w:asciiTheme="majorHAnsi" w:hAnsiTheme="majorHAnsi"/>
          <w:lang w:val="cs-CZ"/>
        </w:rPr>
      </w:pPr>
    </w:p>
    <w:p w:rsidR="00AC35C6" w:rsidRPr="00041BC8" w:rsidRDefault="000C631C" w:rsidP="00FF1895">
      <w:pPr>
        <w:tabs>
          <w:tab w:val="left" w:pos="0"/>
          <w:tab w:val="left" w:pos="426"/>
        </w:tabs>
        <w:spacing w:after="60"/>
        <w:jc w:val="both"/>
        <w:rPr>
          <w:rFonts w:asciiTheme="majorHAnsi" w:hAnsiTheme="majorHAnsi"/>
          <w:b/>
          <w:lang w:val="cs-CZ"/>
        </w:rPr>
      </w:pPr>
      <w:r>
        <w:rPr>
          <w:rFonts w:asciiTheme="majorHAnsi" w:hAnsiTheme="majorHAnsi"/>
          <w:b/>
          <w:lang w:val="cs-CZ"/>
        </w:rPr>
        <w:t>23</w:t>
      </w:r>
      <w:r w:rsidR="00F503CF" w:rsidRPr="00041BC8">
        <w:rPr>
          <w:rFonts w:asciiTheme="majorHAnsi" w:hAnsiTheme="majorHAnsi"/>
          <w:b/>
          <w:lang w:val="cs-CZ"/>
        </w:rPr>
        <w:t>. 11.</w:t>
      </w:r>
      <w:r w:rsidR="00F503CF" w:rsidRPr="00041BC8">
        <w:rPr>
          <w:rFonts w:asciiTheme="majorHAnsi" w:hAnsiTheme="majorHAnsi"/>
          <w:b/>
          <w:lang w:val="cs-CZ"/>
        </w:rPr>
        <w:tab/>
      </w:r>
      <w:r w:rsidR="00F503CF">
        <w:rPr>
          <w:rFonts w:asciiTheme="majorHAnsi" w:hAnsiTheme="majorHAnsi"/>
          <w:b/>
          <w:lang w:val="cs-CZ"/>
        </w:rPr>
        <w:tab/>
      </w:r>
      <w:r w:rsidR="00AC35C6" w:rsidRPr="00041BC8">
        <w:rPr>
          <w:rFonts w:asciiTheme="majorHAnsi" w:hAnsiTheme="majorHAnsi"/>
          <w:b/>
          <w:lang w:val="cs-CZ"/>
        </w:rPr>
        <w:t>Volby a přím</w:t>
      </w:r>
      <w:r w:rsidR="009D1B8B" w:rsidRPr="00041BC8">
        <w:rPr>
          <w:rFonts w:asciiTheme="majorHAnsi" w:hAnsiTheme="majorHAnsi"/>
          <w:b/>
          <w:lang w:val="cs-CZ"/>
        </w:rPr>
        <w:t>á demokracie</w:t>
      </w:r>
    </w:p>
    <w:p w:rsidR="00A14836" w:rsidRPr="00041BC8" w:rsidRDefault="00A14836" w:rsidP="00FF1895">
      <w:pPr>
        <w:tabs>
          <w:tab w:val="left" w:pos="0"/>
          <w:tab w:val="left" w:pos="426"/>
        </w:tabs>
        <w:spacing w:after="60"/>
        <w:jc w:val="both"/>
        <w:rPr>
          <w:rFonts w:asciiTheme="majorHAnsi" w:hAnsiTheme="majorHAnsi"/>
          <w:lang w:val="cs-CZ"/>
        </w:rPr>
      </w:pPr>
      <w:r w:rsidRPr="00041BC8">
        <w:rPr>
          <w:rFonts w:asciiTheme="majorHAnsi" w:hAnsiTheme="majorHAnsi"/>
          <w:lang w:val="cs-CZ"/>
        </w:rPr>
        <w:t>učebnice, kapitola VII.</w:t>
      </w:r>
    </w:p>
    <w:p w:rsidR="00FF1895" w:rsidRPr="00041BC8" w:rsidRDefault="00FF1895" w:rsidP="00FF1895">
      <w:pPr>
        <w:tabs>
          <w:tab w:val="left" w:pos="0"/>
          <w:tab w:val="left" w:pos="426"/>
        </w:tabs>
        <w:spacing w:after="60"/>
        <w:jc w:val="both"/>
        <w:rPr>
          <w:rFonts w:asciiTheme="majorHAnsi" w:hAnsiTheme="majorHAnsi"/>
          <w:lang w:val="cs-CZ"/>
        </w:rPr>
      </w:pPr>
    </w:p>
    <w:p w:rsidR="004F2101" w:rsidRPr="00041BC8" w:rsidRDefault="000C631C" w:rsidP="00FF1895">
      <w:pPr>
        <w:tabs>
          <w:tab w:val="left" w:pos="0"/>
          <w:tab w:val="left" w:pos="426"/>
        </w:tabs>
        <w:spacing w:after="60"/>
        <w:jc w:val="both"/>
        <w:rPr>
          <w:rFonts w:asciiTheme="majorHAnsi" w:hAnsiTheme="majorHAnsi"/>
          <w:b/>
          <w:lang w:val="cs-CZ"/>
        </w:rPr>
      </w:pPr>
      <w:r>
        <w:rPr>
          <w:rFonts w:asciiTheme="majorHAnsi" w:hAnsiTheme="majorHAnsi"/>
          <w:b/>
          <w:lang w:val="cs-CZ"/>
        </w:rPr>
        <w:t>30</w:t>
      </w:r>
      <w:r w:rsidRPr="00041BC8">
        <w:rPr>
          <w:rFonts w:asciiTheme="majorHAnsi" w:hAnsiTheme="majorHAnsi"/>
          <w:b/>
          <w:lang w:val="cs-CZ"/>
        </w:rPr>
        <w:t xml:space="preserve">. </w:t>
      </w:r>
      <w:r>
        <w:rPr>
          <w:rFonts w:asciiTheme="majorHAnsi" w:hAnsiTheme="majorHAnsi"/>
          <w:b/>
          <w:lang w:val="cs-CZ"/>
        </w:rPr>
        <w:t>11.</w:t>
      </w:r>
      <w:r>
        <w:rPr>
          <w:rFonts w:asciiTheme="majorHAnsi" w:hAnsiTheme="majorHAnsi"/>
          <w:b/>
          <w:lang w:val="cs-CZ"/>
        </w:rPr>
        <w:tab/>
      </w:r>
      <w:r w:rsidR="008A5A1B">
        <w:rPr>
          <w:rFonts w:asciiTheme="majorHAnsi" w:hAnsiTheme="majorHAnsi"/>
          <w:b/>
          <w:lang w:val="cs-CZ"/>
        </w:rPr>
        <w:tab/>
      </w:r>
      <w:r w:rsidR="004F2101" w:rsidRPr="00041BC8">
        <w:rPr>
          <w:rFonts w:asciiTheme="majorHAnsi" w:hAnsiTheme="majorHAnsi"/>
          <w:b/>
          <w:lang w:val="cs-CZ"/>
        </w:rPr>
        <w:t>Struktura moci I (horizontální dělba moci)</w:t>
      </w:r>
    </w:p>
    <w:p w:rsidR="00BF5759" w:rsidRPr="00041BC8" w:rsidRDefault="00AC35C6" w:rsidP="00FF1895">
      <w:pPr>
        <w:tabs>
          <w:tab w:val="left" w:pos="0"/>
          <w:tab w:val="left" w:pos="426"/>
        </w:tabs>
        <w:spacing w:after="60"/>
        <w:jc w:val="both"/>
        <w:rPr>
          <w:rFonts w:asciiTheme="majorHAnsi" w:hAnsiTheme="majorHAnsi"/>
          <w:lang w:val="cs-CZ"/>
        </w:rPr>
      </w:pPr>
      <w:r w:rsidRPr="00041BC8">
        <w:rPr>
          <w:rFonts w:asciiTheme="majorHAnsi" w:hAnsiTheme="majorHAnsi"/>
          <w:lang w:val="cs-CZ"/>
        </w:rPr>
        <w:t>učebnice, kapitola V. (§§ 1, 2), X., XI., XII.</w:t>
      </w:r>
      <w:r w:rsidR="00757810" w:rsidRPr="00041BC8">
        <w:rPr>
          <w:rFonts w:asciiTheme="majorHAnsi" w:hAnsiTheme="majorHAnsi"/>
          <w:lang w:val="cs-CZ"/>
        </w:rPr>
        <w:t>, XV.</w:t>
      </w:r>
    </w:p>
    <w:p w:rsidR="00AC35C6" w:rsidRPr="00041BC8" w:rsidRDefault="00AC35C6" w:rsidP="00FF1895">
      <w:pPr>
        <w:tabs>
          <w:tab w:val="left" w:pos="0"/>
          <w:tab w:val="left" w:pos="426"/>
        </w:tabs>
        <w:spacing w:after="60"/>
        <w:jc w:val="both"/>
        <w:rPr>
          <w:rFonts w:asciiTheme="majorHAnsi" w:hAnsiTheme="majorHAnsi"/>
          <w:lang w:val="cs-CZ"/>
        </w:rPr>
      </w:pPr>
      <w:r w:rsidRPr="00041BC8">
        <w:rPr>
          <w:rFonts w:asciiTheme="majorHAnsi" w:hAnsiTheme="majorHAnsi"/>
          <w:i/>
          <w:lang w:val="cs-CZ"/>
        </w:rPr>
        <w:t>Giovanni Sartori</w:t>
      </w:r>
      <w:r w:rsidRPr="00041BC8">
        <w:rPr>
          <w:rFonts w:asciiTheme="majorHAnsi" w:hAnsiTheme="majorHAnsi"/>
          <w:lang w:val="cs-CZ"/>
        </w:rPr>
        <w:t>. Srovnávací ústavní inženýrství</w:t>
      </w:r>
      <w:r w:rsidR="001E48A9" w:rsidRPr="00041BC8">
        <w:rPr>
          <w:rFonts w:asciiTheme="majorHAnsi" w:hAnsiTheme="majorHAnsi"/>
          <w:lang w:val="cs-CZ"/>
        </w:rPr>
        <w:t xml:space="preserve">. Praha, </w:t>
      </w:r>
      <w:r w:rsidRPr="00041BC8">
        <w:rPr>
          <w:rFonts w:asciiTheme="majorHAnsi" w:hAnsiTheme="majorHAnsi"/>
          <w:lang w:val="cs-CZ"/>
        </w:rPr>
        <w:t>Slon, 2001, str. 91–146.</w:t>
      </w:r>
    </w:p>
    <w:p w:rsidR="00757810" w:rsidRDefault="00757810" w:rsidP="00FF1895">
      <w:pPr>
        <w:tabs>
          <w:tab w:val="left" w:pos="0"/>
          <w:tab w:val="left" w:pos="426"/>
        </w:tabs>
        <w:spacing w:after="60"/>
        <w:jc w:val="both"/>
        <w:rPr>
          <w:rFonts w:asciiTheme="majorHAnsi" w:hAnsiTheme="majorHAnsi"/>
          <w:lang w:val="cs-CZ"/>
        </w:rPr>
      </w:pPr>
    </w:p>
    <w:p w:rsidR="000C631C" w:rsidRDefault="000C631C" w:rsidP="00FF1895">
      <w:pPr>
        <w:tabs>
          <w:tab w:val="left" w:pos="0"/>
          <w:tab w:val="left" w:pos="426"/>
        </w:tabs>
        <w:spacing w:after="60"/>
        <w:jc w:val="both"/>
        <w:rPr>
          <w:rFonts w:asciiTheme="majorHAnsi" w:hAnsiTheme="majorHAnsi"/>
          <w:lang w:val="cs-CZ"/>
        </w:rPr>
      </w:pPr>
    </w:p>
    <w:p w:rsidR="004F2101" w:rsidRPr="00041BC8" w:rsidRDefault="008A5A1B" w:rsidP="00FF1895">
      <w:pPr>
        <w:tabs>
          <w:tab w:val="left" w:pos="0"/>
          <w:tab w:val="left" w:pos="426"/>
        </w:tabs>
        <w:spacing w:after="60"/>
        <w:jc w:val="both"/>
        <w:rPr>
          <w:rFonts w:asciiTheme="majorHAnsi" w:hAnsiTheme="majorHAnsi"/>
          <w:b/>
          <w:lang w:val="cs-CZ"/>
        </w:rPr>
      </w:pPr>
      <w:r>
        <w:rPr>
          <w:rFonts w:asciiTheme="majorHAnsi" w:hAnsiTheme="majorHAnsi"/>
          <w:b/>
          <w:lang w:val="cs-CZ"/>
        </w:rPr>
        <w:lastRenderedPageBreak/>
        <w:t>7. 12.</w:t>
      </w:r>
      <w:r>
        <w:rPr>
          <w:rFonts w:asciiTheme="majorHAnsi" w:hAnsiTheme="majorHAnsi"/>
          <w:b/>
          <w:lang w:val="cs-CZ"/>
        </w:rPr>
        <w:tab/>
      </w:r>
      <w:r w:rsidR="00F503CF">
        <w:rPr>
          <w:rFonts w:asciiTheme="majorHAnsi" w:hAnsiTheme="majorHAnsi"/>
          <w:b/>
          <w:lang w:val="cs-CZ"/>
        </w:rPr>
        <w:tab/>
      </w:r>
      <w:r w:rsidR="000C631C">
        <w:rPr>
          <w:rFonts w:asciiTheme="majorHAnsi" w:hAnsiTheme="majorHAnsi"/>
          <w:b/>
          <w:lang w:val="cs-CZ"/>
        </w:rPr>
        <w:tab/>
      </w:r>
      <w:r w:rsidR="004F2101" w:rsidRPr="00041BC8">
        <w:rPr>
          <w:rFonts w:asciiTheme="majorHAnsi" w:hAnsiTheme="majorHAnsi"/>
          <w:b/>
          <w:lang w:val="cs-CZ"/>
        </w:rPr>
        <w:t>Struktura moci II (vertikální dělba moci)</w:t>
      </w:r>
    </w:p>
    <w:p w:rsidR="00AC35C6" w:rsidRPr="00041BC8" w:rsidRDefault="00AC35C6" w:rsidP="00FF1895">
      <w:pPr>
        <w:tabs>
          <w:tab w:val="left" w:pos="0"/>
          <w:tab w:val="left" w:pos="426"/>
        </w:tabs>
        <w:spacing w:after="60"/>
        <w:jc w:val="both"/>
        <w:rPr>
          <w:rFonts w:asciiTheme="majorHAnsi" w:hAnsiTheme="majorHAnsi"/>
          <w:lang w:val="cs-CZ"/>
        </w:rPr>
      </w:pPr>
      <w:r w:rsidRPr="00041BC8">
        <w:rPr>
          <w:rFonts w:asciiTheme="majorHAnsi" w:hAnsiTheme="majorHAnsi"/>
          <w:lang w:val="cs-CZ"/>
        </w:rPr>
        <w:t>učebnice, kapitola V.</w:t>
      </w:r>
      <w:r w:rsidR="00C05EF6" w:rsidRPr="00041BC8">
        <w:rPr>
          <w:rFonts w:asciiTheme="majorHAnsi" w:hAnsiTheme="majorHAnsi"/>
          <w:lang w:val="cs-CZ"/>
        </w:rPr>
        <w:t xml:space="preserve"> (§§ 3–7)</w:t>
      </w:r>
      <w:r w:rsidRPr="00041BC8">
        <w:rPr>
          <w:rFonts w:asciiTheme="majorHAnsi" w:hAnsiTheme="majorHAnsi"/>
          <w:lang w:val="cs-CZ"/>
        </w:rPr>
        <w:t>, XIV.</w:t>
      </w:r>
    </w:p>
    <w:p w:rsidR="00AC35C6" w:rsidRPr="00041BC8" w:rsidRDefault="00AC35C6" w:rsidP="00FF1895">
      <w:pPr>
        <w:tabs>
          <w:tab w:val="left" w:pos="0"/>
          <w:tab w:val="left" w:pos="426"/>
        </w:tabs>
        <w:spacing w:after="60"/>
        <w:jc w:val="both"/>
        <w:rPr>
          <w:rFonts w:asciiTheme="majorHAnsi" w:hAnsiTheme="majorHAnsi"/>
          <w:lang w:val="cs-CZ"/>
        </w:rPr>
      </w:pPr>
      <w:r w:rsidRPr="00041BC8">
        <w:rPr>
          <w:rFonts w:asciiTheme="majorHAnsi" w:hAnsiTheme="majorHAnsi"/>
          <w:i/>
          <w:lang w:val="cs-CZ"/>
        </w:rPr>
        <w:t>Alexander Hamilton, James Madison, John Jay</w:t>
      </w:r>
      <w:r w:rsidRPr="00041BC8">
        <w:rPr>
          <w:rFonts w:asciiTheme="majorHAnsi" w:hAnsiTheme="majorHAnsi"/>
          <w:lang w:val="cs-CZ"/>
        </w:rPr>
        <w:t xml:space="preserve">. The Federalist (Listy federalistů), č. 10, 14, 41–44. </w:t>
      </w:r>
      <w:r w:rsidR="00B856AA" w:rsidRPr="00041BC8">
        <w:rPr>
          <w:rFonts w:asciiTheme="majorHAnsi" w:hAnsiTheme="majorHAnsi"/>
          <w:lang w:val="cs-CZ"/>
        </w:rPr>
        <w:t xml:space="preserve">Dostupné zde: </w:t>
      </w:r>
      <w:hyperlink r:id="rId8" w:history="1">
        <w:r w:rsidR="00B856AA" w:rsidRPr="00041BC8">
          <w:rPr>
            <w:rStyle w:val="Hypertextovodkaz"/>
            <w:rFonts w:asciiTheme="majorHAnsi" w:hAnsiTheme="majorHAnsi"/>
            <w:lang w:val="cs-CZ"/>
          </w:rPr>
          <w:t>http://en.wikisource.org/wiki/The_Federalist</w:t>
        </w:r>
      </w:hyperlink>
      <w:r w:rsidRPr="00041BC8">
        <w:rPr>
          <w:rFonts w:asciiTheme="majorHAnsi" w:hAnsiTheme="majorHAnsi"/>
          <w:lang w:val="cs-CZ"/>
        </w:rPr>
        <w:t>; česky Olomouc, 2001.</w:t>
      </w:r>
    </w:p>
    <w:p w:rsidR="00AC35C6" w:rsidRPr="00041BC8" w:rsidRDefault="00AC35C6" w:rsidP="00FF1895">
      <w:pPr>
        <w:tabs>
          <w:tab w:val="left" w:pos="0"/>
          <w:tab w:val="left" w:pos="426"/>
        </w:tabs>
        <w:spacing w:after="60"/>
        <w:jc w:val="both"/>
        <w:rPr>
          <w:rFonts w:asciiTheme="majorHAnsi" w:hAnsiTheme="majorHAnsi"/>
          <w:lang w:val="cs-CZ"/>
        </w:rPr>
      </w:pPr>
    </w:p>
    <w:p w:rsidR="004F2101" w:rsidRPr="00041BC8" w:rsidRDefault="000C631C" w:rsidP="00FF1895">
      <w:pPr>
        <w:tabs>
          <w:tab w:val="left" w:pos="0"/>
          <w:tab w:val="left" w:pos="426"/>
        </w:tabs>
        <w:spacing w:after="60"/>
        <w:jc w:val="both"/>
        <w:rPr>
          <w:rFonts w:asciiTheme="majorHAnsi" w:hAnsiTheme="majorHAnsi"/>
          <w:b/>
          <w:lang w:val="cs-CZ"/>
        </w:rPr>
      </w:pPr>
      <w:r w:rsidRPr="00041BC8">
        <w:rPr>
          <w:rFonts w:asciiTheme="majorHAnsi" w:hAnsiTheme="majorHAnsi"/>
          <w:b/>
          <w:lang w:val="cs-CZ"/>
        </w:rPr>
        <w:t>1</w:t>
      </w:r>
      <w:r w:rsidR="008A5A1B">
        <w:rPr>
          <w:rFonts w:asciiTheme="majorHAnsi" w:hAnsiTheme="majorHAnsi"/>
          <w:b/>
          <w:lang w:val="cs-CZ"/>
        </w:rPr>
        <w:t>4.</w:t>
      </w:r>
      <w:r w:rsidRPr="00041BC8">
        <w:rPr>
          <w:rFonts w:asciiTheme="majorHAnsi" w:hAnsiTheme="majorHAnsi"/>
          <w:b/>
          <w:lang w:val="cs-CZ"/>
        </w:rPr>
        <w:t xml:space="preserve"> 12.</w:t>
      </w:r>
      <w:r w:rsidR="0068425B" w:rsidRPr="00041BC8">
        <w:rPr>
          <w:rFonts w:asciiTheme="majorHAnsi" w:hAnsiTheme="majorHAnsi"/>
          <w:b/>
          <w:lang w:val="cs-CZ"/>
        </w:rPr>
        <w:tab/>
      </w:r>
      <w:r w:rsidR="00F503CF">
        <w:rPr>
          <w:rFonts w:asciiTheme="majorHAnsi" w:hAnsiTheme="majorHAnsi"/>
          <w:b/>
          <w:lang w:val="cs-CZ"/>
        </w:rPr>
        <w:tab/>
      </w:r>
      <w:r w:rsidR="004F2101" w:rsidRPr="00041BC8">
        <w:rPr>
          <w:rFonts w:asciiTheme="majorHAnsi" w:hAnsiTheme="majorHAnsi"/>
          <w:b/>
          <w:lang w:val="cs-CZ"/>
        </w:rPr>
        <w:t>Soudnictví</w:t>
      </w:r>
    </w:p>
    <w:p w:rsidR="00C05EF6" w:rsidRPr="00041BC8" w:rsidRDefault="00C05EF6" w:rsidP="00FF1895">
      <w:pPr>
        <w:tabs>
          <w:tab w:val="left" w:pos="0"/>
          <w:tab w:val="left" w:pos="426"/>
        </w:tabs>
        <w:spacing w:after="60"/>
        <w:jc w:val="both"/>
        <w:rPr>
          <w:rFonts w:asciiTheme="majorHAnsi" w:hAnsiTheme="majorHAnsi"/>
          <w:lang w:val="cs-CZ"/>
        </w:rPr>
      </w:pPr>
      <w:r w:rsidRPr="00041BC8">
        <w:rPr>
          <w:rFonts w:asciiTheme="majorHAnsi" w:hAnsiTheme="majorHAnsi"/>
          <w:lang w:val="cs-CZ"/>
        </w:rPr>
        <w:t>učebnice, kapitola XIII.</w:t>
      </w:r>
    </w:p>
    <w:p w:rsidR="00C05EF6" w:rsidRPr="00041BC8" w:rsidRDefault="00C05EF6" w:rsidP="00FF1895">
      <w:pPr>
        <w:tabs>
          <w:tab w:val="left" w:pos="0"/>
          <w:tab w:val="left" w:pos="426"/>
        </w:tabs>
        <w:spacing w:after="60"/>
        <w:jc w:val="both"/>
        <w:rPr>
          <w:rFonts w:asciiTheme="majorHAnsi" w:hAnsiTheme="majorHAnsi"/>
          <w:lang w:val="cs-CZ"/>
        </w:rPr>
      </w:pPr>
    </w:p>
    <w:p w:rsidR="004F2101" w:rsidRPr="00041BC8" w:rsidRDefault="000C631C" w:rsidP="00FF1895">
      <w:pPr>
        <w:tabs>
          <w:tab w:val="left" w:pos="0"/>
          <w:tab w:val="left" w:pos="426"/>
        </w:tabs>
        <w:spacing w:after="60"/>
        <w:jc w:val="both"/>
        <w:rPr>
          <w:rFonts w:asciiTheme="majorHAnsi" w:hAnsiTheme="majorHAnsi"/>
          <w:b/>
          <w:lang w:val="cs-CZ"/>
        </w:rPr>
      </w:pPr>
      <w:r>
        <w:rPr>
          <w:rFonts w:asciiTheme="majorHAnsi" w:hAnsiTheme="majorHAnsi"/>
          <w:b/>
          <w:lang w:val="cs-CZ"/>
        </w:rPr>
        <w:t>21. 12.</w:t>
      </w:r>
      <w:r w:rsidR="0068425B" w:rsidRPr="00041BC8">
        <w:rPr>
          <w:rFonts w:asciiTheme="majorHAnsi" w:hAnsiTheme="majorHAnsi"/>
          <w:b/>
          <w:lang w:val="cs-CZ"/>
        </w:rPr>
        <w:tab/>
      </w:r>
      <w:r w:rsidR="00F503CF">
        <w:rPr>
          <w:rFonts w:asciiTheme="majorHAnsi" w:hAnsiTheme="majorHAnsi"/>
          <w:b/>
          <w:lang w:val="cs-CZ"/>
        </w:rPr>
        <w:tab/>
      </w:r>
      <w:r w:rsidR="004F2101" w:rsidRPr="00041BC8">
        <w:rPr>
          <w:rFonts w:asciiTheme="majorHAnsi" w:hAnsiTheme="majorHAnsi"/>
          <w:b/>
          <w:lang w:val="cs-CZ"/>
        </w:rPr>
        <w:t>Vývoj právní</w:t>
      </w:r>
      <w:r w:rsidR="00CB1658">
        <w:rPr>
          <w:rFonts w:asciiTheme="majorHAnsi" w:hAnsiTheme="majorHAnsi"/>
          <w:b/>
          <w:lang w:val="cs-CZ"/>
        </w:rPr>
        <w:t xml:space="preserve"> úpravy lidských práv a svobod</w:t>
      </w:r>
    </w:p>
    <w:p w:rsidR="00C05EF6" w:rsidRPr="00041BC8" w:rsidRDefault="00C05EF6" w:rsidP="00FF1895">
      <w:pPr>
        <w:tabs>
          <w:tab w:val="left" w:pos="0"/>
          <w:tab w:val="left" w:pos="426"/>
        </w:tabs>
        <w:spacing w:after="60"/>
        <w:jc w:val="both"/>
        <w:rPr>
          <w:rFonts w:asciiTheme="majorHAnsi" w:hAnsiTheme="majorHAnsi"/>
          <w:lang w:val="cs-CZ"/>
        </w:rPr>
      </w:pPr>
      <w:r w:rsidRPr="00041BC8">
        <w:rPr>
          <w:rFonts w:asciiTheme="majorHAnsi" w:hAnsiTheme="majorHAnsi"/>
          <w:i/>
          <w:lang w:val="cs-CZ"/>
        </w:rPr>
        <w:t>Pavel Holländer</w:t>
      </w:r>
      <w:r w:rsidRPr="00041BC8">
        <w:rPr>
          <w:rFonts w:asciiTheme="majorHAnsi" w:hAnsiTheme="majorHAnsi"/>
          <w:lang w:val="cs-CZ"/>
        </w:rPr>
        <w:t>. Základy všeobecné st</w:t>
      </w:r>
      <w:r w:rsidR="002E6673" w:rsidRPr="00041BC8">
        <w:rPr>
          <w:rFonts w:asciiTheme="majorHAnsi" w:hAnsiTheme="majorHAnsi"/>
          <w:lang w:val="cs-CZ"/>
        </w:rPr>
        <w:t>átovědy. 3. vyd., Plzeň : Aleš Čeněk, 2012, str. 153-199 (nebo 2. vyd., 2009, s. 109-151).</w:t>
      </w:r>
    </w:p>
    <w:p w:rsidR="00C05EF6" w:rsidRPr="00041BC8" w:rsidRDefault="00C05EF6" w:rsidP="00FF1895">
      <w:pPr>
        <w:tabs>
          <w:tab w:val="left" w:pos="0"/>
          <w:tab w:val="left" w:pos="426"/>
        </w:tabs>
        <w:spacing w:after="60"/>
        <w:jc w:val="both"/>
        <w:rPr>
          <w:rFonts w:asciiTheme="majorHAnsi" w:hAnsiTheme="majorHAnsi"/>
          <w:lang w:val="cs-CZ"/>
        </w:rPr>
      </w:pPr>
      <w:r w:rsidRPr="00041BC8">
        <w:rPr>
          <w:rFonts w:asciiTheme="majorHAnsi" w:hAnsiTheme="majorHAnsi"/>
          <w:lang w:val="cs-CZ"/>
        </w:rPr>
        <w:t xml:space="preserve">Declaration of Rights made by the good people of Virginia assembled in full and free Convention which rights do pertain to them and their posterity, as the basis and foundation of government (Virginská listina práv z roku 1776). </w:t>
      </w:r>
      <w:r w:rsidR="00B856AA" w:rsidRPr="00041BC8">
        <w:rPr>
          <w:rFonts w:asciiTheme="majorHAnsi" w:hAnsiTheme="majorHAnsi"/>
          <w:lang w:val="cs-CZ"/>
        </w:rPr>
        <w:t xml:space="preserve">Dostupné zde: </w:t>
      </w:r>
      <w:hyperlink r:id="rId9" w:history="1">
        <w:r w:rsidR="00B856AA" w:rsidRPr="00041BC8">
          <w:rPr>
            <w:rStyle w:val="Hypertextovodkaz"/>
            <w:rFonts w:asciiTheme="majorHAnsi" w:hAnsiTheme="majorHAnsi"/>
            <w:lang w:val="cs-CZ"/>
          </w:rPr>
          <w:t>http://www.usconstitution.net/vdeclar.html</w:t>
        </w:r>
      </w:hyperlink>
      <w:r w:rsidR="009D1B8B" w:rsidRPr="00041BC8">
        <w:rPr>
          <w:rFonts w:asciiTheme="majorHAnsi" w:hAnsiTheme="majorHAnsi"/>
          <w:lang w:val="cs-CZ"/>
        </w:rPr>
        <w:t>.</w:t>
      </w:r>
      <w:r w:rsidRPr="00041BC8">
        <w:rPr>
          <w:rFonts w:asciiTheme="majorHAnsi" w:hAnsiTheme="majorHAnsi"/>
          <w:lang w:val="cs-CZ"/>
        </w:rPr>
        <w:t xml:space="preserve"> </w:t>
      </w:r>
    </w:p>
    <w:p w:rsidR="00C05EF6" w:rsidRPr="00041BC8" w:rsidRDefault="00C05EF6" w:rsidP="00FF1895">
      <w:pPr>
        <w:tabs>
          <w:tab w:val="left" w:pos="0"/>
          <w:tab w:val="left" w:pos="426"/>
        </w:tabs>
        <w:spacing w:after="60"/>
        <w:jc w:val="both"/>
        <w:rPr>
          <w:rFonts w:asciiTheme="majorHAnsi" w:hAnsiTheme="majorHAnsi"/>
          <w:lang w:val="cs-CZ"/>
        </w:rPr>
      </w:pPr>
      <w:r w:rsidRPr="00041BC8">
        <w:rPr>
          <w:rFonts w:asciiTheme="majorHAnsi" w:hAnsiTheme="majorHAnsi"/>
          <w:lang w:val="cs-CZ"/>
        </w:rPr>
        <w:t xml:space="preserve">Déclaration des Droits de l’Homme et du Citoyen (Deklarace práv člověka a občana z roku 1789). </w:t>
      </w:r>
      <w:r w:rsidR="00B856AA" w:rsidRPr="00041BC8">
        <w:rPr>
          <w:rFonts w:asciiTheme="majorHAnsi" w:hAnsiTheme="majorHAnsi"/>
          <w:lang w:val="cs-CZ"/>
        </w:rPr>
        <w:t xml:space="preserve">Dostupné zde: </w:t>
      </w:r>
      <w:hyperlink r:id="rId10" w:history="1">
        <w:r w:rsidR="00D13824" w:rsidRPr="00041BC8">
          <w:rPr>
            <w:rStyle w:val="Hypertextovodkaz"/>
            <w:rFonts w:asciiTheme="majorHAnsi" w:hAnsiTheme="majorHAnsi"/>
            <w:lang w:val="cs-CZ"/>
          </w:rPr>
          <w:t>http://cs.wikipedia.org/wiki/Deklarace_práv_člověka_a_občana</w:t>
        </w:r>
      </w:hyperlink>
      <w:r w:rsidR="009D1B8B" w:rsidRPr="00041BC8">
        <w:rPr>
          <w:rFonts w:asciiTheme="majorHAnsi" w:hAnsiTheme="majorHAnsi"/>
          <w:lang w:val="cs-CZ"/>
        </w:rPr>
        <w:t>.</w:t>
      </w:r>
      <w:r w:rsidRPr="00041BC8">
        <w:rPr>
          <w:rFonts w:asciiTheme="majorHAnsi" w:hAnsiTheme="majorHAnsi"/>
          <w:lang w:val="cs-CZ"/>
        </w:rPr>
        <w:t xml:space="preserve"> </w:t>
      </w:r>
    </w:p>
    <w:p w:rsidR="00C05EF6" w:rsidRPr="00041BC8" w:rsidRDefault="00C05EF6" w:rsidP="00FF1895">
      <w:pPr>
        <w:tabs>
          <w:tab w:val="left" w:pos="0"/>
          <w:tab w:val="left" w:pos="426"/>
        </w:tabs>
        <w:spacing w:after="60"/>
        <w:jc w:val="both"/>
        <w:rPr>
          <w:rFonts w:asciiTheme="majorHAnsi" w:hAnsiTheme="majorHAnsi"/>
        </w:rPr>
      </w:pPr>
      <w:r w:rsidRPr="00041BC8">
        <w:rPr>
          <w:rFonts w:asciiTheme="majorHAnsi" w:hAnsiTheme="majorHAnsi"/>
          <w:lang w:val="cs-CZ"/>
        </w:rPr>
        <w:t>Úmluva o ochraně lidských práv a základních svobod z roku 1950; hlava I. a</w:t>
      </w:r>
      <w:r w:rsidR="009D1B8B" w:rsidRPr="00041BC8">
        <w:rPr>
          <w:rFonts w:asciiTheme="majorHAnsi" w:hAnsiTheme="majorHAnsi"/>
          <w:lang w:val="cs-CZ"/>
        </w:rPr>
        <w:t xml:space="preserve"> dodatkové protokoly. </w:t>
      </w:r>
      <w:r w:rsidR="00B856AA" w:rsidRPr="00041BC8">
        <w:rPr>
          <w:rFonts w:asciiTheme="majorHAnsi" w:hAnsiTheme="majorHAnsi"/>
          <w:lang w:val="cs-CZ"/>
        </w:rPr>
        <w:t>Dostupné zde:</w:t>
      </w:r>
      <w:r w:rsidR="00CD4E0B" w:rsidRPr="00041BC8">
        <w:rPr>
          <w:rFonts w:asciiTheme="majorHAnsi" w:hAnsiTheme="majorHAnsi"/>
        </w:rPr>
        <w:t xml:space="preserve"> </w:t>
      </w:r>
      <w:hyperlink r:id="rId11" w:history="1">
        <w:r w:rsidR="00CD4E0B" w:rsidRPr="00041BC8">
          <w:rPr>
            <w:rStyle w:val="Hypertextovodkaz"/>
            <w:rFonts w:asciiTheme="majorHAnsi" w:hAnsiTheme="majorHAnsi"/>
            <w:lang w:val="cs-CZ"/>
          </w:rPr>
          <w:t>http://echr.coe.int/Documents/Convention_CES.pdf</w:t>
        </w:r>
      </w:hyperlink>
      <w:r w:rsidR="009D1B8B" w:rsidRPr="00041BC8">
        <w:rPr>
          <w:rFonts w:asciiTheme="majorHAnsi" w:hAnsiTheme="majorHAnsi"/>
          <w:lang w:val="cs-CZ"/>
        </w:rPr>
        <w:t>.</w:t>
      </w:r>
      <w:r w:rsidRPr="00041BC8">
        <w:rPr>
          <w:rFonts w:asciiTheme="majorHAnsi" w:hAnsiTheme="majorHAnsi"/>
          <w:lang w:val="cs-CZ"/>
        </w:rPr>
        <w:t xml:space="preserve"> </w:t>
      </w:r>
    </w:p>
    <w:p w:rsidR="00C05EF6" w:rsidRPr="00041BC8" w:rsidRDefault="00C05EF6" w:rsidP="00FF1895">
      <w:pPr>
        <w:tabs>
          <w:tab w:val="left" w:pos="0"/>
          <w:tab w:val="left" w:pos="426"/>
        </w:tabs>
        <w:spacing w:after="60"/>
        <w:jc w:val="both"/>
        <w:rPr>
          <w:rFonts w:asciiTheme="majorHAnsi" w:hAnsiTheme="majorHAnsi"/>
          <w:lang w:val="cs-CZ"/>
        </w:rPr>
      </w:pPr>
      <w:r w:rsidRPr="00041BC8">
        <w:rPr>
          <w:rFonts w:asciiTheme="majorHAnsi" w:hAnsiTheme="majorHAnsi"/>
          <w:lang w:val="cs-CZ"/>
        </w:rPr>
        <w:t xml:space="preserve">Listina základních práv Evropské unie z roku 2000. </w:t>
      </w:r>
      <w:r w:rsidR="00B856AA" w:rsidRPr="00041BC8">
        <w:rPr>
          <w:rFonts w:asciiTheme="majorHAnsi" w:hAnsiTheme="majorHAnsi"/>
          <w:lang w:val="cs-CZ"/>
        </w:rPr>
        <w:t xml:space="preserve">Dostupné zde: </w:t>
      </w:r>
      <w:hyperlink r:id="rId12" w:history="1">
        <w:r w:rsidR="00B856AA" w:rsidRPr="00041BC8">
          <w:rPr>
            <w:rStyle w:val="Hypertextovodkaz"/>
            <w:rFonts w:asciiTheme="majorHAnsi" w:hAnsiTheme="majorHAnsi"/>
            <w:lang w:val="cs-CZ"/>
          </w:rPr>
          <w:t>http://eur-lex.europa.eu/LexUriServ/LexUriServ.do?uri=OJ:C:2010:083:0389:0403:CS:PDF</w:t>
        </w:r>
      </w:hyperlink>
      <w:r w:rsidR="009D1B8B" w:rsidRPr="00041BC8">
        <w:rPr>
          <w:rFonts w:asciiTheme="majorHAnsi" w:hAnsiTheme="majorHAnsi"/>
          <w:lang w:val="cs-CZ"/>
        </w:rPr>
        <w:t>.</w:t>
      </w:r>
      <w:r w:rsidRPr="00041BC8">
        <w:rPr>
          <w:rFonts w:asciiTheme="majorHAnsi" w:hAnsiTheme="majorHAnsi"/>
          <w:lang w:val="cs-CZ"/>
        </w:rPr>
        <w:t xml:space="preserve"> </w:t>
      </w:r>
    </w:p>
    <w:p w:rsidR="002E6673" w:rsidRPr="00041BC8" w:rsidRDefault="002E6673" w:rsidP="00FF1895">
      <w:pPr>
        <w:tabs>
          <w:tab w:val="left" w:pos="0"/>
          <w:tab w:val="left" w:pos="426"/>
        </w:tabs>
        <w:spacing w:after="60"/>
        <w:jc w:val="both"/>
        <w:rPr>
          <w:rFonts w:asciiTheme="majorHAnsi" w:hAnsiTheme="majorHAnsi"/>
          <w:lang w:val="cs-CZ"/>
        </w:rPr>
      </w:pPr>
    </w:p>
    <w:p w:rsidR="002E6673" w:rsidRPr="00955CDF" w:rsidRDefault="002E6673" w:rsidP="00FF1895">
      <w:pPr>
        <w:tabs>
          <w:tab w:val="left" w:pos="0"/>
          <w:tab w:val="left" w:pos="426"/>
        </w:tabs>
        <w:spacing w:after="60"/>
        <w:jc w:val="both"/>
        <w:rPr>
          <w:rFonts w:asciiTheme="majorHAnsi" w:hAnsiTheme="majorHAnsi"/>
          <w:b/>
          <w:u w:val="single"/>
          <w:lang w:val="cs-CZ"/>
        </w:rPr>
      </w:pPr>
      <w:r w:rsidRPr="00955CDF">
        <w:rPr>
          <w:rFonts w:asciiTheme="majorHAnsi" w:hAnsiTheme="majorHAnsi"/>
          <w:b/>
          <w:u w:val="single"/>
          <w:lang w:val="cs-CZ"/>
        </w:rPr>
        <w:t>Poznámka k literatuře</w:t>
      </w:r>
    </w:p>
    <w:p w:rsidR="00BF5759" w:rsidRPr="00041BC8" w:rsidRDefault="003C30A1" w:rsidP="00FF1895">
      <w:pPr>
        <w:tabs>
          <w:tab w:val="left" w:pos="0"/>
          <w:tab w:val="left" w:pos="426"/>
        </w:tabs>
        <w:spacing w:after="60"/>
        <w:jc w:val="both"/>
        <w:rPr>
          <w:rFonts w:asciiTheme="majorHAnsi" w:hAnsiTheme="majorHAnsi"/>
          <w:lang w:val="cs-CZ"/>
        </w:rPr>
      </w:pPr>
      <w:r w:rsidRPr="00041BC8">
        <w:rPr>
          <w:rFonts w:asciiTheme="majorHAnsi" w:hAnsiTheme="majorHAnsi"/>
          <w:lang w:val="cs-CZ"/>
        </w:rPr>
        <w:t xml:space="preserve">Výše uvedenou literaturu je </w:t>
      </w:r>
      <w:r w:rsidR="00955CDF">
        <w:rPr>
          <w:rFonts w:asciiTheme="majorHAnsi" w:hAnsiTheme="majorHAnsi"/>
          <w:lang w:val="cs-CZ"/>
        </w:rPr>
        <w:t>třeba</w:t>
      </w:r>
      <w:r w:rsidRPr="00041BC8">
        <w:rPr>
          <w:rFonts w:asciiTheme="majorHAnsi" w:hAnsiTheme="majorHAnsi"/>
          <w:lang w:val="cs-CZ"/>
        </w:rPr>
        <w:t xml:space="preserve"> </w:t>
      </w:r>
      <w:r w:rsidR="00622382">
        <w:rPr>
          <w:rFonts w:asciiTheme="majorHAnsi" w:hAnsiTheme="majorHAnsi"/>
          <w:lang w:val="cs-CZ"/>
        </w:rPr>
        <w:t>pročíst</w:t>
      </w:r>
      <w:r w:rsidRPr="00041BC8">
        <w:rPr>
          <w:rFonts w:asciiTheme="majorHAnsi" w:hAnsiTheme="majorHAnsi"/>
          <w:lang w:val="cs-CZ"/>
        </w:rPr>
        <w:t xml:space="preserve"> na daný seminář.</w:t>
      </w:r>
      <w:r w:rsidR="002E6673" w:rsidRPr="00041BC8">
        <w:rPr>
          <w:rFonts w:asciiTheme="majorHAnsi" w:hAnsiTheme="majorHAnsi"/>
          <w:lang w:val="cs-CZ"/>
        </w:rPr>
        <w:t xml:space="preserve"> Další literatura bude sdělována průbě</w:t>
      </w:r>
      <w:r w:rsidRPr="00041BC8">
        <w:rPr>
          <w:rFonts w:asciiTheme="majorHAnsi" w:hAnsiTheme="majorHAnsi"/>
          <w:lang w:val="cs-CZ"/>
        </w:rPr>
        <w:t>ž</w:t>
      </w:r>
      <w:r w:rsidR="002E6673" w:rsidRPr="00041BC8">
        <w:rPr>
          <w:rFonts w:asciiTheme="majorHAnsi" w:hAnsiTheme="majorHAnsi"/>
          <w:lang w:val="cs-CZ"/>
        </w:rPr>
        <w:t xml:space="preserve">ně. </w:t>
      </w:r>
      <w:r w:rsidR="00FB2659" w:rsidRPr="00041BC8">
        <w:rPr>
          <w:rFonts w:asciiTheme="majorHAnsi" w:hAnsiTheme="majorHAnsi"/>
          <w:lang w:val="cs-CZ"/>
        </w:rPr>
        <w:t>Kompletní</w:t>
      </w:r>
      <w:r w:rsidR="001E48A9" w:rsidRPr="00041BC8">
        <w:rPr>
          <w:rFonts w:asciiTheme="majorHAnsi" w:hAnsiTheme="majorHAnsi"/>
          <w:lang w:val="cs-CZ"/>
        </w:rPr>
        <w:t xml:space="preserve"> seznam po</w:t>
      </w:r>
      <w:r w:rsidRPr="00041BC8">
        <w:rPr>
          <w:rFonts w:asciiTheme="majorHAnsi" w:hAnsiTheme="majorHAnsi"/>
          <w:lang w:val="cs-CZ"/>
        </w:rPr>
        <w:t>vinné a doporučené literatury ke zkoušce z </w:t>
      </w:r>
      <w:r w:rsidR="001E48A9" w:rsidRPr="00041BC8">
        <w:rPr>
          <w:rFonts w:asciiTheme="majorHAnsi" w:hAnsiTheme="majorHAnsi"/>
          <w:lang w:val="cs-CZ"/>
        </w:rPr>
        <w:t>předmětu Státověda je zveřejněn v</w:t>
      </w:r>
      <w:r w:rsidR="00EC5A07" w:rsidRPr="00041BC8">
        <w:rPr>
          <w:rFonts w:asciiTheme="majorHAnsi" w:hAnsiTheme="majorHAnsi"/>
          <w:lang w:val="cs-CZ"/>
        </w:rPr>
        <w:t> dokumentech Katedry ústavního práva</w:t>
      </w:r>
      <w:r w:rsidR="00043570" w:rsidRPr="00041BC8">
        <w:rPr>
          <w:rFonts w:asciiTheme="majorHAnsi" w:hAnsiTheme="majorHAnsi"/>
          <w:lang w:val="cs-CZ"/>
        </w:rPr>
        <w:t>.</w:t>
      </w:r>
    </w:p>
    <w:p w:rsidR="00754F4D" w:rsidRPr="00041BC8" w:rsidRDefault="00754F4D" w:rsidP="00FF1895">
      <w:pPr>
        <w:tabs>
          <w:tab w:val="left" w:pos="0"/>
          <w:tab w:val="left" w:pos="426"/>
        </w:tabs>
        <w:spacing w:after="60"/>
        <w:jc w:val="both"/>
        <w:rPr>
          <w:rFonts w:asciiTheme="majorHAnsi" w:hAnsiTheme="majorHAnsi"/>
          <w:lang w:val="cs-CZ"/>
        </w:rPr>
      </w:pPr>
    </w:p>
    <w:p w:rsidR="002E6673" w:rsidRPr="00955CDF" w:rsidRDefault="002E6673" w:rsidP="00FF1895">
      <w:pPr>
        <w:tabs>
          <w:tab w:val="left" w:pos="0"/>
          <w:tab w:val="left" w:pos="426"/>
        </w:tabs>
        <w:spacing w:after="60"/>
        <w:jc w:val="both"/>
        <w:rPr>
          <w:rFonts w:asciiTheme="majorHAnsi" w:hAnsiTheme="majorHAnsi"/>
          <w:b/>
          <w:u w:val="single"/>
          <w:lang w:val="cs-CZ"/>
        </w:rPr>
      </w:pPr>
      <w:r w:rsidRPr="00955CDF">
        <w:rPr>
          <w:rFonts w:asciiTheme="majorHAnsi" w:hAnsiTheme="majorHAnsi"/>
          <w:b/>
          <w:u w:val="single"/>
          <w:lang w:val="cs-CZ"/>
        </w:rPr>
        <w:t>Hodnocení seminářů</w:t>
      </w:r>
    </w:p>
    <w:p w:rsidR="004E0060" w:rsidRPr="00041BC8" w:rsidRDefault="0058199B" w:rsidP="00FF1895">
      <w:pPr>
        <w:tabs>
          <w:tab w:val="left" w:pos="0"/>
          <w:tab w:val="left" w:pos="426"/>
        </w:tabs>
        <w:spacing w:after="60"/>
        <w:jc w:val="both"/>
        <w:rPr>
          <w:rFonts w:asciiTheme="majorHAnsi" w:hAnsiTheme="majorHAnsi"/>
          <w:lang w:val="cs-CZ"/>
        </w:rPr>
      </w:pPr>
      <w:r w:rsidRPr="00041BC8">
        <w:rPr>
          <w:rFonts w:asciiTheme="majorHAnsi" w:hAnsiTheme="majorHAnsi"/>
          <w:lang w:val="cs-CZ"/>
        </w:rPr>
        <w:t>Až 10 % studentů zapsaných na každý ze seminářů, zaokrouhleno nahoru (tj.</w:t>
      </w:r>
      <w:r w:rsidR="0067457B" w:rsidRPr="00041BC8">
        <w:rPr>
          <w:rFonts w:asciiTheme="majorHAnsi" w:hAnsiTheme="majorHAnsi"/>
          <w:lang w:val="cs-CZ"/>
        </w:rPr>
        <w:t xml:space="preserve"> </w:t>
      </w:r>
      <w:r w:rsidR="00BA26A7">
        <w:rPr>
          <w:rFonts w:asciiTheme="majorHAnsi" w:hAnsiTheme="majorHAnsi"/>
          <w:lang w:val="cs-CZ"/>
        </w:rPr>
        <w:t xml:space="preserve">např. při počtu </w:t>
      </w:r>
      <w:r w:rsidRPr="00041BC8">
        <w:rPr>
          <w:rFonts w:asciiTheme="majorHAnsi" w:hAnsiTheme="majorHAnsi"/>
          <w:lang w:val="cs-CZ"/>
        </w:rPr>
        <w:t>31</w:t>
      </w:r>
      <w:r w:rsidR="00BA26A7">
        <w:rPr>
          <w:rFonts w:asciiTheme="majorHAnsi" w:hAnsiTheme="majorHAnsi"/>
          <w:lang w:val="cs-CZ"/>
        </w:rPr>
        <w:t xml:space="preserve"> až </w:t>
      </w:r>
      <w:r w:rsidRPr="00041BC8">
        <w:rPr>
          <w:rFonts w:asciiTheme="majorHAnsi" w:hAnsiTheme="majorHAnsi"/>
          <w:lang w:val="cs-CZ"/>
        </w:rPr>
        <w:t xml:space="preserve">40 </w:t>
      </w:r>
      <w:r w:rsidR="00BA26A7">
        <w:rPr>
          <w:rFonts w:asciiTheme="majorHAnsi" w:hAnsiTheme="majorHAnsi"/>
          <w:lang w:val="cs-CZ"/>
        </w:rPr>
        <w:t xml:space="preserve">zapsaných </w:t>
      </w:r>
      <w:r w:rsidRPr="00041BC8">
        <w:rPr>
          <w:rFonts w:asciiTheme="majorHAnsi" w:hAnsiTheme="majorHAnsi"/>
          <w:lang w:val="cs-CZ"/>
        </w:rPr>
        <w:t xml:space="preserve">studentů </w:t>
      </w:r>
      <w:r w:rsidR="00BA26A7">
        <w:rPr>
          <w:rFonts w:asciiTheme="majorHAnsi" w:hAnsiTheme="majorHAnsi"/>
          <w:lang w:val="cs-CZ"/>
        </w:rPr>
        <w:t xml:space="preserve">to jsou </w:t>
      </w:r>
      <w:r w:rsidRPr="00041BC8">
        <w:rPr>
          <w:rFonts w:asciiTheme="majorHAnsi" w:hAnsiTheme="majorHAnsi"/>
          <w:lang w:val="cs-CZ"/>
        </w:rPr>
        <w:t>až 4 studenti), může získat na semináři 2</w:t>
      </w:r>
      <w:r w:rsidR="004E0060" w:rsidRPr="00041BC8">
        <w:rPr>
          <w:rFonts w:asciiTheme="majorHAnsi" w:hAnsiTheme="majorHAnsi"/>
          <w:lang w:val="cs-CZ"/>
        </w:rPr>
        <w:t xml:space="preserve"> bonusové</w:t>
      </w:r>
      <w:r w:rsidRPr="00041BC8">
        <w:rPr>
          <w:rFonts w:asciiTheme="majorHAnsi" w:hAnsiTheme="majorHAnsi"/>
          <w:lang w:val="cs-CZ"/>
        </w:rPr>
        <w:t xml:space="preserve"> body</w:t>
      </w:r>
      <w:r w:rsidR="004E0060" w:rsidRPr="00041BC8">
        <w:rPr>
          <w:rFonts w:asciiTheme="majorHAnsi" w:hAnsiTheme="majorHAnsi"/>
          <w:lang w:val="cs-CZ"/>
        </w:rPr>
        <w:t xml:space="preserve"> pro písemnou zkoušku ze státovědy. V písemné zkoušce lze celkem získat 18 bodů, přičemž známky jsou udělovány takto: 18</w:t>
      </w:r>
      <w:r w:rsidR="00BA26A7">
        <w:rPr>
          <w:rFonts w:asciiTheme="majorHAnsi" w:hAnsiTheme="majorHAnsi"/>
          <w:lang w:val="cs-CZ"/>
        </w:rPr>
        <w:t xml:space="preserve"> až 16 bodů = 1 (výborně)</w:t>
      </w:r>
      <w:r w:rsidR="004E0060" w:rsidRPr="00041BC8">
        <w:rPr>
          <w:rFonts w:asciiTheme="majorHAnsi" w:hAnsiTheme="majorHAnsi"/>
          <w:lang w:val="cs-CZ"/>
        </w:rPr>
        <w:t>, 15</w:t>
      </w:r>
      <w:r w:rsidR="00BA26A7">
        <w:rPr>
          <w:rFonts w:asciiTheme="majorHAnsi" w:hAnsiTheme="majorHAnsi"/>
          <w:lang w:val="cs-CZ"/>
        </w:rPr>
        <w:t xml:space="preserve"> až </w:t>
      </w:r>
      <w:r w:rsidR="004E0060" w:rsidRPr="00041BC8">
        <w:rPr>
          <w:rFonts w:asciiTheme="majorHAnsi" w:hAnsiTheme="majorHAnsi"/>
          <w:lang w:val="cs-CZ"/>
        </w:rPr>
        <w:t>13 bodů = 2</w:t>
      </w:r>
      <w:r w:rsidR="00BA26A7">
        <w:rPr>
          <w:rFonts w:asciiTheme="majorHAnsi" w:hAnsiTheme="majorHAnsi"/>
          <w:lang w:val="cs-CZ"/>
        </w:rPr>
        <w:t xml:space="preserve"> (velmi dobře)</w:t>
      </w:r>
      <w:r w:rsidR="004E0060" w:rsidRPr="00041BC8">
        <w:rPr>
          <w:rFonts w:asciiTheme="majorHAnsi" w:hAnsiTheme="majorHAnsi"/>
          <w:lang w:val="cs-CZ"/>
        </w:rPr>
        <w:t>, 12</w:t>
      </w:r>
      <w:r w:rsidR="00BA26A7">
        <w:rPr>
          <w:rFonts w:asciiTheme="majorHAnsi" w:hAnsiTheme="majorHAnsi"/>
          <w:lang w:val="cs-CZ"/>
        </w:rPr>
        <w:t xml:space="preserve"> až </w:t>
      </w:r>
      <w:r w:rsidR="004E0060" w:rsidRPr="00041BC8">
        <w:rPr>
          <w:rFonts w:asciiTheme="majorHAnsi" w:hAnsiTheme="majorHAnsi"/>
          <w:lang w:val="cs-CZ"/>
        </w:rPr>
        <w:t>10 bodů = 3</w:t>
      </w:r>
      <w:r w:rsidR="00BA26A7">
        <w:rPr>
          <w:rFonts w:asciiTheme="majorHAnsi" w:hAnsiTheme="majorHAnsi"/>
          <w:lang w:val="cs-CZ"/>
        </w:rPr>
        <w:t xml:space="preserve"> (dobře)</w:t>
      </w:r>
      <w:r w:rsidR="004E0060" w:rsidRPr="00041BC8">
        <w:rPr>
          <w:rFonts w:asciiTheme="majorHAnsi" w:hAnsiTheme="majorHAnsi"/>
          <w:lang w:val="cs-CZ"/>
        </w:rPr>
        <w:t>, 9 a méně bodů = 4</w:t>
      </w:r>
      <w:r w:rsidR="00BA26A7">
        <w:rPr>
          <w:rFonts w:asciiTheme="majorHAnsi" w:hAnsiTheme="majorHAnsi"/>
          <w:lang w:val="cs-CZ"/>
        </w:rPr>
        <w:t xml:space="preserve"> (</w:t>
      </w:r>
      <w:r w:rsidR="004E0060" w:rsidRPr="00041BC8">
        <w:rPr>
          <w:rFonts w:asciiTheme="majorHAnsi" w:hAnsiTheme="majorHAnsi"/>
          <w:lang w:val="cs-CZ"/>
        </w:rPr>
        <w:t>neprospěl/a</w:t>
      </w:r>
      <w:r w:rsidR="00BA26A7">
        <w:rPr>
          <w:rFonts w:asciiTheme="majorHAnsi" w:hAnsiTheme="majorHAnsi"/>
          <w:lang w:val="cs-CZ"/>
        </w:rPr>
        <w:t>)</w:t>
      </w:r>
      <w:r w:rsidR="004E0060" w:rsidRPr="00041BC8">
        <w:rPr>
          <w:rFonts w:asciiTheme="majorHAnsi" w:hAnsiTheme="majorHAnsi"/>
          <w:lang w:val="cs-CZ"/>
        </w:rPr>
        <w:t>. Pokud student získá v písemné zkoušce alespoň 10 bodů (tj. prospěje), přičtou se uvedené 2 body k jeho výsledku. Bonusové body tedy nemohou rozhodnout o tom, zda student zkoušku složí, ale pokud se mu to podaří, mohou zlepšit jeho známku o jeden stupeň, např. z 14 bodů (2) na 16 (1) (pokud však student získá např. 10 bodů, bude mít i po přičtení bonusu pouze 12 bodů a tudíž stejnou známku).</w:t>
      </w:r>
    </w:p>
    <w:p w:rsidR="00561EF4" w:rsidRPr="00041BC8" w:rsidRDefault="002E6673" w:rsidP="00FF1895">
      <w:pPr>
        <w:tabs>
          <w:tab w:val="left" w:pos="0"/>
          <w:tab w:val="left" w:pos="426"/>
        </w:tabs>
        <w:spacing w:after="60"/>
        <w:jc w:val="both"/>
        <w:rPr>
          <w:rFonts w:asciiTheme="majorHAnsi" w:hAnsiTheme="majorHAnsi"/>
          <w:lang w:val="cs-CZ"/>
        </w:rPr>
      </w:pPr>
      <w:r w:rsidRPr="00041BC8">
        <w:rPr>
          <w:rFonts w:asciiTheme="majorHAnsi" w:hAnsiTheme="majorHAnsi"/>
          <w:lang w:val="cs-CZ"/>
        </w:rPr>
        <w:t>Bonusové body budou uděleny za kvalitní zpracování domácích úkolů a aktivní účast na seminářích. Podrobnosti budou sděleny na úvodním semináři.</w:t>
      </w:r>
    </w:p>
    <w:sectPr w:rsidR="00561EF4" w:rsidRPr="00041B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649A"/>
    <w:multiLevelType w:val="multilevel"/>
    <w:tmpl w:val="87183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261410"/>
    <w:multiLevelType w:val="hybridMultilevel"/>
    <w:tmpl w:val="45FE99CC"/>
    <w:lvl w:ilvl="0" w:tplc="260C113A">
      <w:start w:val="4"/>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27D47A1"/>
    <w:multiLevelType w:val="multilevel"/>
    <w:tmpl w:val="67CC7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F359CE"/>
    <w:multiLevelType w:val="multilevel"/>
    <w:tmpl w:val="DFE29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020080"/>
    <w:multiLevelType w:val="hybridMultilevel"/>
    <w:tmpl w:val="D27A3EAE"/>
    <w:lvl w:ilvl="0" w:tplc="E3B89274">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05146C4"/>
    <w:multiLevelType w:val="multilevel"/>
    <w:tmpl w:val="3DA8D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0D3F5F"/>
    <w:multiLevelType w:val="hybridMultilevel"/>
    <w:tmpl w:val="DB3296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4B9"/>
    <w:rsid w:val="000100F6"/>
    <w:rsid w:val="00012133"/>
    <w:rsid w:val="000377A1"/>
    <w:rsid w:val="00041BC8"/>
    <w:rsid w:val="00043570"/>
    <w:rsid w:val="000C631C"/>
    <w:rsid w:val="000D41BF"/>
    <w:rsid w:val="00191C26"/>
    <w:rsid w:val="001B1626"/>
    <w:rsid w:val="001B3CA0"/>
    <w:rsid w:val="001C5CE0"/>
    <w:rsid w:val="001E48A9"/>
    <w:rsid w:val="00224DD5"/>
    <w:rsid w:val="002543FC"/>
    <w:rsid w:val="00263D95"/>
    <w:rsid w:val="002E6673"/>
    <w:rsid w:val="002F27A9"/>
    <w:rsid w:val="003438C3"/>
    <w:rsid w:val="00367A5B"/>
    <w:rsid w:val="003864B9"/>
    <w:rsid w:val="003B75A5"/>
    <w:rsid w:val="003C30A1"/>
    <w:rsid w:val="0044084E"/>
    <w:rsid w:val="004672DA"/>
    <w:rsid w:val="004E0060"/>
    <w:rsid w:val="004F2101"/>
    <w:rsid w:val="00502EA5"/>
    <w:rsid w:val="0055459A"/>
    <w:rsid w:val="00561EF4"/>
    <w:rsid w:val="00566D33"/>
    <w:rsid w:val="00571DFE"/>
    <w:rsid w:val="0058199B"/>
    <w:rsid w:val="005F30B7"/>
    <w:rsid w:val="00622382"/>
    <w:rsid w:val="0067457B"/>
    <w:rsid w:val="0068425B"/>
    <w:rsid w:val="006A449C"/>
    <w:rsid w:val="006F1AE5"/>
    <w:rsid w:val="00754F4D"/>
    <w:rsid w:val="00757810"/>
    <w:rsid w:val="007F6BD6"/>
    <w:rsid w:val="008664A7"/>
    <w:rsid w:val="00867E32"/>
    <w:rsid w:val="008A0CA8"/>
    <w:rsid w:val="008A5A1B"/>
    <w:rsid w:val="00955CDF"/>
    <w:rsid w:val="009D1B8B"/>
    <w:rsid w:val="00A14836"/>
    <w:rsid w:val="00AA718D"/>
    <w:rsid w:val="00AC35C6"/>
    <w:rsid w:val="00AC5A80"/>
    <w:rsid w:val="00B4084A"/>
    <w:rsid w:val="00B856AA"/>
    <w:rsid w:val="00B905D6"/>
    <w:rsid w:val="00BA26A7"/>
    <w:rsid w:val="00BF5759"/>
    <w:rsid w:val="00C05EF6"/>
    <w:rsid w:val="00C34DD5"/>
    <w:rsid w:val="00CB1658"/>
    <w:rsid w:val="00CD4E0B"/>
    <w:rsid w:val="00CD7A1C"/>
    <w:rsid w:val="00CE6B91"/>
    <w:rsid w:val="00D13824"/>
    <w:rsid w:val="00DF01D4"/>
    <w:rsid w:val="00E41065"/>
    <w:rsid w:val="00E55E01"/>
    <w:rsid w:val="00EC5A07"/>
    <w:rsid w:val="00EF0F6E"/>
    <w:rsid w:val="00F503CF"/>
    <w:rsid w:val="00F849D7"/>
    <w:rsid w:val="00FB2659"/>
    <w:rsid w:val="00FE693B"/>
    <w:rsid w:val="00FF18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4B9"/>
    <w:rPr>
      <w:rFonts w:eastAsia="Times New Roman"/>
      <w:noProof/>
      <w:sz w:val="24"/>
      <w:szCs w:val="24"/>
      <w:lang w:val="sk-SK" w:eastAsia="cs-CZ"/>
    </w:rPr>
  </w:style>
  <w:style w:type="paragraph" w:styleId="Nadpis1">
    <w:name w:val="heading 1"/>
    <w:basedOn w:val="Normln"/>
    <w:link w:val="Nadpis1Char"/>
    <w:uiPriority w:val="9"/>
    <w:qFormat/>
    <w:rsid w:val="008A0CA8"/>
    <w:pPr>
      <w:spacing w:before="100" w:beforeAutospacing="1" w:after="100" w:afterAutospacing="1"/>
      <w:outlineLvl w:val="0"/>
    </w:pPr>
    <w:rPr>
      <w:b/>
      <w:bCs/>
      <w:noProof w:val="0"/>
      <w:kern w:val="36"/>
      <w:sz w:val="48"/>
      <w:szCs w:val="4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next w:val="Normln"/>
    <w:link w:val="PodtitulChar"/>
    <w:qFormat/>
    <w:rsid w:val="003864B9"/>
    <w:pPr>
      <w:numPr>
        <w:ilvl w:val="1"/>
      </w:numPr>
    </w:pPr>
    <w:rPr>
      <w:rFonts w:ascii="Cambria" w:hAnsi="Cambria"/>
      <w:i/>
      <w:iCs/>
      <w:color w:val="4F81BD"/>
      <w:spacing w:val="15"/>
    </w:rPr>
  </w:style>
  <w:style w:type="character" w:customStyle="1" w:styleId="PodtitulChar">
    <w:name w:val="Podtitul Char"/>
    <w:basedOn w:val="Standardnpsmoodstavce"/>
    <w:link w:val="Podtitul"/>
    <w:rsid w:val="003864B9"/>
    <w:rPr>
      <w:rFonts w:ascii="Cambria" w:eastAsia="Times New Roman" w:hAnsi="Cambria"/>
      <w:i/>
      <w:iCs/>
      <w:noProof/>
      <w:color w:val="4F81BD"/>
      <w:spacing w:val="15"/>
      <w:sz w:val="24"/>
      <w:szCs w:val="24"/>
      <w:lang w:val="sk-SK" w:eastAsia="cs-CZ"/>
    </w:rPr>
  </w:style>
  <w:style w:type="character" w:styleId="Hypertextovodkaz">
    <w:name w:val="Hyperlink"/>
    <w:basedOn w:val="Standardnpsmoodstavce"/>
    <w:uiPriority w:val="99"/>
    <w:unhideWhenUsed/>
    <w:rsid w:val="003864B9"/>
    <w:rPr>
      <w:color w:val="0000FF" w:themeColor="hyperlink"/>
      <w:u w:val="single"/>
    </w:rPr>
  </w:style>
  <w:style w:type="paragraph" w:styleId="Odstavecseseznamem">
    <w:name w:val="List Paragraph"/>
    <w:basedOn w:val="Normln"/>
    <w:uiPriority w:val="34"/>
    <w:qFormat/>
    <w:rsid w:val="003864B9"/>
    <w:pPr>
      <w:ind w:left="720"/>
      <w:contextualSpacing/>
    </w:pPr>
  </w:style>
  <w:style w:type="character" w:customStyle="1" w:styleId="Nadpis1Char">
    <w:name w:val="Nadpis 1 Char"/>
    <w:basedOn w:val="Standardnpsmoodstavce"/>
    <w:link w:val="Nadpis1"/>
    <w:uiPriority w:val="9"/>
    <w:rsid w:val="008A0CA8"/>
    <w:rPr>
      <w:rFonts w:eastAsia="Times New Roman"/>
      <w:b/>
      <w:bCs/>
      <w:kern w:val="36"/>
      <w:sz w:val="48"/>
      <w:szCs w:val="48"/>
      <w:lang w:eastAsia="cs-CZ"/>
    </w:rPr>
  </w:style>
  <w:style w:type="paragraph" w:customStyle="1" w:styleId="ConvTitleProtocolNewPage">
    <w:name w:val="ConvTitleProtocolNewPage"/>
    <w:basedOn w:val="Normln"/>
    <w:next w:val="Normln"/>
    <w:uiPriority w:val="99"/>
    <w:rsid w:val="00571DFE"/>
    <w:pPr>
      <w:autoSpaceDE w:val="0"/>
      <w:autoSpaceDN w:val="0"/>
      <w:adjustRightInd w:val="0"/>
    </w:pPr>
    <w:rPr>
      <w:rFonts w:ascii="Verdana" w:eastAsiaTheme="minorHAnsi" w:hAnsi="Verdana"/>
      <w:noProof w:val="0"/>
      <w:lang w:val="cs-CZ" w:eastAsia="en-US"/>
    </w:rPr>
  </w:style>
  <w:style w:type="paragraph" w:styleId="Textbubliny">
    <w:name w:val="Balloon Text"/>
    <w:basedOn w:val="Normln"/>
    <w:link w:val="TextbublinyChar"/>
    <w:uiPriority w:val="99"/>
    <w:semiHidden/>
    <w:unhideWhenUsed/>
    <w:rsid w:val="001B3CA0"/>
    <w:rPr>
      <w:rFonts w:ascii="Tahoma" w:hAnsi="Tahoma" w:cs="Tahoma"/>
      <w:sz w:val="16"/>
      <w:szCs w:val="16"/>
    </w:rPr>
  </w:style>
  <w:style w:type="character" w:customStyle="1" w:styleId="TextbublinyChar">
    <w:name w:val="Text bubliny Char"/>
    <w:basedOn w:val="Standardnpsmoodstavce"/>
    <w:link w:val="Textbubliny"/>
    <w:uiPriority w:val="99"/>
    <w:semiHidden/>
    <w:rsid w:val="001B3CA0"/>
    <w:rPr>
      <w:rFonts w:ascii="Tahoma" w:eastAsia="Times New Roman" w:hAnsi="Tahoma" w:cs="Tahoma"/>
      <w:noProof/>
      <w:sz w:val="16"/>
      <w:szCs w:val="16"/>
      <w:lang w:val="sk-SK" w:eastAsia="cs-CZ"/>
    </w:rPr>
  </w:style>
  <w:style w:type="paragraph" w:styleId="Revize">
    <w:name w:val="Revision"/>
    <w:hidden/>
    <w:uiPriority w:val="99"/>
    <w:semiHidden/>
    <w:rsid w:val="0055459A"/>
    <w:rPr>
      <w:rFonts w:eastAsia="Times New Roman"/>
      <w:noProof/>
      <w:sz w:val="24"/>
      <w:szCs w:val="24"/>
      <w:lang w:val="sk-SK" w:eastAsia="cs-CZ"/>
    </w:rPr>
  </w:style>
  <w:style w:type="character" w:styleId="Sledovanodkaz">
    <w:name w:val="FollowedHyperlink"/>
    <w:basedOn w:val="Standardnpsmoodstavce"/>
    <w:uiPriority w:val="99"/>
    <w:semiHidden/>
    <w:unhideWhenUsed/>
    <w:rsid w:val="001E48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4B9"/>
    <w:rPr>
      <w:rFonts w:eastAsia="Times New Roman"/>
      <w:noProof/>
      <w:sz w:val="24"/>
      <w:szCs w:val="24"/>
      <w:lang w:val="sk-SK" w:eastAsia="cs-CZ"/>
    </w:rPr>
  </w:style>
  <w:style w:type="paragraph" w:styleId="Nadpis1">
    <w:name w:val="heading 1"/>
    <w:basedOn w:val="Normln"/>
    <w:link w:val="Nadpis1Char"/>
    <w:uiPriority w:val="9"/>
    <w:qFormat/>
    <w:rsid w:val="008A0CA8"/>
    <w:pPr>
      <w:spacing w:before="100" w:beforeAutospacing="1" w:after="100" w:afterAutospacing="1"/>
      <w:outlineLvl w:val="0"/>
    </w:pPr>
    <w:rPr>
      <w:b/>
      <w:bCs/>
      <w:noProof w:val="0"/>
      <w:kern w:val="36"/>
      <w:sz w:val="48"/>
      <w:szCs w:val="4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next w:val="Normln"/>
    <w:link w:val="PodtitulChar"/>
    <w:qFormat/>
    <w:rsid w:val="003864B9"/>
    <w:pPr>
      <w:numPr>
        <w:ilvl w:val="1"/>
      </w:numPr>
    </w:pPr>
    <w:rPr>
      <w:rFonts w:ascii="Cambria" w:hAnsi="Cambria"/>
      <w:i/>
      <w:iCs/>
      <w:color w:val="4F81BD"/>
      <w:spacing w:val="15"/>
    </w:rPr>
  </w:style>
  <w:style w:type="character" w:customStyle="1" w:styleId="PodtitulChar">
    <w:name w:val="Podtitul Char"/>
    <w:basedOn w:val="Standardnpsmoodstavce"/>
    <w:link w:val="Podtitul"/>
    <w:rsid w:val="003864B9"/>
    <w:rPr>
      <w:rFonts w:ascii="Cambria" w:eastAsia="Times New Roman" w:hAnsi="Cambria"/>
      <w:i/>
      <w:iCs/>
      <w:noProof/>
      <w:color w:val="4F81BD"/>
      <w:spacing w:val="15"/>
      <w:sz w:val="24"/>
      <w:szCs w:val="24"/>
      <w:lang w:val="sk-SK" w:eastAsia="cs-CZ"/>
    </w:rPr>
  </w:style>
  <w:style w:type="character" w:styleId="Hypertextovodkaz">
    <w:name w:val="Hyperlink"/>
    <w:basedOn w:val="Standardnpsmoodstavce"/>
    <w:uiPriority w:val="99"/>
    <w:unhideWhenUsed/>
    <w:rsid w:val="003864B9"/>
    <w:rPr>
      <w:color w:val="0000FF" w:themeColor="hyperlink"/>
      <w:u w:val="single"/>
    </w:rPr>
  </w:style>
  <w:style w:type="paragraph" w:styleId="Odstavecseseznamem">
    <w:name w:val="List Paragraph"/>
    <w:basedOn w:val="Normln"/>
    <w:uiPriority w:val="34"/>
    <w:qFormat/>
    <w:rsid w:val="003864B9"/>
    <w:pPr>
      <w:ind w:left="720"/>
      <w:contextualSpacing/>
    </w:pPr>
  </w:style>
  <w:style w:type="character" w:customStyle="1" w:styleId="Nadpis1Char">
    <w:name w:val="Nadpis 1 Char"/>
    <w:basedOn w:val="Standardnpsmoodstavce"/>
    <w:link w:val="Nadpis1"/>
    <w:uiPriority w:val="9"/>
    <w:rsid w:val="008A0CA8"/>
    <w:rPr>
      <w:rFonts w:eastAsia="Times New Roman"/>
      <w:b/>
      <w:bCs/>
      <w:kern w:val="36"/>
      <w:sz w:val="48"/>
      <w:szCs w:val="48"/>
      <w:lang w:eastAsia="cs-CZ"/>
    </w:rPr>
  </w:style>
  <w:style w:type="paragraph" w:customStyle="1" w:styleId="ConvTitleProtocolNewPage">
    <w:name w:val="ConvTitleProtocolNewPage"/>
    <w:basedOn w:val="Normln"/>
    <w:next w:val="Normln"/>
    <w:uiPriority w:val="99"/>
    <w:rsid w:val="00571DFE"/>
    <w:pPr>
      <w:autoSpaceDE w:val="0"/>
      <w:autoSpaceDN w:val="0"/>
      <w:adjustRightInd w:val="0"/>
    </w:pPr>
    <w:rPr>
      <w:rFonts w:ascii="Verdana" w:eastAsiaTheme="minorHAnsi" w:hAnsi="Verdana"/>
      <w:noProof w:val="0"/>
      <w:lang w:val="cs-CZ" w:eastAsia="en-US"/>
    </w:rPr>
  </w:style>
  <w:style w:type="paragraph" w:styleId="Textbubliny">
    <w:name w:val="Balloon Text"/>
    <w:basedOn w:val="Normln"/>
    <w:link w:val="TextbublinyChar"/>
    <w:uiPriority w:val="99"/>
    <w:semiHidden/>
    <w:unhideWhenUsed/>
    <w:rsid w:val="001B3CA0"/>
    <w:rPr>
      <w:rFonts w:ascii="Tahoma" w:hAnsi="Tahoma" w:cs="Tahoma"/>
      <w:sz w:val="16"/>
      <w:szCs w:val="16"/>
    </w:rPr>
  </w:style>
  <w:style w:type="character" w:customStyle="1" w:styleId="TextbublinyChar">
    <w:name w:val="Text bubliny Char"/>
    <w:basedOn w:val="Standardnpsmoodstavce"/>
    <w:link w:val="Textbubliny"/>
    <w:uiPriority w:val="99"/>
    <w:semiHidden/>
    <w:rsid w:val="001B3CA0"/>
    <w:rPr>
      <w:rFonts w:ascii="Tahoma" w:eastAsia="Times New Roman" w:hAnsi="Tahoma" w:cs="Tahoma"/>
      <w:noProof/>
      <w:sz w:val="16"/>
      <w:szCs w:val="16"/>
      <w:lang w:val="sk-SK" w:eastAsia="cs-CZ"/>
    </w:rPr>
  </w:style>
  <w:style w:type="paragraph" w:styleId="Revize">
    <w:name w:val="Revision"/>
    <w:hidden/>
    <w:uiPriority w:val="99"/>
    <w:semiHidden/>
    <w:rsid w:val="0055459A"/>
    <w:rPr>
      <w:rFonts w:eastAsia="Times New Roman"/>
      <w:noProof/>
      <w:sz w:val="24"/>
      <w:szCs w:val="24"/>
      <w:lang w:val="sk-SK" w:eastAsia="cs-CZ"/>
    </w:rPr>
  </w:style>
  <w:style w:type="character" w:styleId="Sledovanodkaz">
    <w:name w:val="FollowedHyperlink"/>
    <w:basedOn w:val="Standardnpsmoodstavce"/>
    <w:uiPriority w:val="99"/>
    <w:semiHidden/>
    <w:unhideWhenUsed/>
    <w:rsid w:val="001E48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54495">
      <w:bodyDiv w:val="1"/>
      <w:marLeft w:val="0"/>
      <w:marRight w:val="0"/>
      <w:marTop w:val="0"/>
      <w:marBottom w:val="0"/>
      <w:divBdr>
        <w:top w:val="none" w:sz="0" w:space="0" w:color="auto"/>
        <w:left w:val="none" w:sz="0" w:space="0" w:color="auto"/>
        <w:bottom w:val="none" w:sz="0" w:space="0" w:color="auto"/>
        <w:right w:val="none" w:sz="0" w:space="0" w:color="auto"/>
      </w:divBdr>
    </w:div>
    <w:div w:id="609748448">
      <w:bodyDiv w:val="1"/>
      <w:marLeft w:val="0"/>
      <w:marRight w:val="0"/>
      <w:marTop w:val="0"/>
      <w:marBottom w:val="0"/>
      <w:divBdr>
        <w:top w:val="none" w:sz="0" w:space="0" w:color="auto"/>
        <w:left w:val="none" w:sz="0" w:space="0" w:color="auto"/>
        <w:bottom w:val="none" w:sz="0" w:space="0" w:color="auto"/>
        <w:right w:val="none" w:sz="0" w:space="0" w:color="auto"/>
      </w:divBdr>
    </w:div>
    <w:div w:id="200416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source.org/wiki/The_Federali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rinc@prf.cuni.cz" TargetMode="External"/><Relationship Id="rId12" Type="http://schemas.openxmlformats.org/officeDocument/2006/relationships/hyperlink" Target="http://eur-lex.europa.eu/LexUriServ/LexUriServ.do?uri=OJ:C:2010:083:0389:0403:C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hr.coe.int/Documents/Convention_CES.pdf" TargetMode="External"/><Relationship Id="rId5" Type="http://schemas.openxmlformats.org/officeDocument/2006/relationships/settings" Target="settings.xml"/><Relationship Id="rId10" Type="http://schemas.openxmlformats.org/officeDocument/2006/relationships/hyperlink" Target="http://cs.wikipedia.org/wiki/Deklarace_pr&#225;v_&#269;lov&#283;ka%20a%20ob&#269;ana" TargetMode="External"/><Relationship Id="rId4" Type="http://schemas.microsoft.com/office/2007/relationships/stylesWithEffects" Target="stylesWithEffects.xml"/><Relationship Id="rId9" Type="http://schemas.openxmlformats.org/officeDocument/2006/relationships/hyperlink" Target="http://www.usconstitution.net/vdeclar.html"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D6A4B-485D-4CB8-8F17-441A010A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3627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GRINC</dc:creator>
  <cp:lastModifiedBy>Zuzana Perinova</cp:lastModifiedBy>
  <cp:revision>2</cp:revision>
  <cp:lastPrinted>2013-10-06T17:46:00Z</cp:lastPrinted>
  <dcterms:created xsi:type="dcterms:W3CDTF">2017-09-18T09:33:00Z</dcterms:created>
  <dcterms:modified xsi:type="dcterms:W3CDTF">2017-09-18T09:33:00Z</dcterms:modified>
</cp:coreProperties>
</file>