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4A" w:rsidRDefault="00485B4A" w:rsidP="00485B4A">
      <w:pPr>
        <w:pStyle w:val="Normlnweb"/>
        <w:shd w:val="clear" w:color="auto" w:fill="FFFFFF"/>
        <w:spacing w:before="0" w:beforeAutospacing="0" w:after="0" w:afterAutospacing="0"/>
        <w:contextualSpacing/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</w:p>
    <w:p w:rsidR="005D4FF8" w:rsidRPr="0001280F" w:rsidRDefault="00D205CF" w:rsidP="00485B4A">
      <w:pPr>
        <w:pStyle w:val="Normlnweb"/>
        <w:shd w:val="clear" w:color="auto" w:fill="FFFFFF"/>
        <w:spacing w:before="0" w:beforeAutospacing="0" w:after="0" w:afterAutospacing="0"/>
        <w:contextualSpacing/>
        <w:jc w:val="center"/>
        <w:rPr>
          <w:rFonts w:ascii="Comic Sans MS" w:hAnsi="Comic Sans MS"/>
          <w:b/>
          <w:kern w:val="28"/>
          <w:sz w:val="28"/>
          <w:szCs w:val="28"/>
        </w:rPr>
      </w:pPr>
      <w:r w:rsidRPr="0001280F">
        <w:rPr>
          <w:rFonts w:ascii="Comic Sans MS" w:hAnsi="Comic Sans MS"/>
          <w:b/>
          <w:sz w:val="28"/>
          <w:szCs w:val="28"/>
        </w:rPr>
        <w:t>LOGIKA PRO PRÁVNÍKY</w:t>
      </w:r>
    </w:p>
    <w:p w:rsidR="005444A6" w:rsidRPr="008D5E29" w:rsidRDefault="005D4FF8" w:rsidP="00485B4A">
      <w:pPr>
        <w:pStyle w:val="Normlnweb"/>
        <w:pBdr>
          <w:bottom w:val="single" w:sz="12" w:space="1" w:color="auto"/>
        </w:pBdr>
        <w:shd w:val="clear" w:color="auto" w:fill="FFFFFF"/>
        <w:spacing w:before="0" w:beforeAutospacing="0" w:after="0" w:afterAutospacing="0"/>
        <w:contextualSpacing/>
        <w:jc w:val="center"/>
        <w:rPr>
          <w:rFonts w:ascii="Comic Sans MS" w:hAnsi="Comic Sans MS"/>
          <w:b/>
          <w:kern w:val="28"/>
          <w:sz w:val="20"/>
          <w:szCs w:val="20"/>
        </w:rPr>
      </w:pPr>
      <w:r w:rsidRPr="008D5E29">
        <w:rPr>
          <w:rFonts w:ascii="Comic Sans MS" w:hAnsi="Comic Sans MS"/>
          <w:b/>
          <w:kern w:val="28"/>
          <w:sz w:val="20"/>
          <w:szCs w:val="20"/>
        </w:rPr>
        <w:t xml:space="preserve">povinně volitelný předmět pro 4., 6. a 8. </w:t>
      </w:r>
      <w:r w:rsidR="008D5E29" w:rsidRPr="008D5E29">
        <w:rPr>
          <w:rFonts w:ascii="Comic Sans MS" w:hAnsi="Comic Sans MS"/>
          <w:b/>
          <w:kern w:val="28"/>
          <w:sz w:val="20"/>
          <w:szCs w:val="20"/>
        </w:rPr>
        <w:t>s</w:t>
      </w:r>
      <w:r w:rsidRPr="008D5E29">
        <w:rPr>
          <w:rFonts w:ascii="Comic Sans MS" w:hAnsi="Comic Sans MS"/>
          <w:b/>
          <w:kern w:val="28"/>
          <w:sz w:val="20"/>
          <w:szCs w:val="20"/>
        </w:rPr>
        <w:t>emestr</w:t>
      </w:r>
    </w:p>
    <w:p w:rsidR="008D5E29" w:rsidRPr="008D5E29" w:rsidRDefault="008D5E29" w:rsidP="00485B4A">
      <w:pPr>
        <w:pStyle w:val="Normlnweb"/>
        <w:pBdr>
          <w:bottom w:val="single" w:sz="12" w:space="1" w:color="auto"/>
        </w:pBdr>
        <w:shd w:val="clear" w:color="auto" w:fill="FFFFFF"/>
        <w:spacing w:before="0" w:beforeAutospacing="0" w:after="0" w:afterAutospacing="0"/>
        <w:contextualSpacing/>
        <w:jc w:val="center"/>
        <w:rPr>
          <w:rFonts w:ascii="Comic Sans MS" w:hAnsi="Comic Sans MS"/>
          <w:b/>
          <w:kern w:val="28"/>
          <w:sz w:val="20"/>
          <w:szCs w:val="20"/>
        </w:rPr>
      </w:pPr>
      <w:r w:rsidRPr="008D5E29">
        <w:rPr>
          <w:rFonts w:ascii="Comic Sans MS" w:hAnsi="Comic Sans MS"/>
          <w:b/>
          <w:kern w:val="28"/>
          <w:sz w:val="20"/>
          <w:szCs w:val="20"/>
        </w:rPr>
        <w:t>LS 2016/2017</w:t>
      </w:r>
      <w:r>
        <w:rPr>
          <w:rFonts w:ascii="Comic Sans MS" w:hAnsi="Comic Sans MS"/>
          <w:b/>
          <w:kern w:val="28"/>
          <w:sz w:val="20"/>
          <w:szCs w:val="20"/>
        </w:rPr>
        <w:t>,</w:t>
      </w:r>
      <w:r w:rsidRPr="008D5E29">
        <w:rPr>
          <w:rFonts w:ascii="Comic Sans MS" w:hAnsi="Comic Sans MS"/>
          <w:b/>
          <w:kern w:val="28"/>
          <w:sz w:val="20"/>
          <w:szCs w:val="20"/>
        </w:rPr>
        <w:t xml:space="preserve"> čtvrtek</w:t>
      </w:r>
      <w:r>
        <w:rPr>
          <w:rFonts w:ascii="Comic Sans MS" w:hAnsi="Comic Sans MS"/>
          <w:b/>
          <w:kern w:val="28"/>
          <w:sz w:val="20"/>
          <w:szCs w:val="20"/>
        </w:rPr>
        <w:t>:</w:t>
      </w:r>
      <w:r w:rsidRPr="008D5E29">
        <w:rPr>
          <w:rFonts w:ascii="Comic Sans MS" w:hAnsi="Comic Sans MS"/>
          <w:b/>
          <w:kern w:val="28"/>
          <w:sz w:val="20"/>
          <w:szCs w:val="20"/>
        </w:rPr>
        <w:t xml:space="preserve"> 14-16 hod., místnost č. 404</w:t>
      </w:r>
    </w:p>
    <w:p w:rsidR="00485B4A" w:rsidRPr="0001280F" w:rsidRDefault="00485B4A" w:rsidP="00485B4A">
      <w:pPr>
        <w:pStyle w:val="Normlnweb"/>
        <w:pBdr>
          <w:bottom w:val="single" w:sz="12" w:space="1" w:color="auto"/>
        </w:pBdr>
        <w:shd w:val="clear" w:color="auto" w:fill="FFFFFF"/>
        <w:spacing w:before="0" w:beforeAutospacing="0" w:after="0" w:afterAutospacing="0"/>
        <w:contextualSpacing/>
        <w:jc w:val="center"/>
        <w:rPr>
          <w:rFonts w:ascii="Comic Sans MS" w:hAnsi="Comic Sans MS"/>
          <w:b/>
          <w:kern w:val="28"/>
        </w:rPr>
      </w:pPr>
    </w:p>
    <w:p w:rsidR="005D4FF8" w:rsidRDefault="005D4FF8" w:rsidP="00485B4A">
      <w:pPr>
        <w:pStyle w:val="Normlnweb"/>
        <w:shd w:val="clear" w:color="auto" w:fill="FFFFFF"/>
        <w:spacing w:before="0" w:beforeAutospacing="0" w:after="0" w:afterAutospacing="0"/>
        <w:contextualSpacing/>
        <w:jc w:val="both"/>
        <w:rPr>
          <w:rFonts w:ascii="Garamond" w:hAnsi="Garamond" w:cs="Arial"/>
          <w:color w:val="000000"/>
          <w:sz w:val="22"/>
          <w:szCs w:val="22"/>
        </w:rPr>
      </w:pPr>
    </w:p>
    <w:p w:rsidR="00485B4A" w:rsidRDefault="00485B4A" w:rsidP="00485B4A">
      <w:pPr>
        <w:pStyle w:val="Normlnweb"/>
        <w:shd w:val="clear" w:color="auto" w:fill="FFFFFF"/>
        <w:spacing w:before="0" w:beforeAutospacing="0" w:after="0" w:afterAutospacing="0"/>
        <w:contextualSpacing/>
        <w:jc w:val="both"/>
        <w:rPr>
          <w:rFonts w:ascii="Garamond" w:hAnsi="Garamond" w:cs="Arial"/>
          <w:b/>
          <w:color w:val="000000"/>
          <w:sz w:val="22"/>
          <w:szCs w:val="22"/>
          <w:u w:val="single"/>
        </w:rPr>
      </w:pPr>
    </w:p>
    <w:p w:rsidR="00485B4A" w:rsidRPr="00A56C1E" w:rsidRDefault="00485B4A" w:rsidP="00485B4A">
      <w:pPr>
        <w:pStyle w:val="Normlnweb"/>
        <w:shd w:val="clear" w:color="auto" w:fill="FFFFFF"/>
        <w:spacing w:before="0" w:beforeAutospacing="0" w:after="0" w:afterAutospacing="0"/>
        <w:contextualSpacing/>
        <w:jc w:val="both"/>
        <w:rPr>
          <w:rFonts w:ascii="Garamond" w:hAnsi="Garamond" w:cs="Arial"/>
          <w:color w:val="000000"/>
          <w:sz w:val="22"/>
          <w:szCs w:val="22"/>
        </w:rPr>
      </w:pPr>
      <w:r w:rsidRPr="00A56C1E">
        <w:rPr>
          <w:rFonts w:ascii="Garamond" w:hAnsi="Garamond" w:cs="Arial"/>
          <w:b/>
          <w:color w:val="000000"/>
          <w:sz w:val="22"/>
          <w:szCs w:val="22"/>
        </w:rPr>
        <w:t>Anotace</w:t>
      </w:r>
      <w:r w:rsidRPr="00A56C1E">
        <w:rPr>
          <w:rFonts w:ascii="Garamond" w:hAnsi="Garamond" w:cs="Arial"/>
          <w:color w:val="000000"/>
          <w:sz w:val="22"/>
          <w:szCs w:val="22"/>
        </w:rPr>
        <w:t>:</w:t>
      </w:r>
    </w:p>
    <w:p w:rsidR="00485B4A" w:rsidRPr="00A56C1E" w:rsidRDefault="00485B4A" w:rsidP="00485B4A">
      <w:pPr>
        <w:pStyle w:val="Normlnweb"/>
        <w:shd w:val="clear" w:color="auto" w:fill="FFFFFF"/>
        <w:spacing w:before="0" w:beforeAutospacing="0" w:after="0" w:afterAutospacing="0"/>
        <w:contextualSpacing/>
        <w:jc w:val="both"/>
        <w:rPr>
          <w:rFonts w:ascii="Garamond" w:hAnsi="Garamond" w:cs="Arial"/>
          <w:color w:val="000000"/>
          <w:sz w:val="22"/>
          <w:szCs w:val="22"/>
        </w:rPr>
      </w:pPr>
    </w:p>
    <w:p w:rsidR="00485B4A" w:rsidRPr="00A56C1E" w:rsidRDefault="00485B4A" w:rsidP="008D5E29">
      <w:pPr>
        <w:pStyle w:val="Normlnweb"/>
        <w:shd w:val="clear" w:color="auto" w:fill="FFFFFF"/>
        <w:spacing w:before="0" w:beforeAutospacing="0" w:after="0" w:afterAutospacing="0"/>
        <w:contextualSpacing/>
        <w:jc w:val="both"/>
        <w:rPr>
          <w:rFonts w:ascii="Garamond" w:hAnsi="Garamond" w:cs="Arial"/>
          <w:i/>
          <w:color w:val="000000"/>
          <w:sz w:val="22"/>
          <w:szCs w:val="22"/>
          <w:shd w:val="clear" w:color="auto" w:fill="FFFFFF"/>
        </w:rPr>
      </w:pPr>
      <w:r w:rsidRPr="00A56C1E">
        <w:rPr>
          <w:rFonts w:ascii="Garamond" w:hAnsi="Garamond" w:cs="Arial"/>
          <w:i/>
          <w:color w:val="000000"/>
          <w:sz w:val="22"/>
          <w:szCs w:val="22"/>
          <w:shd w:val="clear" w:color="auto" w:fill="FFFFFF"/>
        </w:rPr>
        <w:t>Povinně volitelný předmět je zaměřen na aplikaci poznatků formální logiky v právním myšlení. Největší pozornost je věnována postupům aristotelovské logiky v právu, z modálních logik se probírá logika normativních vět. Dále jsou rozebrány pro právníky významné otázky, které navazují na formálně logické postupy, avšak mají svůj specifický právní charakter. Jde zejména o problematiku právní terminologie, teorii právní argumentace</w:t>
      </w:r>
      <w:r w:rsidR="008D5E29">
        <w:rPr>
          <w:rFonts w:ascii="Garamond" w:hAnsi="Garamond" w:cs="Arial"/>
          <w:i/>
          <w:color w:val="000000"/>
          <w:sz w:val="22"/>
          <w:szCs w:val="22"/>
          <w:shd w:val="clear" w:color="auto" w:fill="FFFFFF"/>
        </w:rPr>
        <w:t xml:space="preserve">, </w:t>
      </w:r>
      <w:r w:rsidR="008D5E29" w:rsidRPr="008D5E29">
        <w:rPr>
          <w:rFonts w:ascii="Garamond" w:hAnsi="Garamond" w:cs="Arial"/>
          <w:i/>
          <w:color w:val="000000"/>
          <w:sz w:val="22"/>
          <w:szCs w:val="22"/>
          <w:shd w:val="clear" w:color="auto" w:fill="FFFFFF"/>
        </w:rPr>
        <w:t>teorii otázek a odpovědí</w:t>
      </w:r>
      <w:r w:rsidR="008D5E29">
        <w:rPr>
          <w:rFonts w:ascii="Garamond" w:hAnsi="Garamond" w:cs="Arial"/>
          <w:i/>
          <w:color w:val="000000"/>
          <w:sz w:val="22"/>
          <w:szCs w:val="22"/>
          <w:shd w:val="clear" w:color="auto" w:fill="FFFFFF"/>
        </w:rPr>
        <w:t xml:space="preserve"> a o význam logiky v </w:t>
      </w:r>
      <w:r w:rsidRPr="00A56C1E">
        <w:rPr>
          <w:rFonts w:ascii="Garamond" w:hAnsi="Garamond" w:cs="Arial"/>
          <w:i/>
          <w:color w:val="000000"/>
          <w:sz w:val="22"/>
          <w:szCs w:val="22"/>
          <w:shd w:val="clear" w:color="auto" w:fill="FFFFFF"/>
        </w:rPr>
        <w:t xml:space="preserve">metodologii právní vědy. </w:t>
      </w:r>
    </w:p>
    <w:p w:rsidR="00485B4A" w:rsidRPr="00A56C1E" w:rsidRDefault="00485B4A" w:rsidP="00485B4A">
      <w:pPr>
        <w:pStyle w:val="Normlnweb"/>
        <w:shd w:val="clear" w:color="auto" w:fill="FFFFFF"/>
        <w:contextualSpacing/>
        <w:jc w:val="both"/>
        <w:rPr>
          <w:rFonts w:ascii="Garamond" w:hAnsi="Garamond" w:cs="Arial"/>
          <w:b/>
          <w:color w:val="000000"/>
          <w:sz w:val="22"/>
          <w:szCs w:val="22"/>
          <w:u w:val="single"/>
        </w:rPr>
      </w:pPr>
    </w:p>
    <w:p w:rsidR="00485B4A" w:rsidRPr="00A56C1E" w:rsidRDefault="00485B4A" w:rsidP="00485B4A">
      <w:pPr>
        <w:pStyle w:val="Normlnweb"/>
        <w:shd w:val="clear" w:color="auto" w:fill="FFFFFF"/>
        <w:contextualSpacing/>
        <w:jc w:val="both"/>
        <w:rPr>
          <w:rFonts w:ascii="Garamond" w:hAnsi="Garamond" w:cs="Arial"/>
          <w:b/>
          <w:color w:val="000000"/>
          <w:sz w:val="22"/>
          <w:szCs w:val="22"/>
          <w:u w:val="single"/>
        </w:rPr>
      </w:pPr>
    </w:p>
    <w:p w:rsidR="00D205CF" w:rsidRPr="00A56C1E" w:rsidRDefault="00D205CF" w:rsidP="00485B4A">
      <w:pPr>
        <w:pStyle w:val="Normlnweb"/>
        <w:shd w:val="clear" w:color="auto" w:fill="FFFFFF"/>
        <w:contextualSpacing/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A56C1E">
        <w:rPr>
          <w:rFonts w:ascii="Garamond" w:hAnsi="Garamond" w:cs="Arial"/>
          <w:b/>
          <w:color w:val="000000"/>
          <w:sz w:val="22"/>
          <w:szCs w:val="22"/>
        </w:rPr>
        <w:t xml:space="preserve">Sylabus: </w:t>
      </w:r>
    </w:p>
    <w:p w:rsidR="00485B4A" w:rsidRPr="00A56C1E" w:rsidRDefault="00485B4A" w:rsidP="00485B4A">
      <w:pPr>
        <w:pStyle w:val="Normlnweb"/>
        <w:shd w:val="clear" w:color="auto" w:fill="FFFFFF"/>
        <w:contextualSpacing/>
        <w:jc w:val="both"/>
        <w:rPr>
          <w:rFonts w:ascii="Garamond" w:hAnsi="Garamond" w:cs="Arial"/>
          <w:b/>
          <w:color w:val="000000"/>
          <w:sz w:val="22"/>
          <w:szCs w:val="22"/>
        </w:rPr>
      </w:pPr>
    </w:p>
    <w:p w:rsidR="00A56C1E" w:rsidRPr="00A56C1E" w:rsidRDefault="00A56C1E" w:rsidP="00E33116">
      <w:pPr>
        <w:pStyle w:val="Normlnweb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A56C1E">
        <w:rPr>
          <w:rFonts w:ascii="Garamond" w:hAnsi="Garamond"/>
          <w:sz w:val="22"/>
          <w:szCs w:val="22"/>
        </w:rPr>
        <w:t>Úvod do předmětu (předmět a úloha logiky, druhy logiky, stručný nástin vývoje logického myšlení, základní principy klasické logiky, logika v právním myšlení)</w:t>
      </w:r>
    </w:p>
    <w:p w:rsidR="00A56C1E" w:rsidRPr="00A56C1E" w:rsidRDefault="00A56C1E" w:rsidP="00E33116">
      <w:pPr>
        <w:pStyle w:val="Normlnweb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A56C1E">
        <w:rPr>
          <w:rFonts w:ascii="Garamond" w:hAnsi="Garamond"/>
          <w:sz w:val="22"/>
          <w:szCs w:val="22"/>
        </w:rPr>
        <w:t>Logická sémiotika (jazyk – pojem a jeho dělení; logická syntax  - základní syntaktické kategorie jazykových výrazů – názvy, věty, funktory, operátory)</w:t>
      </w:r>
    </w:p>
    <w:p w:rsidR="00A56C1E" w:rsidRPr="00A56C1E" w:rsidRDefault="00A56C1E" w:rsidP="00E33116">
      <w:pPr>
        <w:pStyle w:val="Normlnweb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A56C1E">
        <w:rPr>
          <w:rFonts w:ascii="Garamond" w:hAnsi="Garamond"/>
          <w:sz w:val="22"/>
          <w:szCs w:val="22"/>
        </w:rPr>
        <w:t>Názvy a definice (vztahy mezi denotacemi názvů, mnohoznačnost přirozeného jazyka, definice, klasifikace a explikace)</w:t>
      </w:r>
    </w:p>
    <w:p w:rsidR="00A56C1E" w:rsidRPr="00A56C1E" w:rsidRDefault="00A56C1E" w:rsidP="00E33116">
      <w:pPr>
        <w:pStyle w:val="Normlnweb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A56C1E">
        <w:rPr>
          <w:rFonts w:ascii="Garamond" w:hAnsi="Garamond"/>
          <w:sz w:val="22"/>
          <w:szCs w:val="22"/>
        </w:rPr>
        <w:t>Výroky a výroková logika (výrok, výroková forma, pravdivostní hodnota, teorie pravdy, klasifikace výroků, logické spojky)</w:t>
      </w:r>
    </w:p>
    <w:p w:rsidR="00A56C1E" w:rsidRPr="00A56C1E" w:rsidRDefault="00A56C1E" w:rsidP="00E33116">
      <w:pPr>
        <w:pStyle w:val="Normlnweb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A56C1E">
        <w:rPr>
          <w:rFonts w:ascii="Garamond" w:hAnsi="Garamond"/>
          <w:sz w:val="22"/>
          <w:szCs w:val="22"/>
        </w:rPr>
        <w:t>Výroková logika II. (tautologie,  tzv. zkrácená 0,1 metoda a její varianty, přímý důkaz a důkaz sporem, logická pravidla)</w:t>
      </w:r>
    </w:p>
    <w:p w:rsidR="00A56C1E" w:rsidRPr="00A56C1E" w:rsidRDefault="00A56C1E" w:rsidP="00E33116">
      <w:pPr>
        <w:pStyle w:val="Normlnweb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A56C1E">
        <w:rPr>
          <w:rFonts w:ascii="Garamond" w:hAnsi="Garamond"/>
          <w:sz w:val="22"/>
          <w:szCs w:val="22"/>
        </w:rPr>
        <w:t>Logika otázek a odpovědí (struktura a dělení otázek vč. otázek kapciózních a sugestivních)</w:t>
      </w:r>
    </w:p>
    <w:p w:rsidR="00A56C1E" w:rsidRPr="00A56C1E" w:rsidRDefault="00A56C1E" w:rsidP="00E33116">
      <w:pPr>
        <w:pStyle w:val="Normlnweb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A56C1E">
        <w:rPr>
          <w:rFonts w:ascii="Garamond" w:hAnsi="Garamond"/>
          <w:sz w:val="22"/>
          <w:szCs w:val="22"/>
        </w:rPr>
        <w:t>Logický čtverec v modální, deontické a predikátové logice</w:t>
      </w:r>
    </w:p>
    <w:p w:rsidR="00A56C1E" w:rsidRPr="00A56C1E" w:rsidRDefault="00A56C1E" w:rsidP="00E33116">
      <w:pPr>
        <w:pStyle w:val="Normlnweb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A56C1E">
        <w:rPr>
          <w:rFonts w:ascii="Garamond" w:hAnsi="Garamond"/>
          <w:sz w:val="22"/>
          <w:szCs w:val="22"/>
        </w:rPr>
        <w:t>Predikátová logika I. (S-P výroky a jejich dělení; přímé usuzování, transformace, kategorický sylogismus – struktura, pravidla)</w:t>
      </w:r>
    </w:p>
    <w:p w:rsidR="00A56C1E" w:rsidRPr="00A56C1E" w:rsidRDefault="00A56C1E" w:rsidP="00E33116">
      <w:pPr>
        <w:pStyle w:val="Normlnweb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A56C1E">
        <w:rPr>
          <w:rFonts w:ascii="Garamond" w:hAnsi="Garamond"/>
          <w:sz w:val="22"/>
          <w:szCs w:val="22"/>
        </w:rPr>
        <w:t>Predikátová logika II. (odvozování v predikátové logice)</w:t>
      </w:r>
    </w:p>
    <w:p w:rsidR="00A56C1E" w:rsidRPr="00A56C1E" w:rsidRDefault="00A56C1E" w:rsidP="00E33116">
      <w:pPr>
        <w:pStyle w:val="Normlnweb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A56C1E">
        <w:rPr>
          <w:rFonts w:ascii="Garamond" w:hAnsi="Garamond"/>
          <w:sz w:val="22"/>
          <w:szCs w:val="22"/>
        </w:rPr>
        <w:t>Usuzování a odůvodňování tvrzení</w:t>
      </w:r>
    </w:p>
    <w:p w:rsidR="00A56C1E" w:rsidRPr="00A56C1E" w:rsidRDefault="00A56C1E" w:rsidP="00E33116">
      <w:pPr>
        <w:pStyle w:val="Normlnweb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A56C1E">
        <w:rPr>
          <w:rFonts w:ascii="Garamond" w:hAnsi="Garamond"/>
          <w:sz w:val="22"/>
          <w:szCs w:val="22"/>
        </w:rPr>
        <w:t>Neformální logika. Eristika (kvaziargumentace, chybné argumentace)</w:t>
      </w:r>
    </w:p>
    <w:p w:rsidR="00485B4A" w:rsidRPr="00A56C1E" w:rsidRDefault="00485B4A" w:rsidP="00485B4A">
      <w:pPr>
        <w:pStyle w:val="Normlnweb"/>
        <w:shd w:val="clear" w:color="auto" w:fill="FFFFFF"/>
        <w:contextualSpacing/>
        <w:jc w:val="both"/>
        <w:rPr>
          <w:rFonts w:ascii="Garamond" w:hAnsi="Garamond" w:cs="Arial"/>
          <w:color w:val="000000"/>
          <w:sz w:val="22"/>
          <w:szCs w:val="22"/>
        </w:rPr>
      </w:pPr>
    </w:p>
    <w:p w:rsidR="00F82F52" w:rsidRPr="00A56C1E" w:rsidRDefault="00F82F52" w:rsidP="00485B4A">
      <w:pPr>
        <w:pStyle w:val="Normlnweb"/>
        <w:shd w:val="clear" w:color="auto" w:fill="FFFFFF"/>
        <w:contextualSpacing/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A56C1E">
        <w:rPr>
          <w:rFonts w:ascii="Garamond" w:hAnsi="Garamond" w:cs="Arial"/>
          <w:b/>
          <w:color w:val="000000"/>
          <w:sz w:val="22"/>
          <w:szCs w:val="22"/>
        </w:rPr>
        <w:t>Literatura:</w:t>
      </w:r>
    </w:p>
    <w:p w:rsidR="00A56C1E" w:rsidRPr="00A56C1E" w:rsidRDefault="00A56C1E" w:rsidP="00A56C1E">
      <w:pPr>
        <w:pStyle w:val="Normlnweb"/>
        <w:shd w:val="clear" w:color="auto" w:fill="FFFFFF"/>
        <w:contextualSpacing/>
        <w:jc w:val="both"/>
        <w:rPr>
          <w:rFonts w:ascii="Garamond" w:hAnsi="Garamond" w:cs="Arial"/>
          <w:color w:val="000000"/>
          <w:sz w:val="22"/>
          <w:szCs w:val="22"/>
        </w:rPr>
      </w:pPr>
      <w:r w:rsidRPr="00A56C1E">
        <w:rPr>
          <w:rFonts w:ascii="Garamond" w:hAnsi="Garamond" w:cs="Arial"/>
          <w:color w:val="000000"/>
          <w:sz w:val="22"/>
          <w:szCs w:val="22"/>
        </w:rPr>
        <w:t xml:space="preserve">Knapp, V. – Gerloch, A.: Logika v právním myšlení. Praha: EurolexBohemia, 2000. </w:t>
      </w:r>
    </w:p>
    <w:p w:rsidR="00F82F52" w:rsidRPr="00A56C1E" w:rsidRDefault="00F82F52" w:rsidP="00485B4A">
      <w:pPr>
        <w:pStyle w:val="Normlnweb"/>
        <w:shd w:val="clear" w:color="auto" w:fill="FFFFFF"/>
        <w:contextualSpacing/>
        <w:jc w:val="both"/>
        <w:rPr>
          <w:rFonts w:ascii="Garamond" w:hAnsi="Garamond" w:cs="Arial"/>
          <w:color w:val="000000"/>
          <w:sz w:val="22"/>
          <w:szCs w:val="22"/>
        </w:rPr>
      </w:pPr>
      <w:r w:rsidRPr="00A56C1E">
        <w:rPr>
          <w:rFonts w:ascii="Garamond" w:hAnsi="Garamond" w:cs="Arial"/>
          <w:color w:val="000000"/>
          <w:sz w:val="22"/>
          <w:szCs w:val="22"/>
        </w:rPr>
        <w:t>Peregrin, J.: Logika a logiky. Praha: Academia, 2004.</w:t>
      </w:r>
    </w:p>
    <w:p w:rsidR="00F82F52" w:rsidRPr="00A56C1E" w:rsidRDefault="00F82F52" w:rsidP="00485B4A">
      <w:pPr>
        <w:pStyle w:val="Normlnweb"/>
        <w:shd w:val="clear" w:color="auto" w:fill="FFFFFF"/>
        <w:contextualSpacing/>
        <w:jc w:val="both"/>
        <w:rPr>
          <w:rFonts w:ascii="Garamond" w:hAnsi="Garamond" w:cs="Arial"/>
          <w:color w:val="000000"/>
          <w:sz w:val="22"/>
          <w:szCs w:val="22"/>
        </w:rPr>
      </w:pPr>
      <w:r w:rsidRPr="00A56C1E">
        <w:rPr>
          <w:rFonts w:ascii="Garamond" w:hAnsi="Garamond" w:cs="Arial"/>
          <w:color w:val="000000"/>
          <w:sz w:val="22"/>
          <w:szCs w:val="22"/>
        </w:rPr>
        <w:t>Sousedík, P.: Logika pro studenty humanitních oborů. 2. Vydání. Praha: Vyšehrad, 2001</w:t>
      </w:r>
    </w:p>
    <w:p w:rsidR="00F82F52" w:rsidRPr="00A56C1E" w:rsidRDefault="005D4FF8" w:rsidP="00485B4A">
      <w:pPr>
        <w:pStyle w:val="Normlnweb"/>
        <w:shd w:val="clear" w:color="auto" w:fill="FFFFFF"/>
        <w:contextualSpacing/>
        <w:jc w:val="both"/>
        <w:rPr>
          <w:rFonts w:ascii="Garamond" w:hAnsi="Garamond" w:cs="Arial"/>
          <w:color w:val="000000"/>
          <w:sz w:val="22"/>
          <w:szCs w:val="22"/>
        </w:rPr>
      </w:pPr>
      <w:r w:rsidRPr="00A56C1E">
        <w:rPr>
          <w:rFonts w:ascii="Garamond" w:hAnsi="Garamond" w:cs="Arial"/>
          <w:color w:val="000000"/>
          <w:sz w:val="22"/>
          <w:szCs w:val="22"/>
        </w:rPr>
        <w:t>Štěpán, J.: Logika</w:t>
      </w:r>
      <w:r w:rsidR="00F82F52" w:rsidRPr="00A56C1E">
        <w:rPr>
          <w:rFonts w:ascii="Garamond" w:hAnsi="Garamond" w:cs="Arial"/>
          <w:color w:val="000000"/>
          <w:sz w:val="22"/>
          <w:szCs w:val="22"/>
        </w:rPr>
        <w:t xml:space="preserve"> a </w:t>
      </w:r>
      <w:r w:rsidRPr="00A56C1E">
        <w:rPr>
          <w:rFonts w:ascii="Garamond" w:hAnsi="Garamond" w:cs="Arial"/>
          <w:color w:val="000000"/>
          <w:sz w:val="22"/>
          <w:szCs w:val="22"/>
        </w:rPr>
        <w:t>právo. 3. v</w:t>
      </w:r>
      <w:r w:rsidR="00F82F52" w:rsidRPr="00A56C1E">
        <w:rPr>
          <w:rFonts w:ascii="Garamond" w:hAnsi="Garamond" w:cs="Arial"/>
          <w:color w:val="000000"/>
          <w:sz w:val="22"/>
          <w:szCs w:val="22"/>
        </w:rPr>
        <w:t>ydání. Praha: C.</w:t>
      </w:r>
      <w:r w:rsidRPr="00A56C1E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F82F52" w:rsidRPr="00A56C1E">
        <w:rPr>
          <w:rFonts w:ascii="Garamond" w:hAnsi="Garamond" w:cs="Arial"/>
          <w:color w:val="000000"/>
          <w:sz w:val="22"/>
          <w:szCs w:val="22"/>
        </w:rPr>
        <w:t>H. Beck, 2011</w:t>
      </w:r>
    </w:p>
    <w:p w:rsidR="00F82F52" w:rsidRPr="00A56C1E" w:rsidRDefault="00F82F52" w:rsidP="00485B4A">
      <w:pPr>
        <w:pStyle w:val="Normlnweb"/>
        <w:shd w:val="clear" w:color="auto" w:fill="FFFFFF"/>
        <w:contextualSpacing/>
        <w:jc w:val="both"/>
        <w:rPr>
          <w:rFonts w:ascii="Garamond" w:hAnsi="Garamond" w:cs="Arial"/>
          <w:color w:val="000000"/>
          <w:sz w:val="22"/>
          <w:szCs w:val="22"/>
        </w:rPr>
      </w:pPr>
      <w:r w:rsidRPr="00A56C1E">
        <w:rPr>
          <w:rFonts w:ascii="Garamond" w:hAnsi="Garamond" w:cs="Arial"/>
          <w:color w:val="000000"/>
          <w:sz w:val="22"/>
          <w:szCs w:val="22"/>
        </w:rPr>
        <w:t>Weinberger, O.: Základy právní logiky. Brno: Masarykova univerzita, 1993.</w:t>
      </w:r>
    </w:p>
    <w:p w:rsidR="000259A6" w:rsidRDefault="000259A6" w:rsidP="00485B4A">
      <w:pPr>
        <w:pStyle w:val="Normlnweb"/>
        <w:shd w:val="clear" w:color="auto" w:fill="FFFFFF"/>
        <w:contextualSpacing/>
        <w:jc w:val="both"/>
        <w:rPr>
          <w:rFonts w:ascii="Garamond" w:hAnsi="Garamond" w:cs="Arial"/>
          <w:color w:val="000000"/>
          <w:sz w:val="22"/>
          <w:szCs w:val="22"/>
        </w:rPr>
      </w:pPr>
    </w:p>
    <w:p w:rsidR="000259A6" w:rsidRDefault="000259A6" w:rsidP="00485B4A">
      <w:pPr>
        <w:pStyle w:val="Normlnweb"/>
        <w:shd w:val="clear" w:color="auto" w:fill="FFFFFF"/>
        <w:contextualSpacing/>
        <w:jc w:val="both"/>
        <w:rPr>
          <w:rFonts w:ascii="Garamond" w:hAnsi="Garamond" w:cs="Arial"/>
          <w:b/>
          <w:color w:val="000000"/>
          <w:sz w:val="22"/>
          <w:szCs w:val="22"/>
        </w:rPr>
      </w:pPr>
    </w:p>
    <w:p w:rsidR="00485B4A" w:rsidRPr="00A56C1E" w:rsidRDefault="00D205CF" w:rsidP="00485B4A">
      <w:pPr>
        <w:pStyle w:val="Normlnweb"/>
        <w:shd w:val="clear" w:color="auto" w:fill="FFFFFF"/>
        <w:contextualSpacing/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A56C1E">
        <w:rPr>
          <w:rFonts w:ascii="Garamond" w:hAnsi="Garamond" w:cs="Arial"/>
          <w:b/>
          <w:color w:val="000000"/>
          <w:sz w:val="22"/>
          <w:szCs w:val="22"/>
        </w:rPr>
        <w:t>Studijní povinnosti:</w:t>
      </w:r>
      <w:r w:rsidR="00485B4A" w:rsidRPr="00A56C1E">
        <w:rPr>
          <w:rFonts w:ascii="Garamond" w:hAnsi="Garamond" w:cs="Arial"/>
          <w:b/>
          <w:color w:val="000000"/>
          <w:sz w:val="22"/>
          <w:szCs w:val="22"/>
        </w:rPr>
        <w:tab/>
      </w:r>
    </w:p>
    <w:p w:rsidR="00D205CF" w:rsidRPr="00A56C1E" w:rsidRDefault="00A56C1E" w:rsidP="00485B4A">
      <w:pPr>
        <w:pStyle w:val="Normlnweb"/>
        <w:shd w:val="clear" w:color="auto" w:fill="FFFFFF"/>
        <w:contextualSpacing/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A56C1E">
        <w:rPr>
          <w:rFonts w:ascii="Garamond" w:hAnsi="Garamond" w:cs="Arial"/>
          <w:color w:val="000000"/>
          <w:sz w:val="22"/>
          <w:szCs w:val="22"/>
        </w:rPr>
        <w:t>Kombinovaná zkouška (písemný</w:t>
      </w:r>
      <w:r w:rsidR="00D205CF" w:rsidRPr="00A56C1E">
        <w:rPr>
          <w:rFonts w:ascii="Garamond" w:hAnsi="Garamond" w:cs="Arial"/>
          <w:color w:val="000000"/>
          <w:sz w:val="22"/>
          <w:szCs w:val="22"/>
        </w:rPr>
        <w:t xml:space="preserve"> testy; ústní dozkoušení)</w:t>
      </w:r>
    </w:p>
    <w:p w:rsidR="00D205CF" w:rsidRPr="00A56C1E" w:rsidRDefault="00F82F52" w:rsidP="00485B4A">
      <w:pPr>
        <w:pStyle w:val="Normlnweb"/>
        <w:shd w:val="clear" w:color="auto" w:fill="FFFFFF"/>
        <w:contextualSpacing/>
        <w:jc w:val="both"/>
        <w:rPr>
          <w:rFonts w:ascii="Garamond" w:hAnsi="Garamond" w:cs="Arial"/>
          <w:color w:val="000000"/>
          <w:sz w:val="22"/>
          <w:szCs w:val="22"/>
        </w:rPr>
      </w:pPr>
      <w:r w:rsidRPr="00A56C1E">
        <w:rPr>
          <w:rFonts w:ascii="Garamond" w:hAnsi="Garamond" w:cs="Arial"/>
          <w:color w:val="000000"/>
          <w:sz w:val="22"/>
          <w:szCs w:val="22"/>
        </w:rPr>
        <w:t>Pravidelná účast je podmínkou pro atestaci</w:t>
      </w:r>
    </w:p>
    <w:p w:rsidR="00485B4A" w:rsidRPr="00A56C1E" w:rsidRDefault="00485B4A" w:rsidP="00485B4A">
      <w:pPr>
        <w:pStyle w:val="Normlnweb"/>
        <w:shd w:val="clear" w:color="auto" w:fill="FFFFFF"/>
        <w:contextualSpacing/>
        <w:jc w:val="both"/>
        <w:rPr>
          <w:rFonts w:ascii="Garamond" w:hAnsi="Garamond" w:cs="Arial"/>
          <w:b/>
          <w:color w:val="000000"/>
          <w:sz w:val="22"/>
          <w:szCs w:val="22"/>
        </w:rPr>
      </w:pPr>
    </w:p>
    <w:p w:rsidR="00485B4A" w:rsidRPr="000259A6" w:rsidRDefault="00F82F52" w:rsidP="000259A6">
      <w:pPr>
        <w:pStyle w:val="Normlnweb"/>
        <w:shd w:val="clear" w:color="auto" w:fill="FFFFFF"/>
        <w:contextualSpacing/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A56C1E">
        <w:rPr>
          <w:rFonts w:ascii="Garamond" w:hAnsi="Garamond" w:cs="Arial"/>
          <w:b/>
          <w:color w:val="000000"/>
          <w:sz w:val="22"/>
          <w:szCs w:val="22"/>
        </w:rPr>
        <w:t>Prerekvizity:</w:t>
      </w:r>
      <w:r w:rsidR="00485B4A" w:rsidRPr="00A56C1E">
        <w:rPr>
          <w:rFonts w:ascii="Garamond" w:hAnsi="Garamond" w:cs="Arial"/>
          <w:b/>
          <w:color w:val="000000"/>
          <w:sz w:val="22"/>
          <w:szCs w:val="22"/>
        </w:rPr>
        <w:tab/>
      </w:r>
      <w:r w:rsidRPr="00A56C1E">
        <w:rPr>
          <w:rFonts w:ascii="Garamond" w:hAnsi="Garamond" w:cs="Arial"/>
          <w:color w:val="000000"/>
          <w:sz w:val="22"/>
          <w:szCs w:val="22"/>
        </w:rPr>
        <w:t>Teorie práva II.</w:t>
      </w:r>
      <w:r w:rsidR="0017744A" w:rsidRPr="00A56C1E">
        <w:rPr>
          <w:rFonts w:ascii="Garamond" w:hAnsi="Garamond" w:cs="Arial"/>
          <w:color w:val="000000"/>
          <w:sz w:val="22"/>
          <w:szCs w:val="22"/>
        </w:rPr>
        <w:t xml:space="preserve"> (HP 0682) </w:t>
      </w:r>
    </w:p>
    <w:p w:rsidR="00485B4A" w:rsidRPr="00A56C1E" w:rsidRDefault="00F82F52" w:rsidP="00A56C1E">
      <w:pPr>
        <w:spacing w:line="240" w:lineRule="auto"/>
        <w:contextualSpacing/>
        <w:jc w:val="both"/>
        <w:rPr>
          <w:rFonts w:ascii="Garamond" w:hAnsi="Garamond"/>
          <w:b/>
        </w:rPr>
      </w:pPr>
      <w:r w:rsidRPr="00A56C1E">
        <w:rPr>
          <w:rFonts w:ascii="Garamond" w:hAnsi="Garamond"/>
          <w:b/>
        </w:rPr>
        <w:t>Vyučující:</w:t>
      </w:r>
      <w:r w:rsidR="00A56C1E" w:rsidRPr="00A56C1E">
        <w:rPr>
          <w:rFonts w:ascii="Garamond" w:hAnsi="Garamond"/>
          <w:b/>
        </w:rPr>
        <w:tab/>
      </w:r>
      <w:r w:rsidRPr="00A56C1E">
        <w:rPr>
          <w:rFonts w:ascii="Garamond" w:hAnsi="Garamond"/>
        </w:rPr>
        <w:t>JUDr. Katarzyna Žák Krzyžanková, Ph.D.</w:t>
      </w:r>
      <w:r w:rsidR="0017744A" w:rsidRPr="00A56C1E">
        <w:rPr>
          <w:rFonts w:ascii="Garamond" w:hAnsi="Garamond"/>
        </w:rPr>
        <w:t xml:space="preserve"> </w:t>
      </w:r>
    </w:p>
    <w:p w:rsidR="00F82F52" w:rsidRPr="00A56C1E" w:rsidRDefault="0017744A" w:rsidP="00E33116">
      <w:pPr>
        <w:spacing w:line="240" w:lineRule="auto"/>
        <w:ind w:left="708" w:firstLine="708"/>
        <w:contextualSpacing/>
        <w:jc w:val="both"/>
        <w:rPr>
          <w:rFonts w:ascii="Garamond" w:hAnsi="Garamond"/>
        </w:rPr>
      </w:pPr>
      <w:r w:rsidRPr="00A56C1E">
        <w:rPr>
          <w:rFonts w:ascii="Garamond" w:hAnsi="Garamond"/>
        </w:rPr>
        <w:t xml:space="preserve">(email: </w:t>
      </w:r>
      <w:hyperlink r:id="rId6" w:history="1">
        <w:r w:rsidRPr="00A56C1E">
          <w:rPr>
            <w:rStyle w:val="Hypertextovodkaz"/>
            <w:rFonts w:ascii="Garamond" w:hAnsi="Garamond"/>
          </w:rPr>
          <w:t>krzyzank@prf.cuni.cz</w:t>
        </w:r>
      </w:hyperlink>
      <w:r w:rsidRPr="00A56C1E">
        <w:rPr>
          <w:rFonts w:ascii="Garamond" w:hAnsi="Garamond"/>
        </w:rPr>
        <w:t xml:space="preserve">, konzultace: </w:t>
      </w:r>
      <w:r w:rsidR="008D5E29">
        <w:rPr>
          <w:rFonts w:ascii="Garamond" w:hAnsi="Garamond"/>
        </w:rPr>
        <w:t>dle předchozí dohody</w:t>
      </w:r>
      <w:r w:rsidRPr="00A56C1E">
        <w:rPr>
          <w:rFonts w:ascii="Garamond" w:hAnsi="Garamond"/>
        </w:rPr>
        <w:t>)</w:t>
      </w:r>
    </w:p>
    <w:sectPr w:rsidR="00F82F52" w:rsidRPr="00A56C1E" w:rsidSect="00C45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A5E79"/>
    <w:multiLevelType w:val="hybridMultilevel"/>
    <w:tmpl w:val="080C18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CF"/>
    <w:rsid w:val="0001280F"/>
    <w:rsid w:val="00016EED"/>
    <w:rsid w:val="000259A6"/>
    <w:rsid w:val="00033EA8"/>
    <w:rsid w:val="0017744A"/>
    <w:rsid w:val="002C1D37"/>
    <w:rsid w:val="003E6FE8"/>
    <w:rsid w:val="00485B4A"/>
    <w:rsid w:val="005444A6"/>
    <w:rsid w:val="005B1054"/>
    <w:rsid w:val="005D4FF8"/>
    <w:rsid w:val="00686DB5"/>
    <w:rsid w:val="008C72E6"/>
    <w:rsid w:val="008D5E29"/>
    <w:rsid w:val="00A56C1E"/>
    <w:rsid w:val="00C453D9"/>
    <w:rsid w:val="00D205CF"/>
    <w:rsid w:val="00E33116"/>
    <w:rsid w:val="00F066B2"/>
    <w:rsid w:val="00F8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20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774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20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774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zyzank@prf.cun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Krzyzankova</dc:creator>
  <cp:lastModifiedBy>Zuzana Perinova</cp:lastModifiedBy>
  <cp:revision>2</cp:revision>
  <dcterms:created xsi:type="dcterms:W3CDTF">2017-02-06T08:37:00Z</dcterms:created>
  <dcterms:modified xsi:type="dcterms:W3CDTF">2017-02-06T08:37:00Z</dcterms:modified>
</cp:coreProperties>
</file>