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00C" w:rsidRPr="00370DFF" w:rsidRDefault="0057100C" w:rsidP="0057100C">
      <w:pPr>
        <w:spacing w:before="300" w:after="150" w:line="240" w:lineRule="auto"/>
        <w:outlineLvl w:val="1"/>
        <w:rPr>
          <w:rFonts w:ascii="inherit" w:eastAsia="Times New Roman" w:hAnsi="inherit" w:cs="Arial"/>
          <w:color w:val="CC2C32"/>
          <w:sz w:val="45"/>
          <w:szCs w:val="45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45"/>
          <w:szCs w:val="45"/>
          <w:lang w:eastAsia="cs-CZ"/>
        </w:rPr>
        <w:t>Řád přijímacího řízení</w:t>
      </w:r>
    </w:p>
    <w:p w:rsidR="0057100C" w:rsidRPr="00370DFF" w:rsidRDefault="0057100C" w:rsidP="0057100C">
      <w:pPr>
        <w:spacing w:before="300" w:after="150" w:line="240" w:lineRule="auto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Čl. 1 Úvodní ustanovení</w:t>
      </w:r>
    </w:p>
    <w:p w:rsidR="0008758C" w:rsidRPr="00AE395C" w:rsidRDefault="0008758C" w:rsidP="0008758C">
      <w:pPr>
        <w:pStyle w:val="Odstavecseseznamem"/>
        <w:spacing w:after="0"/>
        <w:ind w:left="0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Přijímání ke studiu upravuje zákon</w:t>
      </w:r>
      <w:r w:rsidR="00214D06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č. 111/1998 Sb.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o vysokých školách</w:t>
      </w:r>
      <w:r w:rsidR="00214D06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a o změně a doplnění dalších zákonů (dále jen „zákon o vysokých školách“)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</w:t>
      </w:r>
      <w:r w:rsidR="00214D06" w:rsidRPr="00AE395C">
        <w:rPr>
          <w:rFonts w:ascii="Arial" w:eastAsia="Times New Roman" w:hAnsi="Arial" w:cs="Arial"/>
          <w:sz w:val="21"/>
          <w:szCs w:val="21"/>
          <w:lang w:eastAsia="cs-CZ"/>
        </w:rPr>
        <w:t>S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tatut</w:t>
      </w:r>
      <w:r w:rsidR="00214D06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Univerzity Karlovy</w:t>
      </w:r>
      <w:r w:rsidR="00B610E1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(dále jen „Statut“)</w:t>
      </w:r>
      <w:r w:rsidR="005D17D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tento řád a </w:t>
      </w:r>
      <w:r w:rsidR="00370DFF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pokud tak stanoví </w:t>
      </w:r>
      <w:r w:rsidR="0055762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tento řád </w:t>
      </w:r>
      <w:r w:rsidR="00370DFF" w:rsidRPr="00AE395C">
        <w:rPr>
          <w:rFonts w:ascii="Arial" w:eastAsia="Times New Roman" w:hAnsi="Arial" w:cs="Arial"/>
          <w:sz w:val="21"/>
          <w:szCs w:val="21"/>
          <w:lang w:eastAsia="cs-CZ"/>
        </w:rPr>
        <w:t>také opatření</w:t>
      </w:r>
      <w:r w:rsidR="005D17D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rektora nebo</w:t>
      </w:r>
      <w:r w:rsidR="00370DFF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děkana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  <w:r w:rsidR="00890C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371E07" w:rsidRPr="00AE395C">
        <w:rPr>
          <w:rFonts w:ascii="Arial" w:eastAsia="Times New Roman" w:hAnsi="Arial" w:cs="Arial"/>
          <w:sz w:val="21"/>
          <w:szCs w:val="21"/>
          <w:lang w:eastAsia="cs-CZ"/>
        </w:rPr>
        <w:t>Na řízení se vztahuje zákon</w:t>
      </w:r>
      <w:r w:rsidR="00214D06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č. 500/2004 Sb., správní řád (dále jen „správní řád“)</w:t>
      </w:r>
      <w:r w:rsidR="007C7F31" w:rsidRPr="00AE395C">
        <w:rPr>
          <w:rFonts w:ascii="Arial" w:eastAsia="Times New Roman" w:hAnsi="Arial" w:cs="Arial"/>
          <w:sz w:val="21"/>
          <w:szCs w:val="21"/>
          <w:lang w:eastAsia="cs-CZ"/>
        </w:rPr>
        <w:t>, pokud není stanoveno v zákoně o vysokých školách jinak.</w:t>
      </w:r>
    </w:p>
    <w:p w:rsidR="0008758C" w:rsidRPr="00370DFF" w:rsidRDefault="0008758C" w:rsidP="0057100C">
      <w:pPr>
        <w:spacing w:after="0" w:line="240" w:lineRule="auto"/>
        <w:rPr>
          <w:rFonts w:ascii="Open Sans" w:eastAsia="Times New Roman" w:hAnsi="Open Sans" w:cs="Arial"/>
          <w:color w:val="333333"/>
          <w:sz w:val="21"/>
          <w:szCs w:val="21"/>
          <w:lang w:eastAsia="cs-CZ"/>
        </w:rPr>
      </w:pPr>
    </w:p>
    <w:p w:rsidR="00EF496A" w:rsidRPr="00370DFF" w:rsidRDefault="00EF496A" w:rsidP="00FE6F93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color w:val="FF0000"/>
          <w:sz w:val="21"/>
          <w:szCs w:val="21"/>
          <w:lang w:eastAsia="cs-CZ"/>
        </w:rPr>
      </w:pPr>
    </w:p>
    <w:p w:rsidR="00FE6F93" w:rsidRPr="00370DFF" w:rsidRDefault="00EF496A" w:rsidP="00FE6F93">
      <w:pPr>
        <w:spacing w:before="300" w:after="150" w:line="240" w:lineRule="auto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Čl. 2 Podmínky přijetí ke studiu</w:t>
      </w:r>
    </w:p>
    <w:p w:rsidR="00FE6F93" w:rsidRPr="00AE395C" w:rsidRDefault="00547DEC" w:rsidP="00FE6F93">
      <w:pPr>
        <w:numPr>
          <w:ilvl w:val="0"/>
          <w:numId w:val="16"/>
        </w:numPr>
        <w:shd w:val="clear" w:color="auto" w:fill="FFFFFF"/>
        <w:tabs>
          <w:tab w:val="clear" w:pos="720"/>
        </w:tabs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Základní </w:t>
      </w:r>
      <w:r w:rsidR="009D1B33" w:rsidRPr="00AE395C">
        <w:rPr>
          <w:rFonts w:ascii="Arial" w:eastAsia="Times New Roman" w:hAnsi="Arial" w:cs="Arial"/>
          <w:sz w:val="21"/>
          <w:szCs w:val="21"/>
          <w:lang w:eastAsia="cs-CZ"/>
        </w:rPr>
        <w:t>podmínky přijetí ke studiu stanoví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zákon o vysokých školách</w:t>
      </w:r>
      <w:r w:rsidR="002103F4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FE6F93" w:rsidRPr="00AE395C" w:rsidRDefault="00505766" w:rsidP="00FE6F93">
      <w:pPr>
        <w:numPr>
          <w:ilvl w:val="0"/>
          <w:numId w:val="16"/>
        </w:numPr>
        <w:shd w:val="clear" w:color="auto" w:fill="FFFFFF"/>
        <w:tabs>
          <w:tab w:val="clear" w:pos="720"/>
        </w:tabs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Fakulta může stanovit v souladu s ustanovením § 49 odst. 1 zákona o vysokých školách další podmínky přijetí ke studiu.</w:t>
      </w:r>
    </w:p>
    <w:p w:rsidR="00FE6F93" w:rsidRPr="00AE395C" w:rsidRDefault="002103F4" w:rsidP="00FE6F93">
      <w:pPr>
        <w:numPr>
          <w:ilvl w:val="0"/>
          <w:numId w:val="16"/>
        </w:numPr>
        <w:shd w:val="clear" w:color="auto" w:fill="FFFFFF"/>
        <w:tabs>
          <w:tab w:val="clear" w:pos="720"/>
        </w:tabs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Fakulta může stanovit v rámci podmínek přijímacího řízení odlišné podmínky pro přijetí uchazečů uvedených v ustanovení § 49 odst. 3 zákona o vysokých školách. Odlišné podmínky musí být zveřejněny současně s podmínkami přijímacího řízení pro příslušný akademický rok.</w:t>
      </w:r>
    </w:p>
    <w:p w:rsidR="00FE6F93" w:rsidRPr="00AE395C" w:rsidRDefault="007C7F31" w:rsidP="00FE6F93">
      <w:pPr>
        <w:numPr>
          <w:ilvl w:val="0"/>
          <w:numId w:val="16"/>
        </w:numPr>
        <w:shd w:val="clear" w:color="auto" w:fill="FFFFFF"/>
        <w:tabs>
          <w:tab w:val="clear" w:pos="720"/>
        </w:tabs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Fakulta si může v podmínkách </w:t>
      </w:r>
      <w:r w:rsidR="00996E25" w:rsidRPr="00AE395C">
        <w:rPr>
          <w:rFonts w:ascii="Arial" w:eastAsia="Times New Roman" w:hAnsi="Arial" w:cs="Arial"/>
          <w:sz w:val="21"/>
          <w:szCs w:val="21"/>
          <w:lang w:eastAsia="cs-CZ"/>
        </w:rPr>
        <w:t>přijímacího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řízení</w:t>
      </w:r>
      <w:r w:rsidR="00996E2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stanovit pravidla bonifikace</w:t>
      </w:r>
      <w:r w:rsidR="007F5F0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podle ustanovení čl. 19</w:t>
      </w:r>
      <w:r w:rsidR="00B610E1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odst. 2 Statutu</w:t>
      </w:r>
      <w:r w:rsidR="00996E2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kterými mohou být </w:t>
      </w:r>
      <w:r w:rsidR="002103F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zejména účast na celostátních nebo mezinárodních soutěžích, odborná praxe, pedagogická praxe, jazyková zkouška a prospěch ze střední, vyšší nebo vysoké školy, popř. získání akademického titulu podle ustanovení § 46 odst. 5 zákona o vysokých školách nebo obdobného titulu podle dřívějších předpisů. </w:t>
      </w:r>
    </w:p>
    <w:p w:rsidR="002103F4" w:rsidRPr="00AE395C" w:rsidRDefault="002103F4" w:rsidP="00FE6F93">
      <w:pPr>
        <w:numPr>
          <w:ilvl w:val="0"/>
          <w:numId w:val="16"/>
        </w:numPr>
        <w:shd w:val="clear" w:color="auto" w:fill="FFFFFF"/>
        <w:tabs>
          <w:tab w:val="clear" w:pos="720"/>
        </w:tabs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 případě studijního programu uskutečňovaného podle čl</w:t>
      </w:r>
      <w:r w:rsidR="007F5F04" w:rsidRPr="00AE395C">
        <w:rPr>
          <w:rFonts w:ascii="Arial" w:eastAsia="Times New Roman" w:hAnsi="Arial" w:cs="Arial"/>
          <w:sz w:val="21"/>
          <w:szCs w:val="21"/>
          <w:lang w:eastAsia="cs-CZ"/>
        </w:rPr>
        <w:t>. 22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odst. 3 písm. c) </w:t>
      </w:r>
      <w:r w:rsidR="00B610E1" w:rsidRPr="00AE395C">
        <w:rPr>
          <w:rFonts w:ascii="Arial" w:eastAsia="Times New Roman" w:hAnsi="Arial" w:cs="Arial"/>
          <w:sz w:val="21"/>
          <w:szCs w:val="21"/>
          <w:lang w:eastAsia="cs-CZ"/>
        </w:rPr>
        <w:t>S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tatutu se fakultou rozumí fakulta, na kterou uchazeč podal přihlášku.</w:t>
      </w:r>
    </w:p>
    <w:p w:rsidR="00547676" w:rsidRPr="00370DFF" w:rsidRDefault="001715F4" w:rsidP="00547676">
      <w:pPr>
        <w:spacing w:before="300" w:after="150" w:line="240" w:lineRule="auto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Open Sans" w:eastAsia="Times New Roman" w:hAnsi="Open Sans" w:cs="Arial"/>
          <w:color w:val="333333"/>
          <w:sz w:val="21"/>
          <w:szCs w:val="21"/>
          <w:lang w:eastAsia="cs-CZ"/>
        </w:rPr>
        <w:t xml:space="preserve"> </w:t>
      </w:r>
      <w:r w:rsidR="00547676"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Čl. 3 Postup před zveřejněním podmínek přijímacího řízení</w:t>
      </w:r>
    </w:p>
    <w:p w:rsidR="00996E25" w:rsidRPr="00AE395C" w:rsidRDefault="00547676" w:rsidP="00562B2D">
      <w:pPr>
        <w:numPr>
          <w:ilvl w:val="0"/>
          <w:numId w:val="26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Děkan fakulty nejpozději šest měsíců před lhůtou stanovenou podle čl</w:t>
      </w:r>
      <w:r w:rsidR="000A3350" w:rsidRPr="00AE395C">
        <w:rPr>
          <w:rFonts w:ascii="Arial" w:eastAsia="Times New Roman" w:hAnsi="Arial" w:cs="Arial"/>
          <w:sz w:val="21"/>
          <w:szCs w:val="21"/>
          <w:lang w:eastAsia="cs-CZ"/>
        </w:rPr>
        <w:t>. 4 odst. 2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CA54F6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předloží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rektorovi </w:t>
      </w:r>
      <w:r w:rsidR="00C5171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návrh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podmín</w:t>
      </w:r>
      <w:r w:rsidR="00C51712" w:rsidRPr="00AE395C">
        <w:rPr>
          <w:rFonts w:ascii="Arial" w:eastAsia="Times New Roman" w:hAnsi="Arial" w:cs="Arial"/>
          <w:sz w:val="21"/>
          <w:szCs w:val="21"/>
          <w:lang w:eastAsia="cs-CZ"/>
        </w:rPr>
        <w:t>ek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přijímacího řízení, které musí obsahovat náležitosti stanovené v ustanovení § 49 odst. 5 zákona o vy</w:t>
      </w:r>
      <w:r w:rsidR="00996E25" w:rsidRPr="00AE395C">
        <w:rPr>
          <w:rFonts w:ascii="Arial" w:eastAsia="Times New Roman" w:hAnsi="Arial" w:cs="Arial"/>
          <w:sz w:val="21"/>
          <w:szCs w:val="21"/>
          <w:lang w:eastAsia="cs-CZ"/>
        </w:rPr>
        <w:t>sokých školách.</w:t>
      </w:r>
    </w:p>
    <w:p w:rsidR="00547676" w:rsidRPr="00AE395C" w:rsidRDefault="00547676" w:rsidP="00562B2D">
      <w:pPr>
        <w:numPr>
          <w:ilvl w:val="0"/>
          <w:numId w:val="26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Pokud rektor shledá, že podmínky přijímacího řízení fakulty neobsahují náležitosti uvedené v odstavci 1, popř. jsou s nimi v rozporu, vyrozumí bezodkladně o této skutečnosti děkana fakulty a upozorní ho na zjištěné nedostatky. Děkan neprodleně zajistí </w:t>
      </w:r>
      <w:r w:rsidR="00996E2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odstranění </w:t>
      </w:r>
      <w:r w:rsidR="00370DFF" w:rsidRPr="00AE395C">
        <w:rPr>
          <w:rFonts w:ascii="Arial" w:eastAsia="Times New Roman" w:hAnsi="Arial" w:cs="Arial"/>
          <w:sz w:val="21"/>
          <w:szCs w:val="21"/>
          <w:lang w:eastAsia="cs-CZ"/>
        </w:rPr>
        <w:t>zjištěných</w:t>
      </w:r>
      <w:r w:rsidR="00996E2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nedostatků</w:t>
      </w:r>
      <w:r w:rsidR="000E1429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547676" w:rsidRPr="00AE395C" w:rsidRDefault="00547676" w:rsidP="00562B2D">
      <w:pPr>
        <w:numPr>
          <w:ilvl w:val="0"/>
          <w:numId w:val="26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Podmínky přijímacího řízení v příslušném akademickém roce schvaluje akademický senát fakulty; u studijního progr</w:t>
      </w:r>
      <w:r w:rsidR="000A3350" w:rsidRPr="00AE395C">
        <w:rPr>
          <w:rFonts w:ascii="Arial" w:eastAsia="Times New Roman" w:hAnsi="Arial" w:cs="Arial"/>
          <w:sz w:val="21"/>
          <w:szCs w:val="21"/>
          <w:lang w:eastAsia="cs-CZ"/>
        </w:rPr>
        <w:t>amu uskutečňovaného podle čl. 25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odst. 3 písm. c) </w:t>
      </w:r>
      <w:r w:rsidR="000A3350" w:rsidRPr="00AE395C">
        <w:rPr>
          <w:rFonts w:ascii="Arial" w:eastAsia="Times New Roman" w:hAnsi="Arial" w:cs="Arial"/>
          <w:sz w:val="21"/>
          <w:szCs w:val="21"/>
          <w:lang w:eastAsia="cs-CZ"/>
        </w:rPr>
        <w:t>S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tatutu děkan tento návrh podává po dohodě s děkany zúčastněných fakult, popř. s ředitelem vysokoškolského ústavu. </w:t>
      </w:r>
    </w:p>
    <w:p w:rsidR="000E1429" w:rsidRPr="00AE395C" w:rsidRDefault="000E1429" w:rsidP="00562B2D">
      <w:pPr>
        <w:numPr>
          <w:ilvl w:val="0"/>
          <w:numId w:val="26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Fakulta zveřejní podmínky přijímacího řízení ve veřejné části internetových stránek a v centrální aplikaci studijního informačního systému univerzity.</w:t>
      </w:r>
    </w:p>
    <w:p w:rsidR="00F43657" w:rsidRPr="00370DFF" w:rsidRDefault="00F43657" w:rsidP="00F43657">
      <w:pPr>
        <w:shd w:val="clear" w:color="auto" w:fill="FFFFFF"/>
        <w:spacing w:after="0" w:line="300" w:lineRule="atLeast"/>
        <w:ind w:left="720"/>
        <w:jc w:val="both"/>
        <w:rPr>
          <w:rFonts w:ascii="Arial" w:eastAsia="Times New Roman" w:hAnsi="Arial" w:cs="Arial"/>
          <w:color w:val="FF0000"/>
          <w:sz w:val="21"/>
          <w:szCs w:val="21"/>
          <w:lang w:eastAsia="cs-CZ"/>
        </w:rPr>
      </w:pPr>
    </w:p>
    <w:p w:rsidR="004D3F84" w:rsidRPr="00370DFF" w:rsidRDefault="004D3F84" w:rsidP="004D3F84">
      <w:pPr>
        <w:shd w:val="clear" w:color="auto" w:fill="FFFFFF"/>
        <w:spacing w:before="300" w:after="150" w:line="240" w:lineRule="auto"/>
        <w:jc w:val="both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lastRenderedPageBreak/>
        <w:t>Čl. 4 Přihláška ke studiu</w:t>
      </w:r>
    </w:p>
    <w:p w:rsidR="004D3F84" w:rsidRPr="00AE395C" w:rsidRDefault="00505766" w:rsidP="008E016C">
      <w:pPr>
        <w:numPr>
          <w:ilvl w:val="0"/>
          <w:numId w:val="17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Způsob podávání přihlášek </w:t>
      </w:r>
      <w:r w:rsidR="00371E07" w:rsidRPr="00AE395C">
        <w:rPr>
          <w:rFonts w:ascii="Arial" w:eastAsia="Times New Roman" w:hAnsi="Arial" w:cs="Arial"/>
          <w:sz w:val="21"/>
          <w:szCs w:val="21"/>
          <w:lang w:eastAsia="cs-CZ"/>
        </w:rPr>
        <w:t>je stanoven v souladu se S</w:t>
      </w:r>
      <w:r w:rsidR="00CA54F6" w:rsidRPr="00AE395C">
        <w:rPr>
          <w:rFonts w:ascii="Arial" w:eastAsia="Times New Roman" w:hAnsi="Arial" w:cs="Arial"/>
          <w:sz w:val="21"/>
          <w:szCs w:val="21"/>
          <w:lang w:eastAsia="cs-CZ"/>
        </w:rPr>
        <w:t>tatutem v </w:t>
      </w:r>
      <w:r w:rsidR="00CB1B44" w:rsidRPr="00AE395C">
        <w:rPr>
          <w:rFonts w:ascii="Arial" w:eastAsia="Times New Roman" w:hAnsi="Arial" w:cs="Arial"/>
          <w:sz w:val="21"/>
          <w:szCs w:val="21"/>
          <w:lang w:eastAsia="cs-CZ"/>
        </w:rPr>
        <w:t>p</w:t>
      </w:r>
      <w:r w:rsidR="00CA54F6" w:rsidRPr="00AE395C">
        <w:rPr>
          <w:rFonts w:ascii="Arial" w:eastAsia="Times New Roman" w:hAnsi="Arial" w:cs="Arial"/>
          <w:sz w:val="21"/>
          <w:szCs w:val="21"/>
          <w:lang w:eastAsia="cs-CZ"/>
        </w:rPr>
        <w:t>odmínkách přijímacího řízení.</w:t>
      </w:r>
    </w:p>
    <w:p w:rsidR="00671F77" w:rsidRPr="00AE395C" w:rsidRDefault="00671F77" w:rsidP="008E016C">
      <w:pPr>
        <w:numPr>
          <w:ilvl w:val="0"/>
          <w:numId w:val="17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Termín pro podávání přihlášek ke studiu stanoví </w:t>
      </w:r>
      <w:r w:rsidR="0078774E" w:rsidRPr="00AE395C">
        <w:rPr>
          <w:rFonts w:ascii="Arial" w:eastAsia="Times New Roman" w:hAnsi="Arial" w:cs="Arial"/>
          <w:sz w:val="21"/>
          <w:szCs w:val="21"/>
          <w:lang w:eastAsia="cs-CZ"/>
        </w:rPr>
        <w:t>fakulta</w:t>
      </w:r>
      <w:r w:rsidR="007D54F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v </w:t>
      </w:r>
      <w:r w:rsidR="00CB1B44" w:rsidRPr="00AE395C">
        <w:rPr>
          <w:rFonts w:ascii="Arial" w:eastAsia="Times New Roman" w:hAnsi="Arial" w:cs="Arial"/>
          <w:sz w:val="21"/>
          <w:szCs w:val="21"/>
          <w:lang w:eastAsia="cs-CZ"/>
        </w:rPr>
        <w:t>p</w:t>
      </w:r>
      <w:r w:rsidR="00C027D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odmínkách přijímacího řízení v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souladu s Harmonogramem přijímacího řízení pro příslušný akadem</w:t>
      </w:r>
      <w:r w:rsidR="00C027DA" w:rsidRPr="00AE395C">
        <w:rPr>
          <w:rFonts w:ascii="Arial" w:eastAsia="Times New Roman" w:hAnsi="Arial" w:cs="Arial"/>
          <w:sz w:val="21"/>
          <w:szCs w:val="21"/>
          <w:lang w:eastAsia="cs-CZ"/>
        </w:rPr>
        <w:t>ický rok</w:t>
      </w:r>
      <w:r w:rsidR="00CB1B4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který stanoví </w:t>
      </w:r>
      <w:r w:rsidR="003C15FA" w:rsidRPr="00AE395C">
        <w:rPr>
          <w:rFonts w:ascii="Arial" w:eastAsia="Times New Roman" w:hAnsi="Arial" w:cs="Arial"/>
          <w:sz w:val="21"/>
          <w:szCs w:val="21"/>
          <w:lang w:eastAsia="cs-CZ"/>
        </w:rPr>
        <w:t>rektor</w:t>
      </w:r>
      <w:r w:rsidR="006D016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ve formě opatření</w:t>
      </w:r>
      <w:r w:rsidR="00C027DA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4D3F84" w:rsidRPr="00AE395C" w:rsidRDefault="004D3F84" w:rsidP="008E016C">
      <w:pPr>
        <w:numPr>
          <w:ilvl w:val="0"/>
          <w:numId w:val="17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Nemá-li přihláška ke studiu </w:t>
      </w:r>
      <w:r w:rsidR="00996E2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předepsané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náležitosti nebo trpí-li jinými vadami, vyzve fakulta uchazeče k odstranění nedostatků a poskytne mu k tomu přiměřenou lhůtu. Nejsou-li v této lhůtě odstraněny podstatné vady</w:t>
      </w:r>
      <w:r w:rsidR="00CB1B4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6D016A" w:rsidRPr="00AE395C">
        <w:rPr>
          <w:rFonts w:ascii="Arial" w:eastAsia="Times New Roman" w:hAnsi="Arial" w:cs="Arial"/>
          <w:sz w:val="21"/>
          <w:szCs w:val="21"/>
          <w:lang w:eastAsia="cs-CZ"/>
        </w:rPr>
        <w:t>přihlášky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fakulta přijímací řízení usnesením zastaví</w:t>
      </w:r>
      <w:r w:rsidR="00F510E1" w:rsidRPr="00AE395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1"/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. O tomto následku musí být uchazeč poučen.</w:t>
      </w:r>
    </w:p>
    <w:p w:rsidR="004D3F84" w:rsidRPr="00AE395C" w:rsidRDefault="004D3F84" w:rsidP="008E016C">
      <w:pPr>
        <w:numPr>
          <w:ilvl w:val="0"/>
          <w:numId w:val="17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 případě, že přihláška ke studiu je na fakultu doručena</w:t>
      </w:r>
      <w:r w:rsidR="00370DFF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po lhůtě stanovené v odstavci 2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fakulta řízení usnesením zastaví.</w:t>
      </w:r>
    </w:p>
    <w:p w:rsidR="004D3F84" w:rsidRPr="00AE395C" w:rsidRDefault="004D3F84" w:rsidP="008E016C">
      <w:pPr>
        <w:numPr>
          <w:ilvl w:val="0"/>
          <w:numId w:val="17"/>
        </w:numPr>
        <w:shd w:val="clear" w:color="auto" w:fill="FFFFFF"/>
        <w:tabs>
          <w:tab w:val="clear" w:pos="720"/>
          <w:tab w:val="num" w:pos="709"/>
        </w:tabs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Je-li součástí ověřování podmínek přijetí přijímací zkouška, </w:t>
      </w:r>
      <w:r w:rsidR="00FE3247" w:rsidRPr="00AE395C">
        <w:rPr>
          <w:rFonts w:ascii="Arial" w:eastAsia="Times New Roman" w:hAnsi="Arial" w:cs="Arial"/>
          <w:sz w:val="21"/>
          <w:szCs w:val="21"/>
          <w:lang w:eastAsia="cs-CZ"/>
        </w:rPr>
        <w:t>za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šle fakulta uchazeči pozvánku </w:t>
      </w:r>
      <w:r w:rsidR="00212E57" w:rsidRPr="00AE395C">
        <w:rPr>
          <w:rFonts w:ascii="Arial" w:eastAsia="Times New Roman" w:hAnsi="Arial" w:cs="Arial"/>
          <w:sz w:val="21"/>
          <w:szCs w:val="21"/>
          <w:lang w:eastAsia="cs-CZ"/>
        </w:rPr>
        <w:t>prostřednictvím elektronického</w:t>
      </w:r>
      <w:r w:rsidR="009B276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informačního</w:t>
      </w:r>
      <w:r w:rsidR="00212E5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systému</w:t>
      </w:r>
      <w:r w:rsidR="009B276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univerzity</w:t>
      </w:r>
      <w:r w:rsidR="00212E5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s vyrozuměním o jejích pravidlech a průběhu nejpozději </w:t>
      </w:r>
      <w:r w:rsidR="00FE3247" w:rsidRPr="00AE395C">
        <w:rPr>
          <w:rFonts w:ascii="Arial" w:eastAsia="Times New Roman" w:hAnsi="Arial" w:cs="Arial"/>
          <w:sz w:val="21"/>
          <w:szCs w:val="21"/>
          <w:lang w:eastAsia="cs-CZ"/>
        </w:rPr>
        <w:t>30 dní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před datem jejího konání.</w:t>
      </w:r>
    </w:p>
    <w:p w:rsidR="00F43657" w:rsidRPr="00370DFF" w:rsidRDefault="00F43657" w:rsidP="00F4365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 xml:space="preserve">Čl. </w:t>
      </w:r>
      <w:r w:rsidR="004D3F84"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5</w:t>
      </w: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 xml:space="preserve"> Ověřování splnění podmínek přijetí</w:t>
      </w:r>
      <w:r w:rsidR="00527752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 xml:space="preserve"> a upuštění od přijímací zkoušky</w:t>
      </w:r>
    </w:p>
    <w:p w:rsidR="00F43657" w:rsidRPr="00AE395C" w:rsidRDefault="00F43657" w:rsidP="00DB6499">
      <w:pPr>
        <w:numPr>
          <w:ilvl w:val="0"/>
          <w:numId w:val="27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Období pro ověřování splnění podmínek přijetí stanoví rektor v</w:t>
      </w:r>
      <w:r w:rsidR="004D3F84" w:rsidRPr="00AE395C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Harmonogramu</w:t>
      </w:r>
      <w:r w:rsidR="004D3F8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přijímacího řízení pro příslušný akademický rok.</w:t>
      </w:r>
    </w:p>
    <w:p w:rsidR="00F43657" w:rsidRPr="00AE395C" w:rsidRDefault="00F43657" w:rsidP="00DB6499">
      <w:pPr>
        <w:numPr>
          <w:ilvl w:val="0"/>
          <w:numId w:val="27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Splnění </w:t>
      </w:r>
      <w:r w:rsidR="00C63F6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dalších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podmínek přijetí se ověřuje zpravidla přijímací zkouškou. </w:t>
      </w:r>
    </w:p>
    <w:p w:rsidR="00F43657" w:rsidRPr="00AE395C" w:rsidRDefault="000F6E5C" w:rsidP="00DB6499">
      <w:pPr>
        <w:numPr>
          <w:ilvl w:val="0"/>
          <w:numId w:val="27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V případě, že </w:t>
      </w:r>
      <w:r w:rsidR="00EB19FE" w:rsidRPr="00AE395C">
        <w:rPr>
          <w:rFonts w:ascii="Arial" w:eastAsia="Times New Roman" w:hAnsi="Arial" w:cs="Arial"/>
          <w:sz w:val="21"/>
          <w:szCs w:val="21"/>
          <w:lang w:eastAsia="cs-CZ"/>
        </w:rPr>
        <w:t>fakulta s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plnění podmínek přijetí </w:t>
      </w:r>
      <w:r w:rsidR="00EB19F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ověřuje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přijímací zkouškou, </w:t>
      </w:r>
      <w:r w:rsidR="00F43657" w:rsidRPr="00AE395C">
        <w:rPr>
          <w:rFonts w:ascii="Arial" w:eastAsia="Times New Roman" w:hAnsi="Arial" w:cs="Arial"/>
          <w:sz w:val="21"/>
          <w:szCs w:val="21"/>
          <w:lang w:eastAsia="cs-CZ"/>
        </w:rPr>
        <w:t>může</w:t>
      </w:r>
      <w:r w:rsidR="00EB19F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F43657" w:rsidRPr="00AE395C">
        <w:rPr>
          <w:rFonts w:ascii="Arial" w:eastAsia="Times New Roman" w:hAnsi="Arial" w:cs="Arial"/>
          <w:sz w:val="21"/>
          <w:szCs w:val="21"/>
          <w:lang w:eastAsia="cs-CZ"/>
        </w:rPr>
        <w:t>stanovit, že od přijímací zk</w:t>
      </w:r>
      <w:r w:rsidR="00EB19F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oušky nebo její části se upouští v případě </w:t>
      </w:r>
      <w:r w:rsidR="00F43657" w:rsidRPr="00AE395C">
        <w:rPr>
          <w:rFonts w:ascii="Arial" w:eastAsia="Times New Roman" w:hAnsi="Arial" w:cs="Arial"/>
          <w:sz w:val="21"/>
          <w:szCs w:val="21"/>
          <w:lang w:eastAsia="cs-CZ"/>
        </w:rPr>
        <w:t>uchazečů, kteří prokáží splnění podmínek pro přijetí s upuštěním od přijímací zkoušky, které jsou součástí zveřejněných podmínek přijímacího řízení pro příslušný akademický rok.</w:t>
      </w:r>
      <w:r w:rsidR="0052775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9B2765" w:rsidRPr="00AE395C">
        <w:rPr>
          <w:rFonts w:ascii="Arial" w:eastAsia="Times New Roman" w:hAnsi="Arial" w:cs="Arial"/>
          <w:sz w:val="21"/>
          <w:szCs w:val="21"/>
          <w:lang w:eastAsia="cs-CZ"/>
        </w:rPr>
        <w:t>Ž</w:t>
      </w:r>
      <w:r w:rsidR="0052775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ádost </w:t>
      </w:r>
      <w:r w:rsidR="009B2765" w:rsidRPr="00AE395C">
        <w:rPr>
          <w:rFonts w:ascii="Arial" w:eastAsia="Times New Roman" w:hAnsi="Arial" w:cs="Arial"/>
          <w:sz w:val="21"/>
          <w:szCs w:val="21"/>
          <w:lang w:eastAsia="cs-CZ"/>
        </w:rPr>
        <w:t>uchazeče</w:t>
      </w:r>
      <w:r w:rsidR="0052775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o upuštění od přijímací zkoušky </w:t>
      </w:r>
      <w:r w:rsidR="009B2765" w:rsidRPr="00AE395C">
        <w:rPr>
          <w:rFonts w:ascii="Arial" w:eastAsia="Times New Roman" w:hAnsi="Arial" w:cs="Arial"/>
          <w:sz w:val="21"/>
          <w:szCs w:val="21"/>
          <w:lang w:eastAsia="cs-CZ"/>
        </w:rPr>
        <w:t>vyřídí</w:t>
      </w:r>
      <w:r w:rsidR="0052775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děkan v rámci přijímacího řízení</w:t>
      </w:r>
      <w:r w:rsidR="00DD1C5F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EB19F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v souladu s </w:t>
      </w:r>
      <w:r w:rsidR="00DD1C5F" w:rsidRPr="00AE395C">
        <w:rPr>
          <w:rFonts w:ascii="Arial" w:eastAsia="Times New Roman" w:hAnsi="Arial" w:cs="Arial"/>
          <w:sz w:val="21"/>
          <w:szCs w:val="21"/>
          <w:lang w:eastAsia="cs-CZ"/>
        </w:rPr>
        <w:t>doporučení</w:t>
      </w:r>
      <w:r w:rsidR="00EB19FE" w:rsidRPr="00AE395C">
        <w:rPr>
          <w:rFonts w:ascii="Arial" w:eastAsia="Times New Roman" w:hAnsi="Arial" w:cs="Arial"/>
          <w:sz w:val="21"/>
          <w:szCs w:val="21"/>
          <w:lang w:eastAsia="cs-CZ"/>
        </w:rPr>
        <w:t>m</w:t>
      </w:r>
      <w:r w:rsidR="00DD1C5F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komise, kterou za tímto účelem ustanoví</w:t>
      </w:r>
      <w:r w:rsidR="0052775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. </w:t>
      </w:r>
    </w:p>
    <w:p w:rsidR="00F43657" w:rsidRPr="00AE395C" w:rsidRDefault="00F43657" w:rsidP="000F6E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Fakulta může v</w:t>
      </w:r>
      <w:r w:rsidR="00D74CC6" w:rsidRPr="00AE395C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případě</w:t>
      </w:r>
      <w:r w:rsidR="00D74CC6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kdy počet přihlášených uchazečů bude menší, než 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předpokládaný </w:t>
      </w:r>
      <w:r w:rsidR="00D74CC6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počet přijatých uchazečů podle zveřejněných podmínek přijímacího řízení,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upustit od ověřování určitých schopností, znalostí a nadání a rozhodnout o přijetí všech uchazečů, kteří splní podmínku určitého prospěchu ze střední školy, popř. vyšší odborné školy nebo vysoké školy, je-li stanovena ve zveřejněných podmínkách přijímacího řízení pro příslušný akademický rok.</w:t>
      </w:r>
      <w:r w:rsidR="00DB649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</w:p>
    <w:p w:rsidR="0078774E" w:rsidRPr="00AE395C" w:rsidRDefault="00F43657" w:rsidP="000F6E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</w:t>
      </w:r>
      <w:r w:rsidR="009B2765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 případě, že univerzitě vznikne povinnost uvedená v ustanovení § 86 odst. 8 zákona o  vysokých školách, může děkan stanovit odlišné podmínky přijetí pro dotčené studenty. </w:t>
      </w:r>
      <w:r w:rsidR="004159E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Podrobnosti stanoví opatření </w:t>
      </w:r>
      <w:r w:rsidR="009B2765" w:rsidRPr="00AE395C">
        <w:rPr>
          <w:rFonts w:ascii="Arial" w:eastAsia="Times New Roman" w:hAnsi="Arial" w:cs="Arial"/>
          <w:sz w:val="21"/>
          <w:szCs w:val="21"/>
          <w:lang w:eastAsia="cs-CZ"/>
        </w:rPr>
        <w:t>rektora</w:t>
      </w:r>
      <w:r w:rsidR="004159EC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57100C" w:rsidRPr="00AE395C" w:rsidRDefault="0057100C" w:rsidP="0057100C">
      <w:pPr>
        <w:spacing w:after="0" w:line="240" w:lineRule="auto"/>
        <w:rPr>
          <w:rFonts w:ascii="Open Sans" w:eastAsia="Times New Roman" w:hAnsi="Open Sans" w:cs="Arial"/>
          <w:sz w:val="21"/>
          <w:szCs w:val="21"/>
          <w:lang w:eastAsia="cs-CZ"/>
        </w:rPr>
      </w:pPr>
    </w:p>
    <w:p w:rsidR="0057100C" w:rsidRPr="00370DFF" w:rsidRDefault="0057100C" w:rsidP="0057100C">
      <w:pPr>
        <w:spacing w:after="0" w:line="240" w:lineRule="auto"/>
        <w:rPr>
          <w:rFonts w:ascii="Open Sans" w:eastAsia="Times New Roman" w:hAnsi="Open Sans" w:cs="Arial"/>
          <w:color w:val="333333"/>
          <w:sz w:val="21"/>
          <w:szCs w:val="21"/>
          <w:lang w:eastAsia="cs-CZ"/>
        </w:rPr>
      </w:pPr>
    </w:p>
    <w:p w:rsidR="0057100C" w:rsidRPr="00370DFF" w:rsidRDefault="0057100C" w:rsidP="0057100C">
      <w:pPr>
        <w:spacing w:after="0" w:line="240" w:lineRule="auto"/>
        <w:rPr>
          <w:rFonts w:ascii="Open Sans" w:eastAsia="Times New Roman" w:hAnsi="Open Sans" w:cs="Arial"/>
          <w:color w:val="333333"/>
          <w:sz w:val="21"/>
          <w:szCs w:val="21"/>
          <w:lang w:eastAsia="cs-CZ"/>
        </w:rPr>
      </w:pPr>
    </w:p>
    <w:p w:rsidR="00DA1A43" w:rsidRPr="00370DFF" w:rsidRDefault="00DA1A43" w:rsidP="00DA1A43">
      <w:pPr>
        <w:pStyle w:val="Nadpis3"/>
        <w:rPr>
          <w:rFonts w:cs="Arial"/>
          <w:sz w:val="33"/>
          <w:szCs w:val="33"/>
        </w:rPr>
      </w:pPr>
      <w:r w:rsidRPr="00370DFF">
        <w:rPr>
          <w:rFonts w:cs="Arial"/>
          <w:sz w:val="33"/>
          <w:szCs w:val="33"/>
        </w:rPr>
        <w:t xml:space="preserve">Čl. </w:t>
      </w:r>
      <w:r w:rsidR="00F850A7" w:rsidRPr="00370DFF">
        <w:rPr>
          <w:rFonts w:cs="Arial"/>
          <w:sz w:val="33"/>
          <w:szCs w:val="33"/>
        </w:rPr>
        <w:t>6</w:t>
      </w:r>
      <w:r w:rsidRPr="00370DFF">
        <w:rPr>
          <w:rFonts w:cs="Arial"/>
          <w:sz w:val="33"/>
          <w:szCs w:val="33"/>
        </w:rPr>
        <w:t xml:space="preserve"> Přijímací zkouška</w:t>
      </w:r>
      <w:r w:rsidR="003D5546" w:rsidRPr="00370DFF">
        <w:rPr>
          <w:rFonts w:cs="Arial"/>
          <w:sz w:val="33"/>
          <w:szCs w:val="33"/>
        </w:rPr>
        <w:t xml:space="preserve"> a její průběh</w:t>
      </w:r>
    </w:p>
    <w:p w:rsidR="00DA1A43" w:rsidRPr="00AE395C" w:rsidRDefault="00DA1A43" w:rsidP="00AE39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lastRenderedPageBreak/>
        <w:t>Přijímací zkouška může mít jednu nebo více částí a může se konat v jednom nebo ve více kolech. Přijímací zkouška nebo její část může mít formu písemnou, ústní, talentovou, praktickou nebo kombinovanou. Všechny části přijímací zkoušky se mohou konat v jednom nebo ve více dnech.</w:t>
      </w:r>
    </w:p>
    <w:p w:rsidR="00DA1A43" w:rsidRPr="00AE395C" w:rsidRDefault="00DA1A43" w:rsidP="00AE39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Děkan stanoví pro konání přijímací zkouš</w:t>
      </w:r>
      <w:r w:rsidR="00F850A7" w:rsidRPr="00AE395C">
        <w:rPr>
          <w:rFonts w:ascii="Arial" w:eastAsia="Times New Roman" w:hAnsi="Arial" w:cs="Arial"/>
          <w:sz w:val="21"/>
          <w:szCs w:val="21"/>
          <w:lang w:eastAsia="cs-CZ"/>
        </w:rPr>
        <w:t>ky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alespoň jeden řádný a alespoň jeden náhradní termín</w:t>
      </w:r>
      <w:r w:rsidR="00F850A7" w:rsidRPr="00AE395C">
        <w:rPr>
          <w:rFonts w:ascii="Arial" w:eastAsia="Times New Roman" w:hAnsi="Arial" w:cs="Arial"/>
          <w:sz w:val="21"/>
          <w:szCs w:val="21"/>
          <w:lang w:eastAsia="cs-CZ"/>
        </w:rPr>
        <w:t>. Náhradní termín se musí konat nejméně</w:t>
      </w:r>
      <w:r w:rsidR="0012516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4159E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jeden </w:t>
      </w:r>
      <w:r w:rsidR="00125169" w:rsidRPr="00AE395C">
        <w:rPr>
          <w:rFonts w:ascii="Arial" w:eastAsia="Times New Roman" w:hAnsi="Arial" w:cs="Arial"/>
          <w:sz w:val="21"/>
          <w:szCs w:val="21"/>
          <w:lang w:eastAsia="cs-CZ"/>
        </w:rPr>
        <w:t>týden</w:t>
      </w:r>
      <w:r w:rsidR="00F850A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a nejpozději </w:t>
      </w:r>
      <w:r w:rsidR="00125169" w:rsidRPr="00AE395C">
        <w:rPr>
          <w:rFonts w:ascii="Arial" w:eastAsia="Times New Roman" w:hAnsi="Arial" w:cs="Arial"/>
          <w:sz w:val="21"/>
          <w:szCs w:val="21"/>
          <w:lang w:eastAsia="cs-CZ"/>
        </w:rPr>
        <w:t>3 týdny</w:t>
      </w:r>
      <w:r w:rsidR="00F850A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po </w:t>
      </w:r>
      <w:r w:rsidR="000B3E14" w:rsidRPr="00AE395C">
        <w:rPr>
          <w:rFonts w:ascii="Arial" w:eastAsia="Times New Roman" w:hAnsi="Arial" w:cs="Arial"/>
          <w:sz w:val="21"/>
          <w:szCs w:val="21"/>
          <w:lang w:eastAsia="cs-CZ"/>
        </w:rPr>
        <w:t>konání řádného termínu</w:t>
      </w:r>
      <w:r w:rsidR="00125169" w:rsidRPr="00AE395C">
        <w:rPr>
          <w:rFonts w:ascii="Arial" w:eastAsia="Times New Roman" w:hAnsi="Arial" w:cs="Arial"/>
          <w:sz w:val="21"/>
          <w:szCs w:val="21"/>
          <w:lang w:eastAsia="cs-CZ"/>
        </w:rPr>
        <w:t>, nejpozději však do konce období pro ověřování podmínek splnění přijetí.</w:t>
      </w:r>
    </w:p>
    <w:p w:rsidR="00DA1A43" w:rsidRPr="00AE395C" w:rsidRDefault="00DA1A43" w:rsidP="00AE39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Zkoušku v náhradním termínu může povolit děkan uchazeči, který o to písemně požádá</w:t>
      </w:r>
      <w:r w:rsidR="00C027D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do </w:t>
      </w:r>
      <w:r w:rsidR="00C63F6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jednoho </w:t>
      </w:r>
      <w:r w:rsidR="0012516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týdne </w:t>
      </w:r>
      <w:r w:rsidR="00C027D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ode dne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konání zkoušky v řádném termínu, a to v případě, jestliže se uchazeč </w:t>
      </w:r>
      <w:r w:rsidR="00C027D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nemohl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zúčastnit zkoušky v řádném termínu ze závažných a doložených důvodů, zejména </w:t>
      </w:r>
      <w:proofErr w:type="spellStart"/>
      <w:proofErr w:type="gramStart"/>
      <w:r w:rsidRPr="00AE395C">
        <w:rPr>
          <w:rFonts w:ascii="Arial" w:eastAsia="Times New Roman" w:hAnsi="Arial" w:cs="Arial"/>
          <w:sz w:val="21"/>
          <w:szCs w:val="21"/>
          <w:lang w:eastAsia="cs-CZ"/>
        </w:rPr>
        <w:t>zdravotních.</w:t>
      </w:r>
      <w:r w:rsidR="000B3E14" w:rsidRPr="00AE395C">
        <w:rPr>
          <w:rFonts w:ascii="Arial" w:eastAsia="Times New Roman" w:hAnsi="Arial" w:cs="Arial"/>
          <w:sz w:val="21"/>
          <w:szCs w:val="21"/>
          <w:lang w:eastAsia="cs-CZ"/>
        </w:rPr>
        <w:t>S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tudium</w:t>
      </w:r>
      <w:proofErr w:type="spellEnd"/>
      <w:proofErr w:type="gramEnd"/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 zahraničí, které je přípravou ke studiu na vysoké škole, je </w:t>
      </w:r>
      <w:r w:rsidR="000B3E1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obligatorním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důvodem k povolení náhradního termínu. Další náhradní termín se nepřipouští. </w:t>
      </w:r>
    </w:p>
    <w:p w:rsidR="006D016A" w:rsidRPr="00AE395C" w:rsidRDefault="00DA1A43" w:rsidP="00AE39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Děkan může </w:t>
      </w:r>
      <w:r w:rsidR="006D016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stanovit </w:t>
      </w:r>
      <w:r w:rsidR="000B3E1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odlišné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termíny přijímací zkoušky pro uchazeče uvedené v čl. </w:t>
      </w:r>
      <w:r w:rsidR="002A0CF3" w:rsidRPr="00AE395C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odst. </w:t>
      </w:r>
      <w:r w:rsidR="002A0CF3" w:rsidRPr="00AE395C">
        <w:rPr>
          <w:rFonts w:ascii="Arial" w:eastAsia="Times New Roman" w:hAnsi="Arial" w:cs="Arial"/>
          <w:sz w:val="21"/>
          <w:szCs w:val="21"/>
          <w:lang w:eastAsia="cs-CZ"/>
        </w:rPr>
        <w:t>3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nebo uchazeče, kteří jsou absolventy zahraničních středních nebo vysokých škol.</w:t>
      </w:r>
    </w:p>
    <w:p w:rsidR="00DA1A43" w:rsidRPr="00AE395C" w:rsidRDefault="00DA1A43" w:rsidP="00AE39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Děkan stanoví svým opatřením pravidla, která je uchazeč povinen dodržovat v průběhu přijímací zkoušky.</w:t>
      </w:r>
      <w:r w:rsidR="00265A4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Součástí těchto pravidel jsou i způsoby jednání uchazeče, které vedou k postupu podle čl. 7 odst. 2.</w:t>
      </w:r>
    </w:p>
    <w:p w:rsidR="00DA1A43" w:rsidRPr="00AE395C" w:rsidRDefault="004C67E1" w:rsidP="00AE39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2A0CF3" w:rsidRPr="00AE395C">
        <w:rPr>
          <w:rFonts w:ascii="Arial" w:eastAsia="Times New Roman" w:hAnsi="Arial" w:cs="Arial"/>
          <w:sz w:val="21"/>
          <w:szCs w:val="21"/>
          <w:lang w:eastAsia="cs-CZ"/>
        </w:rPr>
        <w:t>Děkan ustanoví zkušební komise</w:t>
      </w:r>
      <w:r w:rsidR="0055762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. Zkušební komise </w:t>
      </w:r>
      <w:r w:rsidR="002A0CF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má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nejméně tři členy.</w:t>
      </w:r>
      <w:r w:rsidR="002A0CF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55762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Zkoušky konané ústní formou se musí účastnit nejméně dva členové zkušební komise, </w:t>
      </w:r>
      <w:r w:rsidR="004159E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u </w:t>
      </w:r>
      <w:r w:rsidR="0055762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zkoušky konané písemnou formou </w:t>
      </w:r>
      <w:r w:rsidR="004159EC" w:rsidRPr="00AE395C">
        <w:rPr>
          <w:rFonts w:ascii="Arial" w:eastAsia="Times New Roman" w:hAnsi="Arial" w:cs="Arial"/>
          <w:sz w:val="21"/>
          <w:szCs w:val="21"/>
          <w:lang w:eastAsia="cs-CZ"/>
        </w:rPr>
        <w:t>není účast</w:t>
      </w:r>
      <w:r w:rsidR="0055762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zkušební komise </w:t>
      </w:r>
      <w:r w:rsidR="004159EC" w:rsidRPr="00AE395C">
        <w:rPr>
          <w:rFonts w:ascii="Arial" w:eastAsia="Times New Roman" w:hAnsi="Arial" w:cs="Arial"/>
          <w:sz w:val="21"/>
          <w:szCs w:val="21"/>
          <w:lang w:eastAsia="cs-CZ"/>
        </w:rPr>
        <w:t>nutná</w:t>
      </w:r>
      <w:r w:rsidR="0055762B" w:rsidRPr="00AE395C">
        <w:rPr>
          <w:rFonts w:ascii="Arial" w:eastAsia="Times New Roman" w:hAnsi="Arial" w:cs="Arial"/>
          <w:sz w:val="21"/>
          <w:szCs w:val="21"/>
          <w:lang w:eastAsia="cs-CZ"/>
        </w:rPr>
        <w:t>. Písemná zkouška se hodnotí vždy anonymně ve vztahu k uchazeči.</w:t>
      </w:r>
    </w:p>
    <w:p w:rsidR="00DA1A43" w:rsidRPr="00AE395C" w:rsidRDefault="00DA1A43" w:rsidP="00AE395C">
      <w:pPr>
        <w:numPr>
          <w:ilvl w:val="0"/>
          <w:numId w:val="27"/>
        </w:numPr>
        <w:shd w:val="clear" w:color="auto" w:fill="FFFFFF"/>
        <w:spacing w:after="0" w:line="300" w:lineRule="atLeast"/>
        <w:ind w:left="714" w:hanging="357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Před zahájením přijímací zkoušky nebo její části se ověří totožnost uchazečů, kteří svoji přítomnost potvrdí podpisem. O průběhu přijímací zkoušky se vede </w:t>
      </w:r>
      <w:r w:rsidR="002A0CF3" w:rsidRPr="00AE395C">
        <w:rPr>
          <w:rFonts w:ascii="Arial" w:eastAsia="Times New Roman" w:hAnsi="Arial" w:cs="Arial"/>
          <w:sz w:val="21"/>
          <w:szCs w:val="21"/>
          <w:lang w:eastAsia="cs-CZ"/>
        </w:rPr>
        <w:t>protokol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který je součástí spisu o přijímacím řízení a který obsahuje zejména: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6919"/>
      </w:tblGrid>
      <w:tr w:rsidR="00DD7A37" w:rsidRPr="00AE395C" w:rsidTr="00DD7A3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</w:t>
            </w:r>
            <w:r w:rsidR="0018067A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 xml:space="preserve"> 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a</w:t>
            </w:r>
            <w:r w:rsidR="0018067A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)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formu přijímací zkoušky nebo výčet částí přijímací zkoušky spolu s uvedením jejich forem,</w:t>
            </w:r>
          </w:p>
        </w:tc>
      </w:tr>
      <w:tr w:rsidR="00DD7A37" w:rsidRPr="00AE395C" w:rsidTr="00DD7A3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 b</w:t>
            </w:r>
            <w:r w:rsidR="0018067A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)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protokol o písemné zkoušce, který obsahuje:</w:t>
            </w:r>
          </w:p>
          <w:p w:rsidR="00DD7A37" w:rsidRPr="00AE395C" w:rsidRDefault="00B73983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 xml:space="preserve">zadání </w:t>
            </w:r>
            <w:r w:rsidR="00DD7A37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zkoušky</w:t>
            </w:r>
            <w:r w:rsidR="00715349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, vypracování</w:t>
            </w:r>
            <w:r w:rsidR="0024212C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 xml:space="preserve"> 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a</w:t>
            </w:r>
            <w:r w:rsidR="00DD7A37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 xml:space="preserve"> výsledek,</w:t>
            </w:r>
          </w:p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datum konání zkoušky,</w:t>
            </w:r>
          </w:p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podpis člena zkušební komise,</w:t>
            </w:r>
            <w:r w:rsidR="007567BB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 xml:space="preserve"> pokud je přítomen</w:t>
            </w:r>
            <w:r w:rsidR="0018067A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,</w:t>
            </w:r>
          </w:p>
        </w:tc>
      </w:tr>
      <w:tr w:rsidR="00DD7A37" w:rsidRPr="00AE395C" w:rsidTr="00DD7A3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 c</w:t>
            </w:r>
            <w:r w:rsidR="0018067A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)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protokol o ústní zkoušce</w:t>
            </w:r>
            <w:r w:rsidR="00B73983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, který obsahuje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:</w:t>
            </w:r>
          </w:p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otázky položené uchazeči</w:t>
            </w:r>
            <w:r w:rsidR="00B73983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 xml:space="preserve"> a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 xml:space="preserve"> výsledek,</w:t>
            </w:r>
          </w:p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datum konání zkoušky,</w:t>
            </w:r>
          </w:p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podpisy členů zkušební komise,</w:t>
            </w:r>
          </w:p>
        </w:tc>
      </w:tr>
      <w:tr w:rsidR="00DD7A37" w:rsidRPr="00AE395C" w:rsidTr="00DD7A3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bookmarkStart w:id="0" w:name="_GoBack"/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 d</w:t>
            </w:r>
            <w:r w:rsidR="0018067A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)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protokol o talentové nebo praktické zkoušce</w:t>
            </w:r>
            <w:r w:rsidR="00B73983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, který obsahuje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: jednotlivé úkoly uložené uchazeči, výsledek,</w:t>
            </w:r>
          </w:p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datum konání zkoušky,</w:t>
            </w:r>
          </w:p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podpisy členů zkušební komise,</w:t>
            </w:r>
          </w:p>
        </w:tc>
      </w:tr>
      <w:bookmarkEnd w:id="0"/>
      <w:tr w:rsidR="00DD7A37" w:rsidRPr="00AE395C" w:rsidTr="00DD7A37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 e</w:t>
            </w:r>
            <w:r w:rsidR="0018067A"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)</w:t>
            </w: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D7A37" w:rsidRPr="00AE395C" w:rsidRDefault="00DD7A37" w:rsidP="00AE395C">
            <w:pPr>
              <w:numPr>
                <w:ilvl w:val="0"/>
                <w:numId w:val="27"/>
              </w:numPr>
              <w:shd w:val="clear" w:color="auto" w:fill="FFFFFF"/>
              <w:spacing w:after="0" w:line="300" w:lineRule="atLeast"/>
              <w:ind w:left="714" w:hanging="357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AE395C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t>výsledek částí přijímací zkoušky a přijímací zkoušky.</w:t>
            </w:r>
          </w:p>
        </w:tc>
      </w:tr>
      <w:tr w:rsidR="00DA1A43" w:rsidRPr="00370DFF" w:rsidTr="00B7398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1A43" w:rsidRPr="00370DFF" w:rsidRDefault="00DA1A43">
            <w:pPr>
              <w:rPr>
                <w:rFonts w:ascii="Open Sans" w:hAnsi="Open Sans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A1A43" w:rsidRPr="00370DFF" w:rsidRDefault="00DA1A43">
            <w:pPr>
              <w:jc w:val="both"/>
              <w:rPr>
                <w:rFonts w:ascii="Open Sans" w:hAnsi="Open Sans"/>
                <w:color w:val="333333"/>
                <w:sz w:val="21"/>
                <w:szCs w:val="21"/>
              </w:rPr>
            </w:pPr>
          </w:p>
        </w:tc>
      </w:tr>
    </w:tbl>
    <w:p w:rsidR="003D5546" w:rsidRPr="00370DFF" w:rsidRDefault="0055762B" w:rsidP="003D5546">
      <w:pPr>
        <w:pStyle w:val="Nadpis3"/>
        <w:rPr>
          <w:rFonts w:cs="Arial"/>
          <w:sz w:val="33"/>
          <w:szCs w:val="33"/>
        </w:rPr>
      </w:pPr>
      <w:r w:rsidRPr="00370DFF">
        <w:rPr>
          <w:rFonts w:ascii="Open Sans" w:hAnsi="Open Sans" w:cs="Arial"/>
          <w:color w:val="333333"/>
          <w:sz w:val="21"/>
          <w:szCs w:val="21"/>
        </w:rPr>
        <w:t xml:space="preserve"> </w:t>
      </w:r>
      <w:r w:rsidR="003D5546" w:rsidRPr="00370DFF">
        <w:rPr>
          <w:rFonts w:cs="Arial"/>
          <w:sz w:val="33"/>
          <w:szCs w:val="33"/>
        </w:rPr>
        <w:t xml:space="preserve">Čl. 7 </w:t>
      </w:r>
      <w:r w:rsidR="00DD7A37">
        <w:rPr>
          <w:rFonts w:cs="Arial"/>
          <w:sz w:val="33"/>
          <w:szCs w:val="33"/>
        </w:rPr>
        <w:t>Zvláštní</w:t>
      </w:r>
      <w:r w:rsidR="001C2E33">
        <w:rPr>
          <w:rFonts w:cs="Arial"/>
          <w:sz w:val="33"/>
          <w:szCs w:val="33"/>
        </w:rPr>
        <w:t xml:space="preserve"> ustanovení o </w:t>
      </w:r>
      <w:r w:rsidR="003D5546" w:rsidRPr="00370DFF">
        <w:rPr>
          <w:rFonts w:cs="Arial"/>
          <w:sz w:val="33"/>
          <w:szCs w:val="33"/>
        </w:rPr>
        <w:t xml:space="preserve">přijímací </w:t>
      </w:r>
      <w:r w:rsidR="000112AA">
        <w:rPr>
          <w:rFonts w:cs="Arial"/>
          <w:sz w:val="33"/>
          <w:szCs w:val="33"/>
        </w:rPr>
        <w:t>zkoušce</w:t>
      </w:r>
    </w:p>
    <w:p w:rsidR="00872246" w:rsidRPr="00AE395C" w:rsidRDefault="00EA0EEA" w:rsidP="00872246">
      <w:pPr>
        <w:numPr>
          <w:ilvl w:val="0"/>
          <w:numId w:val="25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lastRenderedPageBreak/>
        <w:t>Děkanem p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ověřen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>á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osoba 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přeruší přijímací zkoušku nebo její část</w:t>
      </w:r>
      <w:r w:rsidR="000F6E5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uchazeči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jestliže o to uchazeč požádá z důvodu zdravotní indispozice a uchazeč nemůže v této zkoušce pokračovat; stejně učiní v případě, kdy tato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zdravotní 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indispozice neumožňuje uchazeči o přerušení požádat. O přerušení se vyhotoví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protokol, který je součástí spisu uchazeče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.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P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řerušen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á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zkoušk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a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nehodnotí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U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stanovení </w:t>
      </w:r>
      <w:r w:rsidR="00FF67C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čl. 6 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odstavce 3 platí obdobně. Po vykonání přijímací zkoušky nebo její části již nelze námitku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zdravotní 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indispozice v době konání zkoušky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uplatnit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207D93" w:rsidRPr="00AE395C" w:rsidRDefault="00EA0EEA" w:rsidP="00207D93">
      <w:pPr>
        <w:numPr>
          <w:ilvl w:val="0"/>
          <w:numId w:val="25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Děkanem </w:t>
      </w:r>
      <w:proofErr w:type="spellStart"/>
      <w:r w:rsidRPr="00AE395C">
        <w:rPr>
          <w:rFonts w:ascii="Arial" w:eastAsia="Times New Roman" w:hAnsi="Arial" w:cs="Arial"/>
          <w:sz w:val="21"/>
          <w:szCs w:val="21"/>
          <w:lang w:eastAsia="cs-CZ"/>
        </w:rPr>
        <w:t>p</w:t>
      </w:r>
      <w:r w:rsidR="00430866" w:rsidRPr="00AE395C">
        <w:rPr>
          <w:rFonts w:ascii="Arial" w:eastAsia="Times New Roman" w:hAnsi="Arial" w:cs="Arial"/>
          <w:sz w:val="21"/>
          <w:szCs w:val="21"/>
          <w:lang w:eastAsia="cs-CZ"/>
        </w:rPr>
        <w:t>ověřen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>áosoba</w:t>
      </w:r>
      <w:proofErr w:type="spellEnd"/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566C0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ukončí 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přijímací zkoušku nebo její část uchazeč</w:t>
      </w:r>
      <w:r w:rsidR="00566C0E" w:rsidRPr="00AE395C">
        <w:rPr>
          <w:rFonts w:ascii="Arial" w:eastAsia="Times New Roman" w:hAnsi="Arial" w:cs="Arial"/>
          <w:sz w:val="21"/>
          <w:szCs w:val="21"/>
          <w:lang w:eastAsia="cs-CZ"/>
        </w:rPr>
        <w:t>i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</w:t>
      </w:r>
      <w:r w:rsidR="00566C0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který 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se v jejím průběhu dopustí jednání, které je v rozporu s pravidly podle </w:t>
      </w:r>
      <w:r w:rsidR="00872246" w:rsidRPr="00AE395C">
        <w:rPr>
          <w:rFonts w:ascii="Arial" w:eastAsia="Times New Roman" w:hAnsi="Arial" w:cs="Arial"/>
          <w:sz w:val="21"/>
          <w:szCs w:val="21"/>
          <w:lang w:eastAsia="cs-CZ"/>
        </w:rPr>
        <w:t>čl. 6 odst.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5. </w:t>
      </w:r>
      <w:r w:rsidR="00566C0E" w:rsidRPr="00AE395C">
        <w:rPr>
          <w:rFonts w:ascii="Arial" w:eastAsia="Times New Roman" w:hAnsi="Arial" w:cs="Arial"/>
          <w:sz w:val="21"/>
          <w:szCs w:val="21"/>
          <w:lang w:eastAsia="cs-CZ"/>
        </w:rPr>
        <w:t>Ukončená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zkoušk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a</w:t>
      </w:r>
      <w:r w:rsidR="0077747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nebo její část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nehodnotí</w:t>
      </w:r>
      <w:r w:rsidR="0077747A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FF6C80" w:rsidRDefault="00FF6C80" w:rsidP="00FF6C80">
      <w:pPr>
        <w:shd w:val="clear" w:color="auto" w:fill="FFFFFF"/>
        <w:spacing w:after="0" w:line="300" w:lineRule="atLeast"/>
        <w:ind w:left="720"/>
        <w:jc w:val="both"/>
        <w:rPr>
          <w:rFonts w:ascii="Arial" w:eastAsia="Times New Roman" w:hAnsi="Arial" w:cs="Arial"/>
          <w:color w:val="FF0000"/>
          <w:sz w:val="21"/>
          <w:szCs w:val="21"/>
          <w:lang w:eastAsia="cs-CZ"/>
        </w:rPr>
      </w:pPr>
    </w:p>
    <w:p w:rsidR="001C1CD2" w:rsidRPr="00AE395C" w:rsidRDefault="00726EBB" w:rsidP="00FF6C80">
      <w:pPr>
        <w:numPr>
          <w:ilvl w:val="0"/>
          <w:numId w:val="25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Děkan nebo </w:t>
      </w:r>
      <w:r w:rsidR="00822E4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jím </w:t>
      </w:r>
      <w:r w:rsidR="00C86679" w:rsidRPr="00AE395C">
        <w:rPr>
          <w:rFonts w:ascii="Arial" w:eastAsia="Times New Roman" w:hAnsi="Arial" w:cs="Arial"/>
          <w:sz w:val="21"/>
          <w:szCs w:val="21"/>
          <w:lang w:eastAsia="cs-CZ"/>
        </w:rPr>
        <w:t>pověřen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>á</w:t>
      </w:r>
      <w:r w:rsidR="00C8667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osoba </w:t>
      </w:r>
      <w:r w:rsidR="001C1CD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odloží přijímací zkoušku nebo její část, jestliže před jejím započetím nastanou okolnosti, 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>které brání jejímu zahájení. O odložení přijímací zkoušky</w:t>
      </w:r>
      <w:r w:rsidR="00566C0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nebo její části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a jeho důvodech vyhotoví pověřen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>á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osoba 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protokol. </w:t>
      </w:r>
      <w:r w:rsidR="00566C0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Děkan </w:t>
      </w:r>
      <w:r w:rsidR="00D177E7" w:rsidRPr="00AE395C">
        <w:rPr>
          <w:rFonts w:ascii="Arial" w:eastAsia="Times New Roman" w:hAnsi="Arial" w:cs="Arial"/>
          <w:sz w:val="21"/>
          <w:szCs w:val="21"/>
          <w:lang w:eastAsia="cs-CZ"/>
        </w:rPr>
        <w:t>be</w:t>
      </w:r>
      <w:r w:rsidR="00E97FDC" w:rsidRPr="00AE395C">
        <w:rPr>
          <w:rFonts w:ascii="Arial" w:eastAsia="Times New Roman" w:hAnsi="Arial" w:cs="Arial"/>
          <w:sz w:val="21"/>
          <w:szCs w:val="21"/>
          <w:lang w:eastAsia="cs-CZ"/>
        </w:rPr>
        <w:t>zodkladně</w:t>
      </w:r>
      <w:r w:rsidR="00FF6C8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vyrozumí dotčené uchazeče o </w:t>
      </w:r>
      <w:r w:rsidR="00566C0E" w:rsidRPr="00AE395C">
        <w:rPr>
          <w:rFonts w:ascii="Arial" w:eastAsia="Times New Roman" w:hAnsi="Arial" w:cs="Arial"/>
          <w:sz w:val="21"/>
          <w:szCs w:val="21"/>
          <w:lang w:eastAsia="cs-CZ"/>
        </w:rPr>
        <w:t>novém termínu přijímací zkoušky nebo její části.</w:t>
      </w:r>
    </w:p>
    <w:p w:rsidR="00D177E7" w:rsidRPr="00AE395C" w:rsidRDefault="00726EBB" w:rsidP="00FF6C80">
      <w:pPr>
        <w:pStyle w:val="Odstavecseseznamem"/>
        <w:numPr>
          <w:ilvl w:val="0"/>
          <w:numId w:val="25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Děkan nebo</w:t>
      </w:r>
      <w:r w:rsidR="00C8667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822E4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jím </w:t>
      </w:r>
      <w:r w:rsidR="00C86679" w:rsidRPr="00AE395C">
        <w:rPr>
          <w:rFonts w:ascii="Arial" w:eastAsia="Times New Roman" w:hAnsi="Arial" w:cs="Arial"/>
          <w:sz w:val="21"/>
          <w:szCs w:val="21"/>
          <w:lang w:eastAsia="cs-CZ"/>
        </w:rPr>
        <w:t>p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>ověřen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>á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osoba </w:t>
      </w:r>
      <w:r w:rsidR="001C1CD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ukončí </w:t>
      </w:r>
      <w:r w:rsidR="00DA485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přijímací </w:t>
      </w:r>
      <w:r w:rsidR="001C1CD2" w:rsidRPr="00AE395C">
        <w:rPr>
          <w:rFonts w:ascii="Arial" w:eastAsia="Times New Roman" w:hAnsi="Arial" w:cs="Arial"/>
          <w:sz w:val="21"/>
          <w:szCs w:val="21"/>
          <w:lang w:eastAsia="cs-CZ"/>
        </w:rPr>
        <w:t>zkoušku nebo její část</w:t>
      </w:r>
      <w:r w:rsidR="00DA485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jestliže v jejím průběhu nastanou okolnosti, které brání jejímu pokračování. </w:t>
      </w:r>
      <w:r w:rsidR="00D177E7" w:rsidRPr="00AE395C">
        <w:rPr>
          <w:rFonts w:ascii="Arial" w:eastAsia="Times New Roman" w:hAnsi="Arial" w:cs="Arial"/>
          <w:sz w:val="21"/>
          <w:szCs w:val="21"/>
          <w:lang w:eastAsia="cs-CZ"/>
        </w:rPr>
        <w:t>Ukončená přijímací zkouška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nebo její část</w:t>
      </w:r>
      <w:r w:rsidR="00D177E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nehodnotí. Děkan bezodkladně vyrozumí dotčené uchazeče o novém termínu přijímací zkoušky nebo její části.</w:t>
      </w:r>
    </w:p>
    <w:p w:rsidR="000972EC" w:rsidRPr="00AE395C" w:rsidRDefault="00822E44" w:rsidP="00FF6C80">
      <w:pPr>
        <w:pStyle w:val="Odstavecseseznamem"/>
        <w:numPr>
          <w:ilvl w:val="0"/>
          <w:numId w:val="25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Děkan nebo jím pověřen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>á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osoba </w:t>
      </w:r>
      <w:r w:rsidR="00EA4110" w:rsidRPr="00AE395C">
        <w:rPr>
          <w:rFonts w:ascii="Arial" w:eastAsia="Times New Roman" w:hAnsi="Arial" w:cs="Arial"/>
          <w:sz w:val="21"/>
          <w:szCs w:val="21"/>
          <w:lang w:eastAsia="cs-CZ"/>
        </w:rPr>
        <w:t>dále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ukončí</w:t>
      </w:r>
      <w:r w:rsidR="00EA411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DA485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přijímací </w:t>
      </w:r>
      <w:r w:rsidR="001C1CD2" w:rsidRPr="00AE395C">
        <w:rPr>
          <w:rFonts w:ascii="Arial" w:eastAsia="Times New Roman" w:hAnsi="Arial" w:cs="Arial"/>
          <w:sz w:val="21"/>
          <w:szCs w:val="21"/>
          <w:lang w:eastAsia="cs-CZ"/>
        </w:rPr>
        <w:t>zkoušku</w:t>
      </w:r>
      <w:r w:rsidR="00EA411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 případě, </w:t>
      </w:r>
      <w:r w:rsidR="00DA485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že v průběhu přijímací zkoušky </w:t>
      </w:r>
      <w:r w:rsidR="00EA411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vyjdou </w:t>
      </w:r>
      <w:r w:rsidR="00DA485E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najevo okolnosti, které </w:t>
      </w:r>
      <w:r w:rsidR="00D177E7" w:rsidRPr="00AE395C">
        <w:rPr>
          <w:rFonts w:ascii="Arial" w:eastAsia="Times New Roman" w:hAnsi="Arial" w:cs="Arial"/>
          <w:sz w:val="21"/>
          <w:szCs w:val="21"/>
          <w:lang w:eastAsia="cs-CZ"/>
        </w:rPr>
        <w:t>způsobují podstatné vady</w:t>
      </w:r>
      <w:r w:rsidR="00E97FD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přijímací</w:t>
      </w:r>
      <w:r w:rsidR="00D177E7" w:rsidRPr="00AE395C">
        <w:rPr>
          <w:rFonts w:ascii="Arial" w:eastAsia="Times New Roman" w:hAnsi="Arial" w:cs="Arial"/>
          <w:sz w:val="21"/>
          <w:szCs w:val="21"/>
          <w:lang w:eastAsia="cs-CZ"/>
        </w:rPr>
        <w:t>ho řízení</w:t>
      </w:r>
      <w:r w:rsidR="00EA411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a vzniklou situaci nelze řešit jiným vhodným způsobem. 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>O ukončení přijímací zkoušky</w:t>
      </w:r>
      <w:r w:rsidR="00E97FD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nebo její části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a jeho důvodech vyhotoví pověřen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>á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0112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osoba </w:t>
      </w:r>
      <w:r w:rsidR="004300A2" w:rsidRPr="00AE395C">
        <w:rPr>
          <w:rFonts w:ascii="Arial" w:eastAsia="Times New Roman" w:hAnsi="Arial" w:cs="Arial"/>
          <w:sz w:val="21"/>
          <w:szCs w:val="21"/>
          <w:lang w:eastAsia="cs-CZ"/>
        </w:rPr>
        <w:t>protokol. Ukončená</w:t>
      </w:r>
      <w:r w:rsidR="00EA411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207D93" w:rsidRPr="00AE395C">
        <w:rPr>
          <w:rFonts w:ascii="Arial" w:eastAsia="Times New Roman" w:hAnsi="Arial" w:cs="Arial"/>
          <w:sz w:val="21"/>
          <w:szCs w:val="21"/>
          <w:lang w:eastAsia="cs-CZ"/>
        </w:rPr>
        <w:t>přijímac</w:t>
      </w:r>
      <w:r w:rsidR="00E97FD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í zkouška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nebo její část </w:t>
      </w:r>
      <w:r w:rsidR="00E97FD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se nehodnotí. </w:t>
      </w:r>
      <w:r w:rsidR="00D177E7" w:rsidRPr="00AE395C">
        <w:rPr>
          <w:rFonts w:ascii="Arial" w:eastAsia="Times New Roman" w:hAnsi="Arial" w:cs="Arial"/>
          <w:sz w:val="21"/>
          <w:szCs w:val="21"/>
          <w:lang w:eastAsia="cs-CZ"/>
        </w:rPr>
        <w:t>Děkan bezodkladně vyrozumí dotčené uchazeče o novém termínu přijímací z</w:t>
      </w:r>
      <w:r w:rsidR="005A43F9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koušky nebo její části. </w:t>
      </w:r>
    </w:p>
    <w:p w:rsidR="00FF6C80" w:rsidRPr="00AE395C" w:rsidRDefault="00207D93" w:rsidP="00FF6C80">
      <w:pPr>
        <w:pStyle w:val="Odstavecseseznamem"/>
        <w:numPr>
          <w:ilvl w:val="0"/>
          <w:numId w:val="25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 případě, že po vykonání přijímací zkoušky</w:t>
      </w:r>
      <w:r w:rsidR="00FF6C8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nebo její části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vyjde najevo, že </w:t>
      </w:r>
      <w:r w:rsidR="00D177E7" w:rsidRPr="00AE395C">
        <w:rPr>
          <w:rFonts w:ascii="Arial" w:eastAsia="Times New Roman" w:hAnsi="Arial" w:cs="Arial"/>
          <w:sz w:val="21"/>
          <w:szCs w:val="21"/>
          <w:lang w:eastAsia="cs-CZ"/>
        </w:rPr>
        <w:t>během přijímací zkoušky nastaly okolnosti, které způsobily podstatné</w:t>
      </w:r>
      <w:r w:rsidR="00E97FD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vady přijímacího řízení</w:t>
      </w:r>
      <w:r w:rsidR="0073796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děkan dodatečně prohlásí přijímací zkoušku </w:t>
      </w:r>
      <w:r w:rsidR="00FF6C8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nebo její část </w:t>
      </w:r>
      <w:r w:rsidR="00737967" w:rsidRPr="00AE395C">
        <w:rPr>
          <w:rFonts w:ascii="Arial" w:eastAsia="Times New Roman" w:hAnsi="Arial" w:cs="Arial"/>
          <w:sz w:val="21"/>
          <w:szCs w:val="21"/>
          <w:lang w:eastAsia="cs-CZ"/>
        </w:rPr>
        <w:t>za neplatnou</w:t>
      </w:r>
      <w:r w:rsidR="00FF6C80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. </w:t>
      </w:r>
      <w:r w:rsidR="009C536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 této skutečnosti </w:t>
      </w:r>
      <w:r w:rsidR="00FF6C80" w:rsidRPr="00AE395C">
        <w:rPr>
          <w:rFonts w:ascii="Arial" w:eastAsia="Times New Roman" w:hAnsi="Arial" w:cs="Arial"/>
          <w:sz w:val="21"/>
          <w:szCs w:val="21"/>
          <w:lang w:eastAsia="cs-CZ"/>
        </w:rPr>
        <w:t>bezodkladně vyrozumí dotčené uchazeče a stanoví nový termín konání přijímací zkoušky nebo její části.</w:t>
      </w:r>
    </w:p>
    <w:p w:rsidR="00D177E7" w:rsidRPr="00AE395C" w:rsidRDefault="00D177E7" w:rsidP="00FF6C80">
      <w:pPr>
        <w:pStyle w:val="Odstavecseseznamem"/>
        <w:numPr>
          <w:ilvl w:val="0"/>
          <w:numId w:val="25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Student, který byl ke studiu přijat v důsledku svého podvodného jednání, bude ze studia vyloučen</w:t>
      </w:r>
      <w:r w:rsidR="007F4495" w:rsidRPr="00AE395C">
        <w:rPr>
          <w:rStyle w:val="Znakapoznpodarou"/>
          <w:rFonts w:ascii="Arial" w:eastAsia="Times New Roman" w:hAnsi="Arial" w:cs="Arial"/>
          <w:sz w:val="21"/>
          <w:szCs w:val="21"/>
          <w:lang w:eastAsia="cs-CZ"/>
        </w:rPr>
        <w:footnoteReference w:id="2"/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671F77" w:rsidRPr="00370DFF" w:rsidRDefault="00671F77" w:rsidP="00396AD5">
      <w:pPr>
        <w:spacing w:before="300" w:after="150" w:line="240" w:lineRule="auto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Čl. 8 Dodatečné přijímací řízení</w:t>
      </w:r>
    </w:p>
    <w:p w:rsidR="00671F77" w:rsidRPr="00AE395C" w:rsidRDefault="00671F77" w:rsidP="00671F77">
      <w:pPr>
        <w:pStyle w:val="Odstavecseseznamem"/>
        <w:numPr>
          <w:ilvl w:val="0"/>
          <w:numId w:val="22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 případě, ž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e po uplynutí lhůty podle čl. 4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odst. 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ke studiu bakalářských a magisterských studijních programů a magisterských studijních programů, které navazují na bakalářský studijní program, na příslušné fakultě nepřihlásí dostatečné množství uchazečů, může děkan fakulty rozhodnout o vyhlášení dodatečného přijímacího řízení. Vyhlášení dodatečného přijímacího řízení d</w:t>
      </w:r>
      <w:r w:rsidR="00DA1A43" w:rsidRPr="00AE395C">
        <w:rPr>
          <w:rFonts w:ascii="Arial" w:eastAsia="Times New Roman" w:hAnsi="Arial" w:cs="Arial"/>
          <w:sz w:val="21"/>
          <w:szCs w:val="21"/>
          <w:lang w:eastAsia="cs-CZ"/>
        </w:rPr>
        <w:t>ěkan oznámí rektorovi. Článek 3 odst. 4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použije obdobně.</w:t>
      </w:r>
    </w:p>
    <w:p w:rsidR="00671F77" w:rsidRPr="00AE395C" w:rsidRDefault="00671F77" w:rsidP="00671F77">
      <w:pPr>
        <w:pStyle w:val="Odstavecseseznamem"/>
        <w:numPr>
          <w:ilvl w:val="0"/>
          <w:numId w:val="22"/>
        </w:numPr>
        <w:shd w:val="clear" w:color="auto" w:fill="FFFFFF"/>
        <w:spacing w:after="0" w:line="300" w:lineRule="atLeast"/>
        <w:ind w:left="709" w:hanging="425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Podmínky dodatečného přijímacího řízení musí být shodné s již zveřejněnými podmínkami přijímacího řízení na příslušný akademický rok s výjimkou stanovených termínů a předpokládaného počtu přijatých uchazečů. Tyto podmínky musí být zveřejněny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lastRenderedPageBreak/>
        <w:t>tak, aby byla zachována lhůta podle ustanovení § 49 odst. 5 zákona o vysokých školách a lhůty stanovené vnitřními předpisy univerzity a fakulty. Období pro ověřování splnění podmínek přijetí musí skončit do začátku příslušného akademického roku.</w:t>
      </w:r>
    </w:p>
    <w:p w:rsidR="00671F77" w:rsidRPr="00370DFF" w:rsidRDefault="00671F77" w:rsidP="00671F77">
      <w:pPr>
        <w:shd w:val="clear" w:color="auto" w:fill="FFFFFF"/>
        <w:spacing w:before="300" w:after="150" w:line="240" w:lineRule="auto"/>
        <w:jc w:val="both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 xml:space="preserve">Čl. 9 Doplnění počtu přijatých uchazečů </w:t>
      </w:r>
    </w:p>
    <w:p w:rsidR="00671F77" w:rsidRPr="00AE395C" w:rsidRDefault="00671F77" w:rsidP="00671F77">
      <w:pPr>
        <w:pStyle w:val="Odstavecseseznamem"/>
        <w:numPr>
          <w:ilvl w:val="0"/>
          <w:numId w:val="21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 případě, že se někteří uchazeči přijatí ke studiu v daném studijním programu nezapíší do studia, může děkan doplnit počet přijatých uchazečů o uchazeče, kteří vzhledem ke stanovenému počtu přijímaných uchazečů nebyli původním rozhodnutím přijati, a to v pořadí, v jakém se umístili v přijímacím řízení na základě provedené přijímací zkoušky.</w:t>
      </w:r>
    </w:p>
    <w:p w:rsidR="00671F77" w:rsidRPr="00AE395C" w:rsidRDefault="00671F77" w:rsidP="00671F77">
      <w:pPr>
        <w:pStyle w:val="Odstavecseseznamem"/>
        <w:numPr>
          <w:ilvl w:val="0"/>
          <w:numId w:val="21"/>
        </w:num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Děkan rozhoduje v novém řízení podle ustanovení § 101 písm. b) </w:t>
      </w:r>
      <w:r w:rsidR="00844311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a § 102 odst. 3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správního řádu.</w:t>
      </w:r>
    </w:p>
    <w:p w:rsidR="00E16F02" w:rsidRPr="00E87884" w:rsidRDefault="00E16F02" w:rsidP="00E87884">
      <w:pPr>
        <w:spacing w:before="300" w:after="150" w:line="300" w:lineRule="atLeast"/>
        <w:ind w:left="349"/>
        <w:jc w:val="both"/>
        <w:outlineLvl w:val="2"/>
        <w:rPr>
          <w:rFonts w:ascii="Arial" w:eastAsia="Times New Roman" w:hAnsi="Arial" w:cs="Arial"/>
          <w:color w:val="FF0000"/>
          <w:sz w:val="21"/>
          <w:szCs w:val="21"/>
          <w:lang w:eastAsia="cs-CZ"/>
        </w:rPr>
      </w:pPr>
      <w:r w:rsidRPr="00E87884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Čl. 10 Rozhod</w:t>
      </w:r>
      <w:r w:rsidR="00BD0EAD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ován</w:t>
      </w:r>
      <w:r w:rsidR="007C717B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í</w:t>
      </w:r>
      <w:r w:rsidRPr="00E87884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 xml:space="preserve"> v přijímacím řízení</w:t>
      </w:r>
    </w:p>
    <w:p w:rsidR="00E6506C" w:rsidRPr="00AE395C" w:rsidRDefault="00E6506C" w:rsidP="007C717B">
      <w:pPr>
        <w:pStyle w:val="Odstavecseseznamem"/>
        <w:numPr>
          <w:ilvl w:val="1"/>
          <w:numId w:val="33"/>
        </w:numPr>
        <w:tabs>
          <w:tab w:val="clear" w:pos="1440"/>
        </w:tabs>
        <w:spacing w:before="300" w:after="150" w:line="300" w:lineRule="atLeast"/>
        <w:ind w:left="709" w:hanging="357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Přijímací řízení je zahájeno doručením přihlášky ke studiu vysoké škole nebo její součásti, která uskutečňuje příslušný studijní program, a je ukončeno rozhodnutím ve věci samé nebo procesním usnesením.</w:t>
      </w:r>
    </w:p>
    <w:p w:rsidR="00E6506C" w:rsidRPr="00AE395C" w:rsidRDefault="00E6506C" w:rsidP="00E6506C">
      <w:pPr>
        <w:pStyle w:val="Odstavecseseznamem"/>
        <w:numPr>
          <w:ilvl w:val="1"/>
          <w:numId w:val="33"/>
        </w:numPr>
        <w:spacing w:before="300" w:after="150" w:line="300" w:lineRule="atLeast"/>
        <w:ind w:left="709" w:hanging="357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Pokud uchazeč splní podmínky pro přijetí ke studiu, vydá děkan do 30 dnů od ověření podmínek pro přijetí ke studiu rozhodnutí o přijetí ke studiu. Toto rozhodnutí se doručuje prostřednictvím elektronického informačního systému univerzity, pokud s tím uchazeč předem na přihlášce vysloví souhlas.</w:t>
      </w:r>
    </w:p>
    <w:p w:rsidR="00E6506C" w:rsidRPr="00AE395C" w:rsidRDefault="00E6506C" w:rsidP="00E6506C">
      <w:pPr>
        <w:pStyle w:val="Odstavecseseznamem"/>
        <w:numPr>
          <w:ilvl w:val="1"/>
          <w:numId w:val="33"/>
        </w:numPr>
        <w:spacing w:before="300" w:after="150" w:line="300" w:lineRule="atLeast"/>
        <w:ind w:left="709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Pokud uchazeč nesplní podmínky pro přijetí ke studiu, vydá děkan do 30 dnů od ověření podmínek pro přijetí ke studiu rozhodnutí o nepřijetí ke studiu.</w:t>
      </w:r>
    </w:p>
    <w:p w:rsidR="00E6506C" w:rsidRPr="00AE395C" w:rsidRDefault="00E6506C" w:rsidP="00E6506C">
      <w:pPr>
        <w:pStyle w:val="Odstavecseseznamem"/>
        <w:numPr>
          <w:ilvl w:val="1"/>
          <w:numId w:val="33"/>
        </w:numPr>
        <w:spacing w:before="300" w:after="150" w:line="300" w:lineRule="atLeast"/>
        <w:ind w:left="709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Po oznámení rozhodnutí má uchazeč právo nahlížet do spisu. Univerzita může namísto umožnění nahlédnout do spisu poskytnout uchazeči kopii spisu.</w:t>
      </w:r>
    </w:p>
    <w:p w:rsidR="00E6506C" w:rsidRPr="00E6506C" w:rsidRDefault="00E6506C" w:rsidP="00E6506C">
      <w:pPr>
        <w:spacing w:before="300" w:after="150" w:line="300" w:lineRule="atLeast"/>
        <w:ind w:left="349"/>
        <w:jc w:val="both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E6506C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Čl. 11 Odvolání</w:t>
      </w:r>
    </w:p>
    <w:p w:rsidR="000F6E5C" w:rsidRPr="00AE395C" w:rsidRDefault="00E6506C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Proti rozhodnutí děkana o přijetí či nepřijetí ke studiu se může uchazeč odvolat </w:t>
      </w:r>
      <w:r w:rsidR="000F6E5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do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30 dnů od jeho oznámení. </w:t>
      </w:r>
    </w:p>
    <w:p w:rsidR="000F6E5C" w:rsidRPr="00AE395C" w:rsidRDefault="000F6E5C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V dalších věcech </w:t>
      </w:r>
      <w:r w:rsidR="00F21DA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týkajících se práv a povinností uchazeče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výslovně neuvedených v ustanovení § 68 odst. 1 zákona o vysokých školách</w:t>
      </w:r>
      <w:r w:rsidR="00EC512C" w:rsidRPr="00AE395C">
        <w:rPr>
          <w:rFonts w:ascii="Arial" w:eastAsia="Times New Roman" w:hAnsi="Arial" w:cs="Arial"/>
          <w:sz w:val="21"/>
          <w:szCs w:val="21"/>
          <w:lang w:eastAsia="cs-CZ"/>
        </w:rPr>
        <w:t>,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může uchazeč požádat o přezkoumání postupu vyřizování jeho žádosti do 15 dnů od oznámení výsledku vyřízení žádosti. V těchto věcech se nejedná o rozhodování podle správního řádu.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Právo podat odvolání nepřísluší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uchazeči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který se po oznámení rozhodnutí tohoto práva písemně nebo ústně do protokolu vzdal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.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Jestliže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uchazeč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vzal podané odvolání zpět, nemůže je podat znovu.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Odvoláním lze napadnout výrokovou část rozhodnutí, jednotlivý výrok nebo jeho vedlejší ustanovení. Odvolání jen proti odůvodnění rozhodnutí je nepřípustné.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V odvolání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uchazeč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uvede své jméno, příjmení, datum narození a místo trvalého pobytu.  Z odvolání musí být patrno, proti kterému rozhodnutí směřuje a co se navrhuje.  V odvolání musí být uvedeno,  v čem je spatřován rozpor rozhodnutí nebo řízení, které mu předcházelo, s právními předpisy anebo vnitřními předpisy. Odvolání musí obsahovat podpis odvolatele.  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lastRenderedPageBreak/>
        <w:t>K novým skutečnostem a k návrh</w:t>
      </w:r>
      <w:r w:rsidR="00AD1F70" w:rsidRPr="00AE395C">
        <w:rPr>
          <w:rFonts w:ascii="Arial" w:eastAsia="Times New Roman" w:hAnsi="Arial" w:cs="Arial"/>
          <w:sz w:val="21"/>
          <w:szCs w:val="21"/>
          <w:lang w:eastAsia="cs-CZ"/>
        </w:rPr>
        <w:t>ům na opatření dalších podkladů uvedených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 odvolání n</w:t>
      </w:r>
      <w:r w:rsidR="00AD1F70" w:rsidRPr="00AE395C">
        <w:rPr>
          <w:rFonts w:ascii="Arial" w:eastAsia="Times New Roman" w:hAnsi="Arial" w:cs="Arial"/>
          <w:sz w:val="21"/>
          <w:szCs w:val="21"/>
          <w:lang w:eastAsia="cs-CZ"/>
        </w:rPr>
        <w:t>ebo v průběhu odvolacího řízení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přihlédne jen tehdy, jde-li o takové skutečnosti nebo návrhy, které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nemohl uplatnit dříve. Namítá-li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že mu nebylo umožněno učinit v řízení v prvním stupni určitý úkon, musí být tento úkon učiněn spolu s odvoláním.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Odvolání lze podat teprve poté, co bylo rozhodnutí vydáno. Bylo-li odvolání podáno před oznámením rozhodnut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>í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platí, že bylo podáno v první den odvolací lhůty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 případě chybějícího, neúplného nebo nesprávného poučení lze odvolání podat do 15 dnů ode dne oznámení opravného usnesení, bylo-li vydáno, nejpozději však do 90 dnů ode dne oznámen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>í rozhodnutí.  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Neoznámení rozhodnutí se nemůže dovolávat 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který se s rozhodnutím  prokazatelně seznámil. Odvolat se lze do 90 dnů ode dne seznámení se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 rozhodnutím.</w:t>
      </w:r>
    </w:p>
    <w:p w:rsidR="00E6506C" w:rsidRPr="00AE395C" w:rsidRDefault="00E6506C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může požádat o prominutí zmeškání odvolání do 15 dnů ode dne, kdy pominula překážka, která mu bránila odvolání podat. Pokud spolu s tím není podáno odvolání, požádání se nevyřizuje. Zmeškání odvolání nelze prominout, jestliže ode dne, kdy mělo být podáno, uplynul jeden rok.  Požádání o prominutí zmeškání úkonu lze přiznat odkladný účinek, pokud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uchazeči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hrozí vážná újma. Zmeškání odvolání se promine, prokáže-li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>, že překážkou byly závažné důvody, které nastaly bez jeho zavinění. O prominutí zmeškání úkonu rozhoduje usn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esením děkan.</w:t>
      </w:r>
    </w:p>
    <w:p w:rsidR="00E6506C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Včas podané a přípustné odvolání má odkladný účinek. V důsledku odkladného účinku odvolání nenastává právní moc, vykonatelnost, ani jiné právní účinky ro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>zhodnutí.</w:t>
      </w:r>
    </w:p>
    <w:p w:rsidR="007033AA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Odvolání se p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odává u děkana.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Děkan podle okolností doplní řízení. To neplatí, bylo-li odvolání podáno opožděně nebo bylo-li nepřípustné</w:t>
      </w:r>
      <w:r w:rsidR="00E6506C" w:rsidRPr="00AE395C">
        <w:rPr>
          <w:rFonts w:ascii="Arial" w:eastAsia="Times New Roman" w:hAnsi="Arial" w:cs="Arial"/>
          <w:sz w:val="21"/>
          <w:szCs w:val="21"/>
          <w:lang w:eastAsia="cs-CZ"/>
        </w:rPr>
        <w:t>.</w:t>
      </w:r>
    </w:p>
    <w:p w:rsidR="007033AA" w:rsidRPr="00AE395C" w:rsidRDefault="00E87884" w:rsidP="00E6506C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Děkan může rozhodnutí zrušit nebo změnit, pokud tím plně v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>yhoví odvolání.</w:t>
      </w:r>
    </w:p>
    <w:p w:rsidR="007033AA" w:rsidRPr="00AE395C" w:rsidRDefault="00E87884" w:rsidP="007033AA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Neshledá-li děkan podmínky pro postup podle odstavce </w:t>
      </w:r>
      <w:r w:rsidR="00EC512C" w:rsidRPr="00AE395C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3, předá spis se svým stanoviskem odvolacímu správnímu orgánu, jímž je rektor, a to do 30 dnů ode dne doruč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>ení odvolání.  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V případě nepřípustného nebo opožděného odvolání děkan předá spis rektorovi do 10 dnů; ve stanovisku se omezí na uvedení důvodů rozhodných pro posouzení opožděnosti 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>nebo nepřípustnosti odvolání.</w:t>
      </w:r>
    </w:p>
    <w:p w:rsidR="007033AA" w:rsidRPr="00AE395C" w:rsidRDefault="00E87884" w:rsidP="007033AA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Jestliže děkan před předáním spisu rektorovi zjistí, že nastala skutečnost, která odůvodňuje zastavení řízení, bez dalšího  je zastaví a napadené rozhodnu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>tí zruší.</w:t>
      </w:r>
    </w:p>
    <w:p w:rsidR="007033AA" w:rsidRPr="00AE395C" w:rsidRDefault="00E87884" w:rsidP="007033AA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Rektor přezkoumává soulad napadeného rozhodnutí a řízení, které vydání rozhodnutí pře</w:t>
      </w:r>
      <w:r w:rsidR="00BB2E0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dcházelo, s právními předpisy,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vnitřními předpisy</w:t>
      </w:r>
      <w:r w:rsidR="00BB2E07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vysoké školy a fakulty a s podmínkami přijetí ke studiu stanovenými vysokou školou nebo fakultou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. K vadám řízení, o nichž nelze mít důvo</w:t>
      </w:r>
      <w:r w:rsidR="00BB2E07" w:rsidRPr="00AE395C">
        <w:rPr>
          <w:rFonts w:ascii="Arial" w:eastAsia="Times New Roman" w:hAnsi="Arial" w:cs="Arial"/>
          <w:sz w:val="21"/>
          <w:szCs w:val="21"/>
          <w:lang w:eastAsia="cs-CZ"/>
        </w:rPr>
        <w:t>dně za to, že mohly mít vliv na 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soulad napadeného rozhodnutí s právními předpisy nebo vnitřními předpisy,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nepřihlíží.</w:t>
      </w:r>
    </w:p>
    <w:p w:rsidR="007033AA" w:rsidRPr="00AE395C" w:rsidRDefault="00E87884" w:rsidP="00EB19FE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Jestliže rektor dojde k závěru, že napadené rozhodnutí je v rozporu s právními předp</w:t>
      </w:r>
      <w:r w:rsidR="00EB19FE" w:rsidRPr="00AE395C">
        <w:rPr>
          <w:rFonts w:ascii="Arial" w:eastAsia="Times New Roman" w:hAnsi="Arial" w:cs="Arial"/>
          <w:sz w:val="21"/>
          <w:szCs w:val="21"/>
          <w:lang w:eastAsia="cs-CZ"/>
        </w:rPr>
        <w:t>isy nebo vnitřními předpisy:</w:t>
      </w:r>
    </w:p>
    <w:p w:rsidR="007033AA" w:rsidRPr="00AE395C" w:rsidRDefault="00BD0EAD" w:rsidP="008E3369">
      <w:pPr>
        <w:pStyle w:val="Odstavecseseznamem"/>
        <w:numPr>
          <w:ilvl w:val="2"/>
          <w:numId w:val="23"/>
        </w:numPr>
        <w:spacing w:before="300" w:after="150" w:line="300" w:lineRule="atLeast"/>
        <w:ind w:left="1276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napadené rozhodnutí nebo jeho část 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>zruší a v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>ěc vrátí k novému projednání dě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>kanovi; v odůvodnění tohoto rozhodnutí rektor vysloví právní názor, jímž je děkan při novém projednání věci vázán; proti novému rozh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>odnutí lze podat odvolání,</w:t>
      </w:r>
    </w:p>
    <w:p w:rsidR="007033AA" w:rsidRPr="00AE395C" w:rsidRDefault="00BD0EAD" w:rsidP="008E3369">
      <w:pPr>
        <w:pStyle w:val="Odstavecseseznamem"/>
        <w:numPr>
          <w:ilvl w:val="2"/>
          <w:numId w:val="23"/>
        </w:numPr>
        <w:spacing w:before="300" w:after="150" w:line="300" w:lineRule="atLeast"/>
        <w:ind w:left="1276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napadené rozhodnutí nebo jeho část 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změní; změnu nelze provést, pokud by tím hrozila újma z důvodu ztráty možnosti odvolat se;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má právo vyjádřit se k podkladům rozhodnutí nově pořízených rektorem; je-li to zapotřebí k odstranění vad odůvodnění, změní rektor  rozhodnutí v části odůvodnění; rektor nemůže napadené 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lastRenderedPageBreak/>
        <w:t xml:space="preserve">rozhodnutí změnit v neprospěch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uchazeče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, ledaže je v rozporu s právními předpisy.     </w:t>
      </w:r>
    </w:p>
    <w:p w:rsidR="007C717B" w:rsidRPr="00AE395C" w:rsidRDefault="00E87884" w:rsidP="00BD0EAD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Neshledá-li rektor důvod pro postup podle </w:t>
      </w:r>
      <w:r w:rsidR="007033AA" w:rsidRPr="00AE395C">
        <w:rPr>
          <w:rFonts w:ascii="Arial" w:eastAsia="Times New Roman" w:hAnsi="Arial" w:cs="Arial"/>
          <w:sz w:val="21"/>
          <w:szCs w:val="21"/>
          <w:lang w:eastAsia="cs-CZ"/>
        </w:rPr>
        <w:t>předchozího odstavce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>, odvolání zamítne a napadené rozhodnutí potvrdí. Jestliže rektor změní nebo zruší napadené rozhodnutí jen zčásti, ve zbytku je potvrdí.</w:t>
      </w:r>
    </w:p>
    <w:p w:rsidR="007C717B" w:rsidRPr="00AE395C" w:rsidRDefault="007C717B" w:rsidP="00BD0EAD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J</w:t>
      </w:r>
      <w:r w:rsidR="00E87884" w:rsidRPr="00AE395C">
        <w:rPr>
          <w:rFonts w:ascii="Arial" w:eastAsia="Times New Roman" w:hAnsi="Arial" w:cs="Arial"/>
          <w:sz w:val="21"/>
          <w:szCs w:val="21"/>
          <w:lang w:eastAsia="cs-CZ"/>
        </w:rPr>
        <w:t>estliže rektor zjistí, že nastala skutečnost, která odůvodňuje zastavení řízení, bez dalšího  je zastaví a napadené rozhodnutí zruší.</w:t>
      </w:r>
    </w:p>
    <w:p w:rsidR="007C717B" w:rsidRPr="00AE395C" w:rsidRDefault="00E87884" w:rsidP="00BD0EAD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Opožděné nebo nepřípustné odvolání rektor zamítne. Jestliže rozhodnutí již nabylo právní moci, následně zkoumá, zda nejsou dány předpoklady pro přezkoumání rozhodnutí v přezkumném řízení, pro obnovu řízení nebo pro vydání nového rozhodnutí. Shledá-li předpoklady pro zahájení přezkumného řízení, pro obnovu řízení nebo pro vydání nového rozhodnutí, posuzuje se opožděné nebo nepřípustné odvolání jako podnět k přezkumnému řízení nebo žádost o obnovu řízení nebo žádost o vydání nového rozhodnutí. Dojde-li rektor k závěru, že odvolání bylo podáno včas a že je přípustné, vrátí věc d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ěkanovi.       </w:t>
      </w:r>
    </w:p>
    <w:p w:rsidR="007C717B" w:rsidRPr="00AE395C" w:rsidRDefault="00E87884" w:rsidP="00BD0EAD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Rozhodnutí v odvolacím řízení vydá rektor ve lhůtě 30 dnů. Lhůta počíná běžet dnem předání spisu r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ektorovi.</w:t>
      </w:r>
    </w:p>
    <w:p w:rsidR="007C717B" w:rsidRPr="00AE395C" w:rsidRDefault="00E87884" w:rsidP="00BD0EAD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Proti rozhodnutí rektora se nelze dále odvolat. Rozhodnutí rektora je v právní moci, jestliže bylo oznám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eno uchazeči.</w:t>
      </w:r>
    </w:p>
    <w:p w:rsidR="007C717B" w:rsidRPr="00AE395C" w:rsidRDefault="00E87884" w:rsidP="00BD0EAD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Pokud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vzal podané odvolání zpět, je řízení o odvolání zastaveno dnem zpětvzetí odvolání. Dnem následujícím po zastavení řízení nabývá napadené rozhodnutí právní moci. O skutečnosti, že řízení bylo zastaveno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,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vydává usnesení, které se pouze poznamená do spisu a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se o něm vyrozumí.</w:t>
      </w:r>
    </w:p>
    <w:p w:rsidR="00E87884" w:rsidRPr="00AE395C" w:rsidRDefault="00E87884" w:rsidP="00BD0EAD">
      <w:pPr>
        <w:pStyle w:val="Odstavecseseznamem"/>
        <w:numPr>
          <w:ilvl w:val="0"/>
          <w:numId w:val="34"/>
        </w:numPr>
        <w:spacing w:before="300" w:after="150" w:line="300" w:lineRule="atLeast"/>
        <w:jc w:val="both"/>
        <w:outlineLvl w:val="2"/>
        <w:rPr>
          <w:rFonts w:ascii="Arial" w:eastAsia="Times New Roman" w:hAnsi="Arial" w:cs="Arial"/>
          <w:sz w:val="21"/>
          <w:szCs w:val="21"/>
          <w:lang w:eastAsia="cs-CZ"/>
        </w:rPr>
      </w:pPr>
      <w:r w:rsidRPr="00AE395C">
        <w:rPr>
          <w:rFonts w:ascii="Arial" w:eastAsia="Times New Roman" w:hAnsi="Arial" w:cs="Arial"/>
          <w:sz w:val="21"/>
          <w:szCs w:val="21"/>
          <w:lang w:eastAsia="cs-CZ"/>
        </w:rPr>
        <w:t>Odvolání lze vzít zpět nejpozději do vydání rozh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odnutí rektora. 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Jestliže se </w:t>
      </w:r>
      <w:r w:rsidR="007C717B" w:rsidRPr="00AE395C">
        <w:rPr>
          <w:rFonts w:ascii="Arial" w:eastAsia="Times New Roman" w:hAnsi="Arial" w:cs="Arial"/>
          <w:sz w:val="21"/>
          <w:szCs w:val="21"/>
          <w:lang w:eastAsia="cs-CZ"/>
        </w:rPr>
        <w:t>uchazeč</w:t>
      </w:r>
      <w:r w:rsidRPr="00AE395C">
        <w:rPr>
          <w:rFonts w:ascii="Arial" w:eastAsia="Times New Roman" w:hAnsi="Arial" w:cs="Arial"/>
          <w:sz w:val="21"/>
          <w:szCs w:val="21"/>
          <w:lang w:eastAsia="cs-CZ"/>
        </w:rPr>
        <w:t xml:space="preserve"> vzdal práva podat odvolání, nabývá rozhodnutí právní moci dnem, kdy tak učinil.</w:t>
      </w:r>
    </w:p>
    <w:p w:rsidR="006A212A" w:rsidRPr="007C717B" w:rsidRDefault="006A212A" w:rsidP="007C717B">
      <w:pPr>
        <w:spacing w:before="300" w:after="150" w:line="240" w:lineRule="auto"/>
        <w:ind w:left="349"/>
        <w:jc w:val="both"/>
        <w:outlineLvl w:val="2"/>
        <w:rPr>
          <w:rFonts w:ascii="Arial" w:eastAsia="Times New Roman" w:hAnsi="Arial" w:cs="Arial"/>
          <w:color w:val="FF0000"/>
          <w:sz w:val="21"/>
          <w:szCs w:val="21"/>
          <w:lang w:eastAsia="cs-CZ"/>
        </w:rPr>
      </w:pPr>
    </w:p>
    <w:p w:rsidR="0057100C" w:rsidRPr="00370DFF" w:rsidRDefault="0057100C" w:rsidP="0057100C">
      <w:pPr>
        <w:spacing w:after="0" w:line="240" w:lineRule="auto"/>
        <w:rPr>
          <w:rFonts w:ascii="Open Sans" w:eastAsia="Times New Roman" w:hAnsi="Open Sans" w:cs="Arial"/>
          <w:color w:val="333333"/>
          <w:sz w:val="21"/>
          <w:szCs w:val="21"/>
          <w:lang w:eastAsia="cs-CZ"/>
        </w:rPr>
      </w:pPr>
    </w:p>
    <w:p w:rsidR="0057100C" w:rsidRPr="00370DFF" w:rsidRDefault="0057100C" w:rsidP="0057100C">
      <w:pPr>
        <w:spacing w:after="0" w:line="240" w:lineRule="auto"/>
        <w:rPr>
          <w:rFonts w:ascii="Open Sans" w:eastAsia="Times New Roman" w:hAnsi="Open Sans" w:cs="Arial"/>
          <w:color w:val="333333"/>
          <w:sz w:val="21"/>
          <w:szCs w:val="21"/>
          <w:lang w:eastAsia="cs-CZ"/>
        </w:rPr>
      </w:pPr>
    </w:p>
    <w:p w:rsidR="0057100C" w:rsidRPr="00370DFF" w:rsidRDefault="0057100C" w:rsidP="0057100C">
      <w:pPr>
        <w:spacing w:after="0" w:line="240" w:lineRule="auto"/>
        <w:rPr>
          <w:rFonts w:ascii="Open Sans" w:eastAsia="Times New Roman" w:hAnsi="Open Sans" w:cs="Arial"/>
          <w:color w:val="333333"/>
          <w:sz w:val="21"/>
          <w:szCs w:val="21"/>
          <w:lang w:eastAsia="cs-CZ"/>
        </w:rPr>
      </w:pPr>
    </w:p>
    <w:p w:rsidR="0057100C" w:rsidRPr="00370DFF" w:rsidRDefault="0057100C" w:rsidP="0057100C">
      <w:pPr>
        <w:spacing w:before="300" w:after="150" w:line="240" w:lineRule="auto"/>
        <w:outlineLvl w:val="2"/>
        <w:rPr>
          <w:rFonts w:ascii="inherit" w:eastAsia="Times New Roman" w:hAnsi="inherit" w:cs="Arial"/>
          <w:color w:val="CC2C32"/>
          <w:sz w:val="33"/>
          <w:szCs w:val="33"/>
          <w:lang w:eastAsia="cs-CZ"/>
        </w:rPr>
      </w:pP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 xml:space="preserve">Čl. </w:t>
      </w:r>
      <w:r w:rsidR="00552783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12</w:t>
      </w: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 xml:space="preserve"> </w:t>
      </w:r>
      <w:r w:rsidR="00244086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Z</w:t>
      </w:r>
      <w:r w:rsidRPr="00370DFF">
        <w:rPr>
          <w:rFonts w:ascii="inherit" w:eastAsia="Times New Roman" w:hAnsi="inherit" w:cs="Arial"/>
          <w:color w:val="CC2C32"/>
          <w:sz w:val="33"/>
          <w:szCs w:val="33"/>
          <w:lang w:eastAsia="cs-CZ"/>
        </w:rPr>
        <w:t>ávěrečná ustanovení</w:t>
      </w:r>
    </w:p>
    <w:p w:rsidR="00244086" w:rsidRDefault="00244086" w:rsidP="00244086">
      <w:pPr>
        <w:numPr>
          <w:ilvl w:val="0"/>
          <w:numId w:val="14"/>
        </w:numPr>
        <w:spacing w:after="0" w:line="240" w:lineRule="auto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Příloha č. 5 Statutu</w:t>
      </w:r>
      <w:r w:rsidR="00C25A0E">
        <w:rPr>
          <w:rFonts w:ascii="Open Sans" w:hAnsi="Open Sans" w:cs="Helvetica"/>
          <w:color w:val="333333"/>
          <w:sz w:val="21"/>
          <w:szCs w:val="21"/>
        </w:rPr>
        <w:t>,</w:t>
      </w:r>
      <w:r>
        <w:rPr>
          <w:rFonts w:ascii="Open Sans" w:hAnsi="Open Sans" w:cs="Helvetica"/>
          <w:color w:val="333333"/>
          <w:sz w:val="21"/>
          <w:szCs w:val="21"/>
        </w:rPr>
        <w:t xml:space="preserve"> Řád přijímacího řízení</w:t>
      </w:r>
      <w:r w:rsidR="00C25A0E">
        <w:rPr>
          <w:rFonts w:ascii="Open Sans" w:hAnsi="Open Sans" w:cs="Helvetica"/>
          <w:color w:val="333333"/>
          <w:sz w:val="21"/>
          <w:szCs w:val="21"/>
        </w:rPr>
        <w:t>,</w:t>
      </w:r>
      <w:r>
        <w:rPr>
          <w:rFonts w:ascii="Open Sans" w:hAnsi="Open Sans" w:cs="Helvetica"/>
          <w:color w:val="333333"/>
          <w:sz w:val="21"/>
          <w:szCs w:val="21"/>
        </w:rPr>
        <w:t xml:space="preserve"> registrovaná Ministerstvem školství, mládeže a tělovýchovy dne …………. </w:t>
      </w:r>
      <w:proofErr w:type="gramStart"/>
      <w:r>
        <w:rPr>
          <w:rFonts w:ascii="Open Sans" w:hAnsi="Open Sans" w:cs="Helvetica"/>
          <w:color w:val="333333"/>
          <w:sz w:val="21"/>
          <w:szCs w:val="21"/>
        </w:rPr>
        <w:t>se</w:t>
      </w:r>
      <w:proofErr w:type="gramEnd"/>
      <w:r>
        <w:rPr>
          <w:rFonts w:ascii="Open Sans" w:hAnsi="Open Sans" w:cs="Helvetica"/>
          <w:color w:val="333333"/>
          <w:sz w:val="21"/>
          <w:szCs w:val="21"/>
        </w:rPr>
        <w:t xml:space="preserve"> zrušuje.</w:t>
      </w:r>
    </w:p>
    <w:p w:rsidR="00244086" w:rsidRPr="00660E5B" w:rsidRDefault="00244086" w:rsidP="00244086">
      <w:pPr>
        <w:numPr>
          <w:ilvl w:val="0"/>
          <w:numId w:val="14"/>
        </w:numPr>
        <w:spacing w:after="0" w:line="240" w:lineRule="auto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Tento řád byl schválen akademickým senátem univerzity </w:t>
      </w:r>
      <w:proofErr w:type="gramStart"/>
      <w:r w:rsidRPr="00660E5B">
        <w:rPr>
          <w:rFonts w:ascii="Open Sans" w:hAnsi="Open Sans" w:cs="Helvetica"/>
          <w:color w:val="333333"/>
          <w:sz w:val="21"/>
          <w:szCs w:val="21"/>
        </w:rPr>
        <w:t>dne .</w:t>
      </w:r>
      <w:proofErr w:type="gramEnd"/>
    </w:p>
    <w:p w:rsidR="00244086" w:rsidRPr="00660E5B" w:rsidRDefault="00244086" w:rsidP="00244086">
      <w:pPr>
        <w:numPr>
          <w:ilvl w:val="0"/>
          <w:numId w:val="14"/>
        </w:numPr>
        <w:spacing w:after="0" w:line="240" w:lineRule="auto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Tento řád nabývá platnosti </w:t>
      </w:r>
      <w:r>
        <w:rPr>
          <w:rFonts w:ascii="Open Sans" w:hAnsi="Open Sans" w:cs="Helvetica"/>
          <w:color w:val="333333"/>
          <w:sz w:val="21"/>
          <w:szCs w:val="21"/>
        </w:rPr>
        <w:t xml:space="preserve">a účinnosti </w:t>
      </w:r>
      <w:r w:rsidRPr="00660E5B">
        <w:rPr>
          <w:rFonts w:ascii="Open Sans" w:hAnsi="Open Sans" w:cs="Helvetica"/>
          <w:color w:val="333333"/>
          <w:sz w:val="21"/>
          <w:szCs w:val="21"/>
        </w:rPr>
        <w:t>dnem registrace Ministerstvem školství, mládeže a tělovýchovy.</w:t>
      </w:r>
    </w:p>
    <w:p w:rsidR="009F1605" w:rsidRPr="00370DFF" w:rsidRDefault="009F1605"/>
    <w:sectPr w:rsidR="009F1605" w:rsidRPr="00370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640" w:rsidRDefault="00890640" w:rsidP="00F510E1">
      <w:pPr>
        <w:spacing w:after="0" w:line="240" w:lineRule="auto"/>
      </w:pPr>
      <w:r>
        <w:separator/>
      </w:r>
    </w:p>
  </w:endnote>
  <w:endnote w:type="continuationSeparator" w:id="0">
    <w:p w:rsidR="00890640" w:rsidRDefault="00890640" w:rsidP="00F51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640" w:rsidRDefault="00890640" w:rsidP="00F510E1">
      <w:pPr>
        <w:spacing w:after="0" w:line="240" w:lineRule="auto"/>
      </w:pPr>
      <w:r>
        <w:separator/>
      </w:r>
    </w:p>
  </w:footnote>
  <w:footnote w:type="continuationSeparator" w:id="0">
    <w:p w:rsidR="00890640" w:rsidRDefault="00890640" w:rsidP="00F510E1">
      <w:pPr>
        <w:spacing w:after="0" w:line="240" w:lineRule="auto"/>
      </w:pPr>
      <w:r>
        <w:continuationSeparator/>
      </w:r>
    </w:p>
  </w:footnote>
  <w:footnote w:id="1">
    <w:p w:rsidR="00A9549E" w:rsidRDefault="00A9549E">
      <w:pPr>
        <w:pStyle w:val="Textpoznpodarou"/>
      </w:pPr>
      <w:r>
        <w:rPr>
          <w:rStyle w:val="Znakapoznpodarou"/>
        </w:rPr>
        <w:footnoteRef/>
      </w:r>
      <w:r>
        <w:t xml:space="preserve"> § 37 odst. 3 a 66 odst. 1 písm. c) správního řádu</w:t>
      </w:r>
    </w:p>
  </w:footnote>
  <w:footnote w:id="2">
    <w:p w:rsidR="00A9549E" w:rsidRDefault="00A9549E">
      <w:pPr>
        <w:pStyle w:val="Textpoznpodarou"/>
      </w:pPr>
      <w:r>
        <w:rPr>
          <w:rStyle w:val="Znakapoznpodarou"/>
        </w:rPr>
        <w:footnoteRef/>
      </w:r>
      <w:r>
        <w:t xml:space="preserve"> § 67 zákona o vysokých školách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627F"/>
    <w:multiLevelType w:val="multilevel"/>
    <w:tmpl w:val="9BA48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13846C8A"/>
    <w:multiLevelType w:val="multilevel"/>
    <w:tmpl w:val="0648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5F91A11"/>
    <w:multiLevelType w:val="multilevel"/>
    <w:tmpl w:val="47A27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17721F55"/>
    <w:multiLevelType w:val="multilevel"/>
    <w:tmpl w:val="EA0080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4">
    <w:nsid w:val="1B525296"/>
    <w:multiLevelType w:val="multilevel"/>
    <w:tmpl w:val="82BA9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2D263F33"/>
    <w:multiLevelType w:val="multilevel"/>
    <w:tmpl w:val="1BC01972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6">
    <w:nsid w:val="2D55430C"/>
    <w:multiLevelType w:val="multilevel"/>
    <w:tmpl w:val="EA00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2E3B463E"/>
    <w:multiLevelType w:val="multilevel"/>
    <w:tmpl w:val="F814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0E708E"/>
    <w:multiLevelType w:val="multilevel"/>
    <w:tmpl w:val="06CE67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30B84928"/>
    <w:multiLevelType w:val="multilevel"/>
    <w:tmpl w:val="8C285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A03759"/>
    <w:multiLevelType w:val="multilevel"/>
    <w:tmpl w:val="FED6E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F26B4E"/>
    <w:multiLevelType w:val="multilevel"/>
    <w:tmpl w:val="9BA48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39F17F40"/>
    <w:multiLevelType w:val="multilevel"/>
    <w:tmpl w:val="F932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D67B6"/>
    <w:multiLevelType w:val="multilevel"/>
    <w:tmpl w:val="306AC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A77D75"/>
    <w:multiLevelType w:val="multilevel"/>
    <w:tmpl w:val="6CE87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8E1DDF"/>
    <w:multiLevelType w:val="multilevel"/>
    <w:tmpl w:val="6D420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341EFF"/>
    <w:multiLevelType w:val="multilevel"/>
    <w:tmpl w:val="C230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B00B2A"/>
    <w:multiLevelType w:val="multilevel"/>
    <w:tmpl w:val="E6388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4B68D5"/>
    <w:multiLevelType w:val="multilevel"/>
    <w:tmpl w:val="FF643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09210E"/>
    <w:multiLevelType w:val="multilevel"/>
    <w:tmpl w:val="2FDEC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50D24DE2"/>
    <w:multiLevelType w:val="multilevel"/>
    <w:tmpl w:val="F932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BD216E"/>
    <w:multiLevelType w:val="multilevel"/>
    <w:tmpl w:val="5CD4C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DA551B"/>
    <w:multiLevelType w:val="multilevel"/>
    <w:tmpl w:val="553A2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85173A"/>
    <w:multiLevelType w:val="multilevel"/>
    <w:tmpl w:val="8A9A9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272D12"/>
    <w:multiLevelType w:val="multilevel"/>
    <w:tmpl w:val="BEE4D2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5BAF1227"/>
    <w:multiLevelType w:val="multilevel"/>
    <w:tmpl w:val="E3140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AB2B4B"/>
    <w:multiLevelType w:val="multilevel"/>
    <w:tmpl w:val="21701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>
    <w:nsid w:val="61291D92"/>
    <w:multiLevelType w:val="multilevel"/>
    <w:tmpl w:val="F932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D33BD6"/>
    <w:multiLevelType w:val="multilevel"/>
    <w:tmpl w:val="941C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76474D"/>
    <w:multiLevelType w:val="multilevel"/>
    <w:tmpl w:val="2E3C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6150F5"/>
    <w:multiLevelType w:val="multilevel"/>
    <w:tmpl w:val="B5341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ascii="Tahoma" w:eastAsiaTheme="minorHAnsi" w:hAnsi="Tahoma" w:cs="Tahoma" w:hint="default"/>
        <w:color w:val="auto"/>
        <w:sz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AA1BD4"/>
    <w:multiLevelType w:val="multilevel"/>
    <w:tmpl w:val="9FBA2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>
    <w:nsid w:val="73931146"/>
    <w:multiLevelType w:val="multilevel"/>
    <w:tmpl w:val="99583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197D37"/>
    <w:multiLevelType w:val="multilevel"/>
    <w:tmpl w:val="F13AB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5665F6"/>
    <w:multiLevelType w:val="multilevel"/>
    <w:tmpl w:val="21701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8"/>
  </w:num>
  <w:num w:numId="2">
    <w:abstractNumId w:val="31"/>
  </w:num>
  <w:num w:numId="3">
    <w:abstractNumId w:val="9"/>
  </w:num>
  <w:num w:numId="4">
    <w:abstractNumId w:val="32"/>
  </w:num>
  <w:num w:numId="5">
    <w:abstractNumId w:val="22"/>
  </w:num>
  <w:num w:numId="6">
    <w:abstractNumId w:val="29"/>
  </w:num>
  <w:num w:numId="7">
    <w:abstractNumId w:val="17"/>
  </w:num>
  <w:num w:numId="8">
    <w:abstractNumId w:val="16"/>
  </w:num>
  <w:num w:numId="9">
    <w:abstractNumId w:val="15"/>
  </w:num>
  <w:num w:numId="10">
    <w:abstractNumId w:val="33"/>
  </w:num>
  <w:num w:numId="11">
    <w:abstractNumId w:val="14"/>
  </w:num>
  <w:num w:numId="12">
    <w:abstractNumId w:val="23"/>
  </w:num>
  <w:num w:numId="13">
    <w:abstractNumId w:val="10"/>
  </w:num>
  <w:num w:numId="14">
    <w:abstractNumId w:val="28"/>
  </w:num>
  <w:num w:numId="15">
    <w:abstractNumId w:val="4"/>
  </w:num>
  <w:num w:numId="16">
    <w:abstractNumId w:val="12"/>
  </w:num>
  <w:num w:numId="17">
    <w:abstractNumId w:val="0"/>
  </w:num>
  <w:num w:numId="18">
    <w:abstractNumId w:val="5"/>
  </w:num>
  <w:num w:numId="19">
    <w:abstractNumId w:val="3"/>
  </w:num>
  <w:num w:numId="20">
    <w:abstractNumId w:val="24"/>
  </w:num>
  <w:num w:numId="21">
    <w:abstractNumId w:val="34"/>
  </w:num>
  <w:num w:numId="22">
    <w:abstractNumId w:val="6"/>
  </w:num>
  <w:num w:numId="23">
    <w:abstractNumId w:val="30"/>
  </w:num>
  <w:num w:numId="24">
    <w:abstractNumId w:val="27"/>
  </w:num>
  <w:num w:numId="25">
    <w:abstractNumId w:val="1"/>
  </w:num>
  <w:num w:numId="26">
    <w:abstractNumId w:val="20"/>
  </w:num>
  <w:num w:numId="27">
    <w:abstractNumId w:val="11"/>
  </w:num>
  <w:num w:numId="28">
    <w:abstractNumId w:val="13"/>
  </w:num>
  <w:num w:numId="29">
    <w:abstractNumId w:val="8"/>
  </w:num>
  <w:num w:numId="30">
    <w:abstractNumId w:val="25"/>
  </w:num>
  <w:num w:numId="31">
    <w:abstractNumId w:val="21"/>
  </w:num>
  <w:num w:numId="32">
    <w:abstractNumId w:val="19"/>
  </w:num>
  <w:num w:numId="33">
    <w:abstractNumId w:val="2"/>
  </w:num>
  <w:num w:numId="34">
    <w:abstractNumId w:val="2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0C"/>
    <w:rsid w:val="000112AA"/>
    <w:rsid w:val="00063DCA"/>
    <w:rsid w:val="0008758C"/>
    <w:rsid w:val="000972EC"/>
    <w:rsid w:val="000A3350"/>
    <w:rsid w:val="000B06FB"/>
    <w:rsid w:val="000B3E14"/>
    <w:rsid w:val="000E1429"/>
    <w:rsid w:val="000E27FD"/>
    <w:rsid w:val="000F6E5C"/>
    <w:rsid w:val="001010FA"/>
    <w:rsid w:val="00125169"/>
    <w:rsid w:val="0014783F"/>
    <w:rsid w:val="001715F4"/>
    <w:rsid w:val="0018067A"/>
    <w:rsid w:val="001A4366"/>
    <w:rsid w:val="001B3CF2"/>
    <w:rsid w:val="001B40D9"/>
    <w:rsid w:val="001B448B"/>
    <w:rsid w:val="001B6433"/>
    <w:rsid w:val="001C1CD2"/>
    <w:rsid w:val="001C2E33"/>
    <w:rsid w:val="001D3450"/>
    <w:rsid w:val="00207D93"/>
    <w:rsid w:val="002103F4"/>
    <w:rsid w:val="00212E57"/>
    <w:rsid w:val="00214D06"/>
    <w:rsid w:val="0021781B"/>
    <w:rsid w:val="0024212C"/>
    <w:rsid w:val="00244086"/>
    <w:rsid w:val="00265A40"/>
    <w:rsid w:val="00293260"/>
    <w:rsid w:val="002A0CF3"/>
    <w:rsid w:val="002C46B4"/>
    <w:rsid w:val="00334E83"/>
    <w:rsid w:val="00335D81"/>
    <w:rsid w:val="00370DFF"/>
    <w:rsid w:val="00371E07"/>
    <w:rsid w:val="00396AD5"/>
    <w:rsid w:val="003B0586"/>
    <w:rsid w:val="003B2B6C"/>
    <w:rsid w:val="003C15FA"/>
    <w:rsid w:val="003D1E6E"/>
    <w:rsid w:val="003D5546"/>
    <w:rsid w:val="003F4EB6"/>
    <w:rsid w:val="00403B50"/>
    <w:rsid w:val="004159EC"/>
    <w:rsid w:val="004300A2"/>
    <w:rsid w:val="00430866"/>
    <w:rsid w:val="004377AF"/>
    <w:rsid w:val="00462B4E"/>
    <w:rsid w:val="004A7EBC"/>
    <w:rsid w:val="004B53C9"/>
    <w:rsid w:val="004C67E1"/>
    <w:rsid w:val="004D3F84"/>
    <w:rsid w:val="00505766"/>
    <w:rsid w:val="00527752"/>
    <w:rsid w:val="00547676"/>
    <w:rsid w:val="00547DEC"/>
    <w:rsid w:val="00552783"/>
    <w:rsid w:val="0055762B"/>
    <w:rsid w:val="00562B2D"/>
    <w:rsid w:val="00566C0E"/>
    <w:rsid w:val="0057100C"/>
    <w:rsid w:val="005A43F9"/>
    <w:rsid w:val="005D17DE"/>
    <w:rsid w:val="00631FCD"/>
    <w:rsid w:val="0064030B"/>
    <w:rsid w:val="006449D0"/>
    <w:rsid w:val="00664D61"/>
    <w:rsid w:val="00671F77"/>
    <w:rsid w:val="006A212A"/>
    <w:rsid w:val="006B51D2"/>
    <w:rsid w:val="006D016A"/>
    <w:rsid w:val="006D3C4E"/>
    <w:rsid w:val="006D3E51"/>
    <w:rsid w:val="007033AA"/>
    <w:rsid w:val="00703560"/>
    <w:rsid w:val="00715349"/>
    <w:rsid w:val="00726EBB"/>
    <w:rsid w:val="00737967"/>
    <w:rsid w:val="007567BB"/>
    <w:rsid w:val="0077516D"/>
    <w:rsid w:val="0077747A"/>
    <w:rsid w:val="0078774E"/>
    <w:rsid w:val="00795E85"/>
    <w:rsid w:val="007B0886"/>
    <w:rsid w:val="007C717B"/>
    <w:rsid w:val="007C7F31"/>
    <w:rsid w:val="007D54FB"/>
    <w:rsid w:val="007E1654"/>
    <w:rsid w:val="007F4495"/>
    <w:rsid w:val="007F5F04"/>
    <w:rsid w:val="00801D6E"/>
    <w:rsid w:val="00821521"/>
    <w:rsid w:val="00822E44"/>
    <w:rsid w:val="00826A8F"/>
    <w:rsid w:val="00835CF5"/>
    <w:rsid w:val="00844311"/>
    <w:rsid w:val="00852A7A"/>
    <w:rsid w:val="00863A9F"/>
    <w:rsid w:val="00872246"/>
    <w:rsid w:val="008859D9"/>
    <w:rsid w:val="00890640"/>
    <w:rsid w:val="00890CA2"/>
    <w:rsid w:val="008B2853"/>
    <w:rsid w:val="008E016C"/>
    <w:rsid w:val="008E3369"/>
    <w:rsid w:val="009063B6"/>
    <w:rsid w:val="00930458"/>
    <w:rsid w:val="0096492E"/>
    <w:rsid w:val="00983D3F"/>
    <w:rsid w:val="00996E25"/>
    <w:rsid w:val="009B2765"/>
    <w:rsid w:val="009C5364"/>
    <w:rsid w:val="009D1B33"/>
    <w:rsid w:val="009E7C6D"/>
    <w:rsid w:val="009F1605"/>
    <w:rsid w:val="009F7231"/>
    <w:rsid w:val="00A003C4"/>
    <w:rsid w:val="00A17A49"/>
    <w:rsid w:val="00A2274D"/>
    <w:rsid w:val="00A9549E"/>
    <w:rsid w:val="00AD1F70"/>
    <w:rsid w:val="00AE07C8"/>
    <w:rsid w:val="00AE395C"/>
    <w:rsid w:val="00B36062"/>
    <w:rsid w:val="00B610E1"/>
    <w:rsid w:val="00B73983"/>
    <w:rsid w:val="00BB2E07"/>
    <w:rsid w:val="00BD0EAD"/>
    <w:rsid w:val="00C027DA"/>
    <w:rsid w:val="00C03D15"/>
    <w:rsid w:val="00C10102"/>
    <w:rsid w:val="00C23D6C"/>
    <w:rsid w:val="00C25A0E"/>
    <w:rsid w:val="00C51712"/>
    <w:rsid w:val="00C63F69"/>
    <w:rsid w:val="00C7330B"/>
    <w:rsid w:val="00C86679"/>
    <w:rsid w:val="00CA54F6"/>
    <w:rsid w:val="00CB1B44"/>
    <w:rsid w:val="00CB3E34"/>
    <w:rsid w:val="00CC21B4"/>
    <w:rsid w:val="00D006FC"/>
    <w:rsid w:val="00D177E7"/>
    <w:rsid w:val="00D74CC6"/>
    <w:rsid w:val="00D9000E"/>
    <w:rsid w:val="00DA1A43"/>
    <w:rsid w:val="00DA485E"/>
    <w:rsid w:val="00DB1848"/>
    <w:rsid w:val="00DB6499"/>
    <w:rsid w:val="00DC0FC9"/>
    <w:rsid w:val="00DD1C5F"/>
    <w:rsid w:val="00DD7A37"/>
    <w:rsid w:val="00E107C0"/>
    <w:rsid w:val="00E16F02"/>
    <w:rsid w:val="00E21548"/>
    <w:rsid w:val="00E36756"/>
    <w:rsid w:val="00E36EFC"/>
    <w:rsid w:val="00E6506C"/>
    <w:rsid w:val="00E87884"/>
    <w:rsid w:val="00E97FDC"/>
    <w:rsid w:val="00EA0EEA"/>
    <w:rsid w:val="00EA4110"/>
    <w:rsid w:val="00EB19FE"/>
    <w:rsid w:val="00EC512C"/>
    <w:rsid w:val="00EF496A"/>
    <w:rsid w:val="00EF4DA1"/>
    <w:rsid w:val="00F21DAB"/>
    <w:rsid w:val="00F41E41"/>
    <w:rsid w:val="00F43657"/>
    <w:rsid w:val="00F510E1"/>
    <w:rsid w:val="00F850A7"/>
    <w:rsid w:val="00FA7A0B"/>
    <w:rsid w:val="00FE3247"/>
    <w:rsid w:val="00FE6F93"/>
    <w:rsid w:val="00FF67C2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7100C"/>
    <w:pPr>
      <w:spacing w:before="300" w:after="150" w:line="240" w:lineRule="auto"/>
      <w:outlineLvl w:val="1"/>
    </w:pPr>
    <w:rPr>
      <w:rFonts w:ascii="inherit" w:eastAsia="Times New Roman" w:hAnsi="inherit" w:cs="Times New Roman"/>
      <w:color w:val="CC2C32"/>
      <w:sz w:val="51"/>
      <w:szCs w:val="51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7100C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7100C"/>
    <w:rPr>
      <w:rFonts w:ascii="inherit" w:eastAsia="Times New Roman" w:hAnsi="inherit" w:cs="Times New Roman"/>
      <w:color w:val="CC2C32"/>
      <w:sz w:val="51"/>
      <w:szCs w:val="51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100C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71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43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1B643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B64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B64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64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6433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58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510E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510E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510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7100C"/>
    <w:pPr>
      <w:spacing w:before="300" w:after="150" w:line="240" w:lineRule="auto"/>
      <w:outlineLvl w:val="1"/>
    </w:pPr>
    <w:rPr>
      <w:rFonts w:ascii="inherit" w:eastAsia="Times New Roman" w:hAnsi="inherit" w:cs="Times New Roman"/>
      <w:color w:val="CC2C32"/>
      <w:sz w:val="51"/>
      <w:szCs w:val="51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7100C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7100C"/>
    <w:rPr>
      <w:rFonts w:ascii="inherit" w:eastAsia="Times New Roman" w:hAnsi="inherit" w:cs="Times New Roman"/>
      <w:color w:val="CC2C32"/>
      <w:sz w:val="51"/>
      <w:szCs w:val="51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100C"/>
    <w:rPr>
      <w:rFonts w:ascii="inherit" w:eastAsia="Times New Roman" w:hAnsi="inherit" w:cs="Times New Roman"/>
      <w:color w:val="CC2C32"/>
      <w:sz w:val="38"/>
      <w:szCs w:val="3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71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43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1B643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B64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B64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64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6433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58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510E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510E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510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4486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707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57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7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1043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123366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2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62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19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38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10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41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47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88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17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73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85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93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4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60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67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50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15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85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3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94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9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8218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2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98496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3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643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1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79521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3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8EA9-2AE9-4E8E-99EB-E3ECF8BB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2710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18666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Milan Prášil</cp:lastModifiedBy>
  <cp:revision>2</cp:revision>
  <cp:lastPrinted>2016-09-12T07:13:00Z</cp:lastPrinted>
  <dcterms:created xsi:type="dcterms:W3CDTF">2016-09-13T15:23:00Z</dcterms:created>
  <dcterms:modified xsi:type="dcterms:W3CDTF">2016-09-13T15:23:00Z</dcterms:modified>
</cp:coreProperties>
</file>