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A00B1" w14:textId="77777777" w:rsidR="00F72CF5" w:rsidRPr="00B22C78" w:rsidRDefault="00F72CF5" w:rsidP="00554074">
      <w:pPr>
        <w:spacing w:before="80" w:after="0" w:line="264" w:lineRule="auto"/>
        <w:ind w:left="-284"/>
        <w:jc w:val="both"/>
        <w:rPr>
          <w:rFonts w:ascii="Times New Roman" w:hAnsi="Times New Roman" w:cs="Times New Roman"/>
          <w:b/>
          <w:sz w:val="24"/>
          <w:szCs w:val="24"/>
        </w:rPr>
      </w:pPr>
      <w:bookmarkStart w:id="0" w:name="_GoBack"/>
      <w:bookmarkEnd w:id="0"/>
      <w:r w:rsidRPr="00B22C78">
        <w:rPr>
          <w:rFonts w:ascii="Times New Roman" w:hAnsi="Times New Roman" w:cs="Times New Roman"/>
          <w:b/>
          <w:sz w:val="24"/>
          <w:szCs w:val="24"/>
        </w:rPr>
        <w:t xml:space="preserve">Zadání klauzurní práce z obchodního práva – </w:t>
      </w:r>
      <w:r w:rsidR="00852CC8">
        <w:rPr>
          <w:rFonts w:ascii="Times New Roman" w:hAnsi="Times New Roman" w:cs="Times New Roman"/>
          <w:b/>
          <w:sz w:val="24"/>
          <w:szCs w:val="24"/>
        </w:rPr>
        <w:t xml:space="preserve">6. </w:t>
      </w:r>
      <w:r w:rsidR="00335F4F">
        <w:rPr>
          <w:rFonts w:ascii="Times New Roman" w:hAnsi="Times New Roman" w:cs="Times New Roman"/>
          <w:b/>
          <w:sz w:val="24"/>
          <w:szCs w:val="24"/>
        </w:rPr>
        <w:t>l</w:t>
      </w:r>
      <w:r w:rsidR="00852CC8">
        <w:rPr>
          <w:rFonts w:ascii="Times New Roman" w:hAnsi="Times New Roman" w:cs="Times New Roman"/>
          <w:b/>
          <w:sz w:val="24"/>
          <w:szCs w:val="24"/>
        </w:rPr>
        <w:t>istopadu 2015</w:t>
      </w:r>
    </w:p>
    <w:p w14:paraId="14594864" w14:textId="77777777" w:rsidR="00F72CF5" w:rsidRDefault="00F72CF5" w:rsidP="00554074">
      <w:pPr>
        <w:spacing w:before="80" w:after="0" w:line="264" w:lineRule="auto"/>
        <w:ind w:left="-284"/>
        <w:jc w:val="both"/>
        <w:rPr>
          <w:rFonts w:ascii="Times New Roman" w:hAnsi="Times New Roman" w:cs="Times New Roman"/>
          <w:sz w:val="24"/>
          <w:szCs w:val="24"/>
        </w:rPr>
      </w:pPr>
    </w:p>
    <w:p w14:paraId="403ADFBF" w14:textId="77777777" w:rsidR="00B22C78" w:rsidRPr="00B22C78" w:rsidRDefault="00B22C78" w:rsidP="00554074">
      <w:pPr>
        <w:spacing w:before="60" w:after="0"/>
        <w:ind w:left="-284"/>
        <w:jc w:val="both"/>
        <w:rPr>
          <w:rFonts w:ascii="Times New Roman" w:hAnsi="Times New Roman" w:cs="Times New Roman"/>
          <w:b/>
          <w:sz w:val="24"/>
          <w:szCs w:val="24"/>
        </w:rPr>
      </w:pPr>
      <w:r w:rsidRPr="00B22C78">
        <w:rPr>
          <w:rFonts w:ascii="Times New Roman" w:hAnsi="Times New Roman" w:cs="Times New Roman"/>
          <w:b/>
          <w:sz w:val="24"/>
          <w:szCs w:val="24"/>
        </w:rPr>
        <w:t>Příklad č. 1</w:t>
      </w:r>
    </w:p>
    <w:p w14:paraId="5EEE7703" w14:textId="2E9FC5C4" w:rsidR="008D6727" w:rsidRDefault="00E1327C"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Jiří Novák,</w:t>
      </w:r>
      <w:r w:rsidR="008D6727" w:rsidRPr="00214CE3">
        <w:rPr>
          <w:rFonts w:ascii="Times New Roman" w:hAnsi="Times New Roman" w:cs="Times New Roman"/>
          <w:sz w:val="24"/>
          <w:szCs w:val="24"/>
        </w:rPr>
        <w:t xml:space="preserve"> Jan Vávra</w:t>
      </w:r>
      <w:r>
        <w:rPr>
          <w:rFonts w:ascii="Times New Roman" w:hAnsi="Times New Roman" w:cs="Times New Roman"/>
          <w:sz w:val="24"/>
          <w:szCs w:val="24"/>
        </w:rPr>
        <w:t xml:space="preserve"> a Ludvík Navrátil</w:t>
      </w:r>
      <w:r w:rsidR="008D6727" w:rsidRPr="00214CE3">
        <w:rPr>
          <w:rFonts w:ascii="Times New Roman" w:hAnsi="Times New Roman" w:cs="Times New Roman"/>
          <w:sz w:val="24"/>
          <w:szCs w:val="24"/>
        </w:rPr>
        <w:t xml:space="preserve"> společně založili </w:t>
      </w:r>
      <w:r w:rsidR="008D6727">
        <w:rPr>
          <w:rFonts w:ascii="Times New Roman" w:hAnsi="Times New Roman" w:cs="Times New Roman"/>
          <w:sz w:val="24"/>
          <w:szCs w:val="24"/>
        </w:rPr>
        <w:t>v</w:t>
      </w:r>
      <w:r w:rsidR="008D6727" w:rsidRPr="00214CE3">
        <w:rPr>
          <w:rFonts w:ascii="Times New Roman" w:hAnsi="Times New Roman" w:cs="Times New Roman"/>
          <w:sz w:val="24"/>
          <w:szCs w:val="24"/>
        </w:rPr>
        <w:t>eřejnou obchodní společnost První dopravní v.o.s., která se zabýv</w:t>
      </w:r>
      <w:r w:rsidR="008D6727">
        <w:rPr>
          <w:rFonts w:ascii="Times New Roman" w:hAnsi="Times New Roman" w:cs="Times New Roman"/>
          <w:sz w:val="24"/>
          <w:szCs w:val="24"/>
        </w:rPr>
        <w:t>á</w:t>
      </w:r>
      <w:r w:rsidR="008D6727" w:rsidRPr="00214CE3">
        <w:rPr>
          <w:rFonts w:ascii="Times New Roman" w:hAnsi="Times New Roman" w:cs="Times New Roman"/>
          <w:sz w:val="24"/>
          <w:szCs w:val="24"/>
        </w:rPr>
        <w:t xml:space="preserve"> výrobou dílčích komponentů kolesových dopravních vozidel. Ve společenské smlouvě s</w:t>
      </w:r>
      <w:r w:rsidR="008D6727">
        <w:rPr>
          <w:rFonts w:ascii="Times New Roman" w:hAnsi="Times New Roman" w:cs="Times New Roman"/>
          <w:sz w:val="24"/>
          <w:szCs w:val="24"/>
        </w:rPr>
        <w:t>e společníci dohodli</w:t>
      </w:r>
      <w:r w:rsidR="008D6727" w:rsidRPr="00214CE3">
        <w:rPr>
          <w:rFonts w:ascii="Times New Roman" w:hAnsi="Times New Roman" w:cs="Times New Roman"/>
          <w:sz w:val="24"/>
          <w:szCs w:val="24"/>
        </w:rPr>
        <w:t xml:space="preserve">, že se Jiří Novák bude </w:t>
      </w:r>
      <w:r w:rsidR="008D6727">
        <w:rPr>
          <w:rFonts w:ascii="Times New Roman" w:hAnsi="Times New Roman" w:cs="Times New Roman"/>
          <w:sz w:val="24"/>
          <w:szCs w:val="24"/>
        </w:rPr>
        <w:t>věnovat</w:t>
      </w:r>
      <w:r w:rsidR="008D6727" w:rsidRPr="00214CE3">
        <w:rPr>
          <w:rFonts w:ascii="Times New Roman" w:hAnsi="Times New Roman" w:cs="Times New Roman"/>
          <w:sz w:val="24"/>
          <w:szCs w:val="24"/>
        </w:rPr>
        <w:t xml:space="preserve"> získáváním nových klientů a obchodních partnerů</w:t>
      </w:r>
      <w:r>
        <w:rPr>
          <w:rFonts w:ascii="Times New Roman" w:hAnsi="Times New Roman" w:cs="Times New Roman"/>
          <w:sz w:val="24"/>
          <w:szCs w:val="24"/>
        </w:rPr>
        <w:t xml:space="preserve">, </w:t>
      </w:r>
      <w:r w:rsidR="008D6727" w:rsidRPr="00214CE3">
        <w:rPr>
          <w:rFonts w:ascii="Times New Roman" w:hAnsi="Times New Roman" w:cs="Times New Roman"/>
          <w:sz w:val="24"/>
          <w:szCs w:val="24"/>
        </w:rPr>
        <w:t>Jan Vávra bude mít na starosti finanč</w:t>
      </w:r>
      <w:r w:rsidR="008D6727">
        <w:rPr>
          <w:rFonts w:ascii="Times New Roman" w:hAnsi="Times New Roman" w:cs="Times New Roman"/>
          <w:sz w:val="24"/>
          <w:szCs w:val="24"/>
        </w:rPr>
        <w:t>n</w:t>
      </w:r>
      <w:r w:rsidR="008D6727" w:rsidRPr="00214CE3">
        <w:rPr>
          <w:rFonts w:ascii="Times New Roman" w:hAnsi="Times New Roman" w:cs="Times New Roman"/>
          <w:sz w:val="24"/>
          <w:szCs w:val="24"/>
        </w:rPr>
        <w:t>í zajištění obchodů (jednání s bankami</w:t>
      </w:r>
      <w:r w:rsidR="008D6727">
        <w:rPr>
          <w:rFonts w:ascii="Times New Roman" w:hAnsi="Times New Roman" w:cs="Times New Roman"/>
          <w:sz w:val="24"/>
          <w:szCs w:val="24"/>
        </w:rPr>
        <w:t>, úvěrová krytí</w:t>
      </w:r>
      <w:r w:rsidR="008D6727" w:rsidRPr="00214CE3">
        <w:rPr>
          <w:rFonts w:ascii="Times New Roman" w:hAnsi="Times New Roman" w:cs="Times New Roman"/>
          <w:sz w:val="24"/>
          <w:szCs w:val="24"/>
        </w:rPr>
        <w:t xml:space="preserve"> apod.)</w:t>
      </w:r>
      <w:r>
        <w:rPr>
          <w:rFonts w:ascii="Times New Roman" w:hAnsi="Times New Roman" w:cs="Times New Roman"/>
          <w:sz w:val="24"/>
          <w:szCs w:val="24"/>
        </w:rPr>
        <w:t xml:space="preserve"> a Ludvík Navrátil řízení výroby</w:t>
      </w:r>
      <w:r w:rsidR="008D6727" w:rsidRPr="00214CE3">
        <w:rPr>
          <w:rFonts w:ascii="Times New Roman" w:hAnsi="Times New Roman" w:cs="Times New Roman"/>
          <w:sz w:val="24"/>
          <w:szCs w:val="24"/>
        </w:rPr>
        <w:t>.</w:t>
      </w:r>
    </w:p>
    <w:p w14:paraId="7D588E12" w14:textId="77777777" w:rsidR="008D6727" w:rsidRPr="00335F4F"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Jiří Novák </w:t>
      </w:r>
      <w:r w:rsidRPr="00335F4F">
        <w:rPr>
          <w:rFonts w:ascii="Times New Roman" w:hAnsi="Times New Roman" w:cs="Times New Roman"/>
          <w:sz w:val="24"/>
          <w:szCs w:val="24"/>
        </w:rPr>
        <w:t xml:space="preserve">se ve společenské smlouvě zavázal k peněžitému vkladu ve výši 100 tis. Kč splatnému do jednoho roku od vzniku společnosti. Dva měsíce po vzniku společnosti odcestoval </w:t>
      </w:r>
      <w:r>
        <w:rPr>
          <w:rFonts w:ascii="Times New Roman" w:hAnsi="Times New Roman" w:cs="Times New Roman"/>
          <w:sz w:val="24"/>
          <w:szCs w:val="24"/>
        </w:rPr>
        <w:t xml:space="preserve">Jiří </w:t>
      </w:r>
      <w:r w:rsidRPr="00335F4F">
        <w:rPr>
          <w:rFonts w:ascii="Times New Roman" w:hAnsi="Times New Roman" w:cs="Times New Roman"/>
          <w:sz w:val="24"/>
          <w:szCs w:val="24"/>
        </w:rPr>
        <w:t xml:space="preserve">Novák za společnost na obchodní cestu do Číny, kde pro společnost uzavřel </w:t>
      </w:r>
      <w:r>
        <w:rPr>
          <w:rFonts w:ascii="Times New Roman" w:hAnsi="Times New Roman" w:cs="Times New Roman"/>
          <w:sz w:val="24"/>
          <w:szCs w:val="24"/>
        </w:rPr>
        <w:t>kupní smlouvu s předpokládaným ziskem pro společnost ve výši 1 mil. Kč</w:t>
      </w:r>
      <w:r w:rsidRPr="00335F4F">
        <w:rPr>
          <w:rFonts w:ascii="Times New Roman" w:hAnsi="Times New Roman" w:cs="Times New Roman"/>
          <w:sz w:val="24"/>
          <w:szCs w:val="24"/>
        </w:rPr>
        <w:t xml:space="preserve">. Náklady na cestu ve výši 60 tis. Kč si </w:t>
      </w:r>
      <w:r>
        <w:rPr>
          <w:rFonts w:ascii="Times New Roman" w:hAnsi="Times New Roman" w:cs="Times New Roman"/>
          <w:sz w:val="24"/>
          <w:szCs w:val="24"/>
        </w:rPr>
        <w:t xml:space="preserve">Jiří </w:t>
      </w:r>
      <w:r w:rsidRPr="00335F4F">
        <w:rPr>
          <w:rFonts w:ascii="Times New Roman" w:hAnsi="Times New Roman" w:cs="Times New Roman"/>
          <w:sz w:val="24"/>
          <w:szCs w:val="24"/>
        </w:rPr>
        <w:t xml:space="preserve">Novák hradil ze svého. Dva měsíce po svém návratu zaslal </w:t>
      </w:r>
      <w:r>
        <w:rPr>
          <w:rFonts w:ascii="Times New Roman" w:hAnsi="Times New Roman" w:cs="Times New Roman"/>
          <w:sz w:val="24"/>
          <w:szCs w:val="24"/>
        </w:rPr>
        <w:t xml:space="preserve">Jiří </w:t>
      </w:r>
      <w:r w:rsidRPr="00335F4F">
        <w:rPr>
          <w:rFonts w:ascii="Times New Roman" w:hAnsi="Times New Roman" w:cs="Times New Roman"/>
          <w:sz w:val="24"/>
          <w:szCs w:val="24"/>
        </w:rPr>
        <w:t xml:space="preserve">Novák </w:t>
      </w:r>
      <w:r>
        <w:rPr>
          <w:rFonts w:ascii="Times New Roman" w:hAnsi="Times New Roman" w:cs="Times New Roman"/>
          <w:sz w:val="24"/>
          <w:szCs w:val="24"/>
        </w:rPr>
        <w:t xml:space="preserve">Janu </w:t>
      </w:r>
      <w:r w:rsidRPr="00335F4F">
        <w:rPr>
          <w:rFonts w:ascii="Times New Roman" w:hAnsi="Times New Roman" w:cs="Times New Roman"/>
          <w:sz w:val="24"/>
          <w:szCs w:val="24"/>
        </w:rPr>
        <w:t>Vávrovi</w:t>
      </w:r>
      <w:r>
        <w:rPr>
          <w:rFonts w:ascii="Times New Roman" w:hAnsi="Times New Roman" w:cs="Times New Roman"/>
          <w:sz w:val="24"/>
          <w:szCs w:val="24"/>
        </w:rPr>
        <w:t xml:space="preserve"> </w:t>
      </w:r>
      <w:r w:rsidRPr="00335F4F">
        <w:rPr>
          <w:rFonts w:ascii="Times New Roman" w:hAnsi="Times New Roman" w:cs="Times New Roman"/>
          <w:sz w:val="24"/>
          <w:szCs w:val="24"/>
        </w:rPr>
        <w:t xml:space="preserve">dopis, v němž mu sdělil, že si </w:t>
      </w:r>
      <w:r>
        <w:rPr>
          <w:rFonts w:ascii="Times New Roman" w:hAnsi="Times New Roman" w:cs="Times New Roman"/>
          <w:sz w:val="24"/>
          <w:szCs w:val="24"/>
        </w:rPr>
        <w:t>svoji pohledávku vůči společnosti</w:t>
      </w:r>
      <w:r w:rsidRPr="00335F4F">
        <w:rPr>
          <w:rFonts w:ascii="Times New Roman" w:hAnsi="Times New Roman" w:cs="Times New Roman"/>
          <w:sz w:val="24"/>
          <w:szCs w:val="24"/>
        </w:rPr>
        <w:t xml:space="preserve"> </w:t>
      </w:r>
      <w:r>
        <w:rPr>
          <w:rFonts w:ascii="Times New Roman" w:hAnsi="Times New Roman" w:cs="Times New Roman"/>
          <w:sz w:val="24"/>
          <w:szCs w:val="24"/>
        </w:rPr>
        <w:t xml:space="preserve">na úhradu nákladů </w:t>
      </w:r>
      <w:r w:rsidRPr="00335F4F">
        <w:rPr>
          <w:rFonts w:ascii="Times New Roman" w:hAnsi="Times New Roman" w:cs="Times New Roman"/>
          <w:sz w:val="24"/>
          <w:szCs w:val="24"/>
        </w:rPr>
        <w:t xml:space="preserve">ve výši 60 tis. Kč za cestu do Číny započítává proti své vkladové povinnosti s tím, že zbytek vkladu ve výši 40 tis. Kč řádně uhradí dle podmínek sjednaných ve společenské smlouvě. </w:t>
      </w:r>
    </w:p>
    <w:p w14:paraId="494F3C87" w14:textId="77777777" w:rsidR="008D6727" w:rsidRPr="00745739"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Jan </w:t>
      </w:r>
      <w:r w:rsidRPr="00335F4F">
        <w:rPr>
          <w:rFonts w:ascii="Times New Roman" w:hAnsi="Times New Roman" w:cs="Times New Roman"/>
          <w:sz w:val="24"/>
          <w:szCs w:val="24"/>
        </w:rPr>
        <w:t xml:space="preserve">Vávra ihned poté </w:t>
      </w:r>
      <w:r>
        <w:rPr>
          <w:rFonts w:ascii="Times New Roman" w:hAnsi="Times New Roman" w:cs="Times New Roman"/>
          <w:sz w:val="24"/>
          <w:szCs w:val="24"/>
        </w:rPr>
        <w:t xml:space="preserve">Jiřímu </w:t>
      </w:r>
      <w:r w:rsidRPr="00335F4F">
        <w:rPr>
          <w:rFonts w:ascii="Times New Roman" w:hAnsi="Times New Roman" w:cs="Times New Roman"/>
          <w:sz w:val="24"/>
          <w:szCs w:val="24"/>
        </w:rPr>
        <w:t>Novákovi sdělil, že započtení neuznává</w:t>
      </w:r>
      <w:r>
        <w:rPr>
          <w:rFonts w:ascii="Times New Roman" w:hAnsi="Times New Roman" w:cs="Times New Roman"/>
          <w:sz w:val="24"/>
          <w:szCs w:val="24"/>
        </w:rPr>
        <w:t xml:space="preserve">, neboť </w:t>
      </w:r>
      <w:r w:rsidRPr="00335F4F">
        <w:rPr>
          <w:rFonts w:ascii="Times New Roman" w:hAnsi="Times New Roman" w:cs="Times New Roman"/>
          <w:sz w:val="24"/>
          <w:szCs w:val="24"/>
        </w:rPr>
        <w:t xml:space="preserve">náklady na cestu do Číny </w:t>
      </w:r>
      <w:r>
        <w:rPr>
          <w:rFonts w:ascii="Times New Roman" w:hAnsi="Times New Roman" w:cs="Times New Roman"/>
          <w:sz w:val="24"/>
          <w:szCs w:val="24"/>
        </w:rPr>
        <w:t xml:space="preserve">Jiří </w:t>
      </w:r>
      <w:r w:rsidRPr="00335F4F">
        <w:rPr>
          <w:rFonts w:ascii="Times New Roman" w:hAnsi="Times New Roman" w:cs="Times New Roman"/>
          <w:sz w:val="24"/>
          <w:szCs w:val="24"/>
        </w:rPr>
        <w:t xml:space="preserve">Novák dle </w:t>
      </w:r>
      <w:r>
        <w:rPr>
          <w:rFonts w:ascii="Times New Roman" w:hAnsi="Times New Roman" w:cs="Times New Roman"/>
          <w:sz w:val="24"/>
          <w:szCs w:val="24"/>
        </w:rPr>
        <w:t xml:space="preserve">Jana </w:t>
      </w:r>
      <w:r w:rsidRPr="00335F4F">
        <w:rPr>
          <w:rFonts w:ascii="Times New Roman" w:hAnsi="Times New Roman" w:cs="Times New Roman"/>
          <w:sz w:val="24"/>
          <w:szCs w:val="24"/>
        </w:rPr>
        <w:t>Vávry vynaložil zcela dobrovolně a z vlastního rozhodnutí, takže nemůže jejich náhradu zpětně požadovat po společnosti.</w:t>
      </w:r>
      <w:r>
        <w:rPr>
          <w:rFonts w:ascii="Times New Roman" w:hAnsi="Times New Roman" w:cs="Times New Roman"/>
          <w:sz w:val="24"/>
          <w:szCs w:val="24"/>
        </w:rPr>
        <w:t xml:space="preserve"> </w:t>
      </w:r>
    </w:p>
    <w:p w14:paraId="7FD1E7C6" w14:textId="2D8D2AFD" w:rsidR="008D6727" w:rsidRPr="00335F4F" w:rsidRDefault="008D6727" w:rsidP="00554074">
      <w:pPr>
        <w:pStyle w:val="Odstavecseseznamem"/>
        <w:numPr>
          <w:ilvl w:val="0"/>
          <w:numId w:val="4"/>
        </w:numPr>
        <w:spacing w:before="60" w:after="0"/>
        <w:ind w:left="0" w:hanging="284"/>
        <w:jc w:val="both"/>
        <w:rPr>
          <w:rFonts w:ascii="Times New Roman" w:hAnsi="Times New Roman" w:cs="Times New Roman"/>
          <w:b/>
          <w:sz w:val="24"/>
          <w:szCs w:val="24"/>
        </w:rPr>
      </w:pPr>
      <w:r w:rsidRPr="00335F4F">
        <w:rPr>
          <w:rFonts w:ascii="Times New Roman" w:hAnsi="Times New Roman" w:cs="Times New Roman"/>
          <w:b/>
          <w:sz w:val="24"/>
          <w:szCs w:val="24"/>
        </w:rPr>
        <w:t xml:space="preserve">Mohl </w:t>
      </w:r>
      <w:r w:rsidRPr="00B41FEE">
        <w:rPr>
          <w:rFonts w:ascii="Times New Roman" w:hAnsi="Times New Roman" w:cs="Times New Roman"/>
          <w:b/>
          <w:sz w:val="24"/>
          <w:szCs w:val="24"/>
        </w:rPr>
        <w:t>Jiří</w:t>
      </w:r>
      <w:r>
        <w:rPr>
          <w:rFonts w:ascii="Times New Roman" w:hAnsi="Times New Roman" w:cs="Times New Roman"/>
          <w:sz w:val="24"/>
          <w:szCs w:val="24"/>
        </w:rPr>
        <w:t xml:space="preserve"> </w:t>
      </w:r>
      <w:r w:rsidRPr="00335F4F">
        <w:rPr>
          <w:rFonts w:ascii="Times New Roman" w:hAnsi="Times New Roman" w:cs="Times New Roman"/>
          <w:b/>
          <w:sz w:val="24"/>
          <w:szCs w:val="24"/>
        </w:rPr>
        <w:t xml:space="preserve">Novák uplatnit vůči společnosti </w:t>
      </w:r>
      <w:r>
        <w:rPr>
          <w:rFonts w:ascii="Times New Roman" w:hAnsi="Times New Roman" w:cs="Times New Roman"/>
          <w:b/>
          <w:sz w:val="24"/>
          <w:szCs w:val="24"/>
        </w:rPr>
        <w:t xml:space="preserve">pohledávku na úhradu </w:t>
      </w:r>
      <w:r w:rsidRPr="00335F4F">
        <w:rPr>
          <w:rFonts w:ascii="Times New Roman" w:hAnsi="Times New Roman" w:cs="Times New Roman"/>
          <w:b/>
          <w:sz w:val="24"/>
          <w:szCs w:val="24"/>
        </w:rPr>
        <w:t>náklad</w:t>
      </w:r>
      <w:r>
        <w:rPr>
          <w:rFonts w:ascii="Times New Roman" w:hAnsi="Times New Roman" w:cs="Times New Roman"/>
          <w:b/>
          <w:sz w:val="24"/>
          <w:szCs w:val="24"/>
        </w:rPr>
        <w:t>ů</w:t>
      </w:r>
      <w:r w:rsidRPr="00335F4F">
        <w:rPr>
          <w:rFonts w:ascii="Times New Roman" w:hAnsi="Times New Roman" w:cs="Times New Roman"/>
          <w:b/>
          <w:sz w:val="24"/>
          <w:szCs w:val="24"/>
        </w:rPr>
        <w:t xml:space="preserve"> ve výši 60 tis. Kč </w:t>
      </w:r>
      <w:r>
        <w:rPr>
          <w:rFonts w:ascii="Times New Roman" w:hAnsi="Times New Roman" w:cs="Times New Roman"/>
          <w:b/>
          <w:sz w:val="24"/>
          <w:szCs w:val="24"/>
        </w:rPr>
        <w:t xml:space="preserve">vynaložených </w:t>
      </w:r>
      <w:r w:rsidR="00DE24E6">
        <w:rPr>
          <w:rFonts w:ascii="Times New Roman" w:hAnsi="Times New Roman" w:cs="Times New Roman"/>
          <w:b/>
          <w:sz w:val="24"/>
          <w:szCs w:val="24"/>
        </w:rPr>
        <w:t>na cestu do Čí</w:t>
      </w:r>
      <w:r w:rsidRPr="00335F4F">
        <w:rPr>
          <w:rFonts w:ascii="Times New Roman" w:hAnsi="Times New Roman" w:cs="Times New Roman"/>
          <w:b/>
          <w:sz w:val="24"/>
          <w:szCs w:val="24"/>
        </w:rPr>
        <w:t>ny?</w:t>
      </w:r>
    </w:p>
    <w:p w14:paraId="32B583E0" w14:textId="77777777" w:rsidR="008D6727" w:rsidRPr="00335F4F" w:rsidRDefault="008D6727" w:rsidP="00554074">
      <w:pPr>
        <w:pStyle w:val="Odstavecseseznamem"/>
        <w:numPr>
          <w:ilvl w:val="0"/>
          <w:numId w:val="4"/>
        </w:numPr>
        <w:spacing w:before="60" w:after="0"/>
        <w:ind w:left="0" w:hanging="284"/>
        <w:jc w:val="both"/>
        <w:rPr>
          <w:rFonts w:ascii="Times New Roman" w:hAnsi="Times New Roman" w:cs="Times New Roman"/>
          <w:b/>
          <w:sz w:val="24"/>
          <w:szCs w:val="24"/>
        </w:rPr>
      </w:pPr>
      <w:r w:rsidRPr="00335F4F">
        <w:rPr>
          <w:rFonts w:ascii="Times New Roman" w:hAnsi="Times New Roman" w:cs="Times New Roman"/>
          <w:b/>
          <w:sz w:val="24"/>
          <w:szCs w:val="24"/>
        </w:rPr>
        <w:t xml:space="preserve">Došlo k započtení obou pohledávek? </w:t>
      </w:r>
    </w:p>
    <w:p w14:paraId="78910668" w14:textId="77777777" w:rsidR="008D6727" w:rsidRPr="00610EB6" w:rsidRDefault="008D6727" w:rsidP="00554074">
      <w:pPr>
        <w:spacing w:before="60" w:after="0"/>
        <w:ind w:left="-284"/>
        <w:jc w:val="both"/>
        <w:rPr>
          <w:rFonts w:ascii="Times New Roman" w:hAnsi="Times New Roman" w:cs="Times New Roman"/>
          <w:i/>
          <w:sz w:val="24"/>
          <w:szCs w:val="24"/>
        </w:rPr>
      </w:pPr>
      <w:r w:rsidRPr="00745739">
        <w:rPr>
          <w:rFonts w:ascii="Times New Roman" w:hAnsi="Times New Roman" w:cs="Times New Roman"/>
          <w:b/>
          <w:sz w:val="24"/>
          <w:szCs w:val="24"/>
        </w:rPr>
        <w:t>Své závěry právně odůvodněte.</w:t>
      </w:r>
      <w:r>
        <w:rPr>
          <w:rFonts w:ascii="Times New Roman" w:hAnsi="Times New Roman" w:cs="Times New Roman"/>
          <w:b/>
          <w:sz w:val="24"/>
          <w:szCs w:val="24"/>
        </w:rPr>
        <w:t xml:space="preserve"> </w:t>
      </w:r>
      <w:r>
        <w:rPr>
          <w:rFonts w:ascii="Times New Roman" w:hAnsi="Times New Roman" w:cs="Times New Roman"/>
          <w:i/>
          <w:sz w:val="24"/>
          <w:szCs w:val="24"/>
        </w:rPr>
        <w:t>(Při řešení vycházejte z toho, že společenská smlouva nad rámec zadání nic zvláštního neobsahovala.)</w:t>
      </w:r>
    </w:p>
    <w:p w14:paraId="7D89EB9A" w14:textId="77777777" w:rsidR="00AF5B28" w:rsidRPr="00745739" w:rsidRDefault="00AF5B28" w:rsidP="00554074">
      <w:pPr>
        <w:spacing w:before="80" w:after="0" w:line="264" w:lineRule="auto"/>
        <w:ind w:left="-284"/>
        <w:jc w:val="both"/>
        <w:rPr>
          <w:rFonts w:ascii="Times New Roman" w:hAnsi="Times New Roman" w:cs="Times New Roman"/>
          <w:sz w:val="24"/>
          <w:szCs w:val="24"/>
        </w:rPr>
      </w:pPr>
    </w:p>
    <w:p w14:paraId="2F20770C" w14:textId="77777777" w:rsidR="0046750A" w:rsidRDefault="00535757"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2</w:t>
      </w:r>
    </w:p>
    <w:p w14:paraId="0B83CF5E" w14:textId="77777777" w:rsidR="008600FB" w:rsidRPr="008600FB" w:rsidRDefault="008600FB" w:rsidP="00554074">
      <w:pPr>
        <w:spacing w:before="80" w:after="0" w:line="264" w:lineRule="auto"/>
        <w:ind w:left="-284"/>
        <w:jc w:val="both"/>
        <w:rPr>
          <w:rFonts w:ascii="Times New Roman" w:hAnsi="Times New Roman" w:cs="Times New Roman"/>
          <w:sz w:val="24"/>
          <w:szCs w:val="24"/>
        </w:rPr>
      </w:pPr>
      <w:r w:rsidRPr="008600FB">
        <w:rPr>
          <w:rFonts w:ascii="Times New Roman" w:hAnsi="Times New Roman" w:cs="Times New Roman"/>
          <w:sz w:val="24"/>
          <w:szCs w:val="24"/>
        </w:rPr>
        <w:t>Josef Palata, člen družstva Pohoda, se návrhem podaným dne 5. května domáhá vyslovení neplatnosti usnesení členské schůze družstva konané dne 4. dubna téhož roku pro rozpor se zákonem. Napadeným usnesením rozhodla členská schůze bezprostředně poté, co přijala usnesení o změně stanov tak, že umožňovaly zvýšení základního členského vkladu doplatky členů, o zvýšení základního členského vkladu doplatky členů ve výši 10 000 Kč, k úhradě dluhů družstva.</w:t>
      </w:r>
    </w:p>
    <w:p w14:paraId="5AB711FA" w14:textId="77777777" w:rsidR="008600FB" w:rsidRPr="008600FB" w:rsidRDefault="008600FB" w:rsidP="00554074">
      <w:pPr>
        <w:spacing w:before="80" w:after="0" w:line="264" w:lineRule="auto"/>
        <w:ind w:left="-284"/>
        <w:jc w:val="both"/>
        <w:rPr>
          <w:rFonts w:ascii="Times New Roman" w:hAnsi="Times New Roman" w:cs="Times New Roman"/>
          <w:sz w:val="24"/>
          <w:szCs w:val="24"/>
        </w:rPr>
      </w:pPr>
      <w:r w:rsidRPr="008600FB">
        <w:rPr>
          <w:rFonts w:ascii="Times New Roman" w:hAnsi="Times New Roman" w:cs="Times New Roman"/>
          <w:sz w:val="24"/>
          <w:szCs w:val="24"/>
        </w:rPr>
        <w:t>Soud prvního stupně návrhu vyhověl a vyslovil neplatnost napadeného usnesení členské schůze. Družstvo podalo proti rozhodnutí odvolání, ve kterém namítá, že Josef Palata nepožádal na členské schůzi, které se zúčastnil, o zaprotokolování námitek proti napadenému usnesení.</w:t>
      </w:r>
    </w:p>
    <w:p w14:paraId="3C3992F1" w14:textId="4404C30A" w:rsidR="008600FB" w:rsidRPr="008600FB" w:rsidRDefault="008600FB" w:rsidP="00554074">
      <w:pPr>
        <w:spacing w:before="60" w:after="0"/>
        <w:ind w:left="-284"/>
        <w:jc w:val="both"/>
        <w:rPr>
          <w:rFonts w:ascii="Times New Roman" w:hAnsi="Times New Roman" w:cs="Times New Roman"/>
          <w:b/>
          <w:sz w:val="24"/>
          <w:szCs w:val="24"/>
        </w:rPr>
      </w:pPr>
      <w:r w:rsidRPr="008600FB">
        <w:rPr>
          <w:rFonts w:ascii="Times New Roman" w:hAnsi="Times New Roman" w:cs="Times New Roman"/>
          <w:b/>
          <w:sz w:val="24"/>
          <w:szCs w:val="24"/>
        </w:rPr>
        <w:t xml:space="preserve">Jak by měl soud o návrhu Josefa Palaty rozhodnout? </w:t>
      </w:r>
      <w:r w:rsidR="00985A3F">
        <w:rPr>
          <w:rFonts w:ascii="Times New Roman" w:hAnsi="Times New Roman" w:cs="Times New Roman"/>
          <w:b/>
          <w:sz w:val="24"/>
          <w:szCs w:val="24"/>
        </w:rPr>
        <w:t>Své</w:t>
      </w:r>
      <w:r w:rsidR="00985A3F" w:rsidRPr="008600FB">
        <w:rPr>
          <w:rFonts w:ascii="Times New Roman" w:hAnsi="Times New Roman" w:cs="Times New Roman"/>
          <w:b/>
          <w:sz w:val="24"/>
          <w:szCs w:val="24"/>
        </w:rPr>
        <w:t xml:space="preserve"> </w:t>
      </w:r>
      <w:r w:rsidRPr="008600FB">
        <w:rPr>
          <w:rFonts w:ascii="Times New Roman" w:hAnsi="Times New Roman" w:cs="Times New Roman"/>
          <w:b/>
          <w:sz w:val="24"/>
          <w:szCs w:val="24"/>
        </w:rPr>
        <w:t>závěry právně odůvodněte.</w:t>
      </w:r>
    </w:p>
    <w:p w14:paraId="07C6E957" w14:textId="77777777" w:rsidR="00B22C78" w:rsidRPr="00B22C78" w:rsidRDefault="00B22C78" w:rsidP="00554074">
      <w:pPr>
        <w:spacing w:before="80" w:after="0" w:line="264" w:lineRule="auto"/>
        <w:ind w:left="-284"/>
        <w:jc w:val="both"/>
        <w:rPr>
          <w:rFonts w:ascii="Times New Roman" w:hAnsi="Times New Roman" w:cs="Times New Roman"/>
          <w:sz w:val="24"/>
          <w:szCs w:val="24"/>
        </w:rPr>
      </w:pPr>
    </w:p>
    <w:p w14:paraId="74F27483" w14:textId="77777777" w:rsidR="0046750A" w:rsidRDefault="00535757"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3</w:t>
      </w:r>
    </w:p>
    <w:p w14:paraId="146CB17D" w14:textId="76F2E197" w:rsidR="00902DDF" w:rsidRPr="00902DDF" w:rsidRDefault="00902DDF" w:rsidP="00554074">
      <w:pPr>
        <w:spacing w:before="80" w:after="0" w:line="264" w:lineRule="auto"/>
        <w:ind w:left="-284"/>
        <w:jc w:val="both"/>
        <w:rPr>
          <w:rFonts w:ascii="Times New Roman" w:hAnsi="Times New Roman" w:cs="Times New Roman"/>
          <w:sz w:val="24"/>
          <w:szCs w:val="24"/>
        </w:rPr>
      </w:pPr>
      <w:r w:rsidRPr="00902DDF">
        <w:rPr>
          <w:rFonts w:ascii="Times New Roman" w:hAnsi="Times New Roman" w:cs="Times New Roman"/>
          <w:sz w:val="24"/>
          <w:szCs w:val="24"/>
        </w:rPr>
        <w:t>Společnost Alka, s. r. o.,</w:t>
      </w:r>
      <w:r w:rsidR="000447BC">
        <w:rPr>
          <w:rFonts w:ascii="Times New Roman" w:hAnsi="Times New Roman" w:cs="Times New Roman"/>
          <w:sz w:val="24"/>
          <w:szCs w:val="24"/>
        </w:rPr>
        <w:t xml:space="preserve"> vzniklá dne </w:t>
      </w:r>
      <w:r w:rsidR="000E4282">
        <w:rPr>
          <w:rFonts w:ascii="Times New Roman" w:hAnsi="Times New Roman" w:cs="Times New Roman"/>
          <w:sz w:val="24"/>
          <w:szCs w:val="24"/>
        </w:rPr>
        <w:t>3</w:t>
      </w:r>
      <w:r w:rsidR="000447BC">
        <w:rPr>
          <w:rFonts w:ascii="Times New Roman" w:hAnsi="Times New Roman" w:cs="Times New Roman"/>
          <w:sz w:val="24"/>
          <w:szCs w:val="24"/>
        </w:rPr>
        <w:t>. února 2014,</w:t>
      </w:r>
      <w:r w:rsidRPr="00902DDF">
        <w:rPr>
          <w:rFonts w:ascii="Times New Roman" w:hAnsi="Times New Roman" w:cs="Times New Roman"/>
          <w:sz w:val="24"/>
          <w:szCs w:val="24"/>
        </w:rPr>
        <w:t xml:space="preserve"> má tři společníky</w:t>
      </w:r>
      <w:r w:rsidR="000447BC">
        <w:rPr>
          <w:rFonts w:ascii="Times New Roman" w:hAnsi="Times New Roman" w:cs="Times New Roman"/>
          <w:sz w:val="24"/>
          <w:szCs w:val="24"/>
        </w:rPr>
        <w:t>:</w:t>
      </w:r>
      <w:r w:rsidRPr="00902DDF">
        <w:rPr>
          <w:rFonts w:ascii="Times New Roman" w:hAnsi="Times New Roman" w:cs="Times New Roman"/>
          <w:sz w:val="24"/>
          <w:szCs w:val="24"/>
        </w:rPr>
        <w:t xml:space="preserve"> Jana Krále, Jiřího Krupičku a Alžbětu Novou. Všichni tři společníci mají stejně velké podíly. Bratr Jiřího Krupičky Alois Krupička si půjčil od Alžběty Nové dne 1. října 2014 částku 200 tis. Kč, kterou j</w:t>
      </w:r>
      <w:r w:rsidR="00442254">
        <w:rPr>
          <w:rFonts w:ascii="Times New Roman" w:hAnsi="Times New Roman" w:cs="Times New Roman"/>
          <w:sz w:val="24"/>
          <w:szCs w:val="24"/>
        </w:rPr>
        <w:t>í</w:t>
      </w:r>
      <w:r w:rsidRPr="00902DDF">
        <w:rPr>
          <w:rFonts w:ascii="Times New Roman" w:hAnsi="Times New Roman" w:cs="Times New Roman"/>
          <w:sz w:val="24"/>
          <w:szCs w:val="24"/>
        </w:rPr>
        <w:t xml:space="preserve"> měl vrátit 1. června 2015. Alžběta Nová se bála, že Alois Krupička peníze včas nevrátí, a prot</w:t>
      </w:r>
      <w:r w:rsidR="001956DA">
        <w:rPr>
          <w:rFonts w:ascii="Times New Roman" w:hAnsi="Times New Roman" w:cs="Times New Roman"/>
          <w:sz w:val="24"/>
          <w:szCs w:val="24"/>
        </w:rPr>
        <w:t>o s Jiřím Krupičkou uzavřela 1. </w:t>
      </w:r>
      <w:r w:rsidRPr="00902DDF">
        <w:rPr>
          <w:rFonts w:ascii="Times New Roman" w:hAnsi="Times New Roman" w:cs="Times New Roman"/>
          <w:sz w:val="24"/>
          <w:szCs w:val="24"/>
        </w:rPr>
        <w:t xml:space="preserve">listopadu 2014 písemnou smlouvu o zajištění dluhu Aloise Krupičky zástavním právem k podílu Jiřího Krupičky ve společnosti Alka, s. r. o. (podpisy obou </w:t>
      </w:r>
      <w:r w:rsidR="006601C3">
        <w:rPr>
          <w:rFonts w:ascii="Times New Roman" w:hAnsi="Times New Roman" w:cs="Times New Roman"/>
          <w:sz w:val="24"/>
          <w:szCs w:val="24"/>
        </w:rPr>
        <w:t xml:space="preserve">smluvních stran na zástavní smlouvě </w:t>
      </w:r>
      <w:r w:rsidRPr="00902DDF">
        <w:rPr>
          <w:rFonts w:ascii="Times New Roman" w:hAnsi="Times New Roman" w:cs="Times New Roman"/>
          <w:sz w:val="24"/>
          <w:szCs w:val="24"/>
        </w:rPr>
        <w:t xml:space="preserve">byly </w:t>
      </w:r>
      <w:r w:rsidRPr="00902DDF">
        <w:rPr>
          <w:rFonts w:ascii="Times New Roman" w:hAnsi="Times New Roman" w:cs="Times New Roman"/>
          <w:sz w:val="24"/>
          <w:szCs w:val="24"/>
        </w:rPr>
        <w:lastRenderedPageBreak/>
        <w:t>úředně ověřeny). Alois Krupička peníze včas nevrátil, a proto Alžběta Nová vyzvala dne 15. června 2015 společnost Alka s. r. o</w:t>
      </w:r>
      <w:r w:rsidR="00137862">
        <w:rPr>
          <w:rFonts w:ascii="Times New Roman" w:hAnsi="Times New Roman" w:cs="Times New Roman"/>
          <w:sz w:val="24"/>
          <w:szCs w:val="24"/>
        </w:rPr>
        <w:t>.</w:t>
      </w:r>
      <w:r w:rsidRPr="00902DDF">
        <w:rPr>
          <w:rFonts w:ascii="Times New Roman" w:hAnsi="Times New Roman" w:cs="Times New Roman"/>
          <w:sz w:val="24"/>
          <w:szCs w:val="24"/>
        </w:rPr>
        <w:t>, aby podíl na zisku ve výši 50 tis. Kč připadající na podíl Jiřího Krupičky byl vyplacen jí. Valná hromada o rozdělení zisku rozhodla dne 10. června 2015. Alžběta Nová k výzvě připojila zástavní smlouvu</w:t>
      </w:r>
      <w:r w:rsidR="00D14C1C">
        <w:rPr>
          <w:rFonts w:ascii="Times New Roman" w:hAnsi="Times New Roman" w:cs="Times New Roman"/>
          <w:sz w:val="24"/>
          <w:szCs w:val="24"/>
        </w:rPr>
        <w:t xml:space="preserve"> s úředně ověřenými podpisy</w:t>
      </w:r>
      <w:r w:rsidRPr="00902DDF">
        <w:rPr>
          <w:rFonts w:ascii="Times New Roman" w:hAnsi="Times New Roman" w:cs="Times New Roman"/>
          <w:sz w:val="24"/>
          <w:szCs w:val="24"/>
        </w:rPr>
        <w:t>. Společnost výzvě Alžběty Nové nevyhověla a částku 50 tis. Kč vyplatila Jiřímu Krupičkovi.</w:t>
      </w:r>
    </w:p>
    <w:p w14:paraId="28E1D178" w14:textId="28F75825" w:rsidR="00B22C78" w:rsidRPr="00902DDF" w:rsidRDefault="00902DDF" w:rsidP="00554074">
      <w:pPr>
        <w:spacing w:before="60" w:after="0"/>
        <w:ind w:left="-284"/>
        <w:jc w:val="both"/>
        <w:rPr>
          <w:rFonts w:ascii="Times New Roman" w:hAnsi="Times New Roman" w:cs="Times New Roman"/>
          <w:i/>
          <w:sz w:val="24"/>
          <w:szCs w:val="24"/>
        </w:rPr>
      </w:pPr>
      <w:r w:rsidRPr="00902DDF">
        <w:rPr>
          <w:rFonts w:ascii="Times New Roman" w:hAnsi="Times New Roman" w:cs="Times New Roman"/>
          <w:b/>
          <w:sz w:val="24"/>
          <w:szCs w:val="24"/>
        </w:rPr>
        <w:t xml:space="preserve">Postupovala společnost Alka s. r. o. po právu? Své závěry </w:t>
      </w:r>
      <w:r w:rsidR="000E4282">
        <w:rPr>
          <w:rFonts w:ascii="Times New Roman" w:hAnsi="Times New Roman" w:cs="Times New Roman"/>
          <w:b/>
          <w:sz w:val="24"/>
          <w:szCs w:val="24"/>
        </w:rPr>
        <w:t>právně</w:t>
      </w:r>
      <w:r w:rsidR="000E4282" w:rsidRPr="00902DDF">
        <w:rPr>
          <w:rFonts w:ascii="Times New Roman" w:hAnsi="Times New Roman" w:cs="Times New Roman"/>
          <w:b/>
          <w:sz w:val="24"/>
          <w:szCs w:val="24"/>
        </w:rPr>
        <w:t xml:space="preserve"> </w:t>
      </w:r>
      <w:r w:rsidRPr="00902DDF">
        <w:rPr>
          <w:rFonts w:ascii="Times New Roman" w:hAnsi="Times New Roman" w:cs="Times New Roman"/>
          <w:b/>
          <w:sz w:val="24"/>
          <w:szCs w:val="24"/>
        </w:rPr>
        <w:t xml:space="preserve">odůvodněte. </w:t>
      </w:r>
      <w:r w:rsidRPr="00902DDF">
        <w:rPr>
          <w:rFonts w:ascii="Times New Roman" w:hAnsi="Times New Roman" w:cs="Times New Roman"/>
          <w:i/>
          <w:sz w:val="24"/>
          <w:szCs w:val="24"/>
        </w:rPr>
        <w:t>(Vycházejte z toho, že společenská smlouva neobsahovala žádná odchylná ustanovení od zákona a že všechny rozhodné skutečnosti pro řešení příkladu jsou v zadání uvedeny, včetně obsahu zástavní smlouvy</w:t>
      </w:r>
      <w:r w:rsidR="0072667C">
        <w:rPr>
          <w:rFonts w:ascii="Times New Roman" w:hAnsi="Times New Roman" w:cs="Times New Roman"/>
          <w:i/>
          <w:sz w:val="24"/>
          <w:szCs w:val="24"/>
        </w:rPr>
        <w:t>. Nic jiného relevantního se neudálo.</w:t>
      </w:r>
      <w:r w:rsidRPr="00902DDF">
        <w:rPr>
          <w:rFonts w:ascii="Times New Roman" w:hAnsi="Times New Roman" w:cs="Times New Roman"/>
          <w:i/>
          <w:sz w:val="24"/>
          <w:szCs w:val="24"/>
        </w:rPr>
        <w:t>)</w:t>
      </w:r>
    </w:p>
    <w:p w14:paraId="7A2D9FE3" w14:textId="77777777" w:rsidR="00902DDF" w:rsidRPr="00B22C78" w:rsidRDefault="00902DDF" w:rsidP="00554074">
      <w:pPr>
        <w:spacing w:before="80" w:after="0" w:line="264" w:lineRule="auto"/>
        <w:ind w:left="-284"/>
        <w:jc w:val="both"/>
        <w:rPr>
          <w:rFonts w:ascii="Times New Roman" w:hAnsi="Times New Roman" w:cs="Times New Roman"/>
          <w:sz w:val="24"/>
          <w:szCs w:val="24"/>
        </w:rPr>
      </w:pPr>
    </w:p>
    <w:p w14:paraId="435BC99E" w14:textId="77777777" w:rsidR="0046750A" w:rsidRDefault="00535757"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4</w:t>
      </w:r>
    </w:p>
    <w:p w14:paraId="33527982" w14:textId="612B95E0" w:rsidR="00C065C6" w:rsidRPr="00C065C6" w:rsidRDefault="00C065C6" w:rsidP="00554074">
      <w:pPr>
        <w:spacing w:before="80" w:after="0" w:line="264" w:lineRule="auto"/>
        <w:ind w:left="-284"/>
        <w:jc w:val="both"/>
        <w:rPr>
          <w:rFonts w:ascii="Times New Roman" w:hAnsi="Times New Roman" w:cs="Times New Roman"/>
          <w:sz w:val="24"/>
          <w:szCs w:val="24"/>
        </w:rPr>
      </w:pPr>
      <w:r w:rsidRPr="00C065C6">
        <w:rPr>
          <w:rFonts w:ascii="Times New Roman" w:hAnsi="Times New Roman" w:cs="Times New Roman"/>
          <w:sz w:val="24"/>
          <w:szCs w:val="24"/>
        </w:rPr>
        <w:t xml:space="preserve">Strana A (pronajímatel) se </w:t>
      </w:r>
      <w:r w:rsidR="00004E4A">
        <w:rPr>
          <w:rFonts w:ascii="Times New Roman" w:hAnsi="Times New Roman" w:cs="Times New Roman"/>
          <w:sz w:val="24"/>
          <w:szCs w:val="24"/>
        </w:rPr>
        <w:t xml:space="preserve">písemně </w:t>
      </w:r>
      <w:r w:rsidRPr="00C065C6">
        <w:rPr>
          <w:rFonts w:ascii="Times New Roman" w:hAnsi="Times New Roman" w:cs="Times New Roman"/>
          <w:sz w:val="24"/>
          <w:szCs w:val="24"/>
        </w:rPr>
        <w:t>zavázala straně B (nájemce) přenechat</w:t>
      </w:r>
      <w:r w:rsidR="00004E4A">
        <w:rPr>
          <w:rFonts w:ascii="Times New Roman" w:hAnsi="Times New Roman" w:cs="Times New Roman"/>
          <w:sz w:val="24"/>
          <w:szCs w:val="24"/>
        </w:rPr>
        <w:t xml:space="preserve"> konkrétní</w:t>
      </w:r>
      <w:r w:rsidRPr="00C065C6">
        <w:rPr>
          <w:rFonts w:ascii="Times New Roman" w:hAnsi="Times New Roman" w:cs="Times New Roman"/>
          <w:sz w:val="24"/>
          <w:szCs w:val="24"/>
        </w:rPr>
        <w:t xml:space="preserve"> místnost k dočasnému užívání a nájemce se zavázal platit za to pronajímateli nájemné.  </w:t>
      </w:r>
      <w:r w:rsidR="00004E4A">
        <w:rPr>
          <w:rFonts w:ascii="Times New Roman" w:hAnsi="Times New Roman" w:cs="Times New Roman"/>
          <w:sz w:val="24"/>
          <w:szCs w:val="24"/>
        </w:rPr>
        <w:t>Smluvní strany byly srozuměny s tím, že p</w:t>
      </w:r>
      <w:r w:rsidRPr="00C065C6">
        <w:rPr>
          <w:rFonts w:ascii="Times New Roman" w:hAnsi="Times New Roman" w:cs="Times New Roman"/>
          <w:sz w:val="24"/>
          <w:szCs w:val="24"/>
        </w:rPr>
        <w:t xml:space="preserve">ronajatá místnost </w:t>
      </w:r>
      <w:r w:rsidR="00004E4A">
        <w:rPr>
          <w:rFonts w:ascii="Times New Roman" w:hAnsi="Times New Roman" w:cs="Times New Roman"/>
          <w:sz w:val="24"/>
          <w:szCs w:val="24"/>
        </w:rPr>
        <w:t xml:space="preserve">bude nadále využívána ke stejnému účelu, ke kterému sloužila </w:t>
      </w:r>
      <w:r w:rsidRPr="00C065C6">
        <w:rPr>
          <w:rFonts w:ascii="Times New Roman" w:hAnsi="Times New Roman" w:cs="Times New Roman"/>
          <w:sz w:val="24"/>
          <w:szCs w:val="24"/>
        </w:rPr>
        <w:t>již několik let</w:t>
      </w:r>
      <w:r w:rsidR="00004E4A">
        <w:rPr>
          <w:rFonts w:ascii="Times New Roman" w:hAnsi="Times New Roman" w:cs="Times New Roman"/>
          <w:sz w:val="24"/>
          <w:szCs w:val="24"/>
        </w:rPr>
        <w:t xml:space="preserve">, a to </w:t>
      </w:r>
      <w:r w:rsidRPr="00C065C6">
        <w:rPr>
          <w:rFonts w:ascii="Times New Roman" w:hAnsi="Times New Roman" w:cs="Times New Roman"/>
          <w:sz w:val="24"/>
          <w:szCs w:val="24"/>
        </w:rPr>
        <w:t>jako sklad zboží a jako šatna sezónních dělníků. Účel nájmu však nebyl v</w:t>
      </w:r>
      <w:r w:rsidR="00004E4A">
        <w:rPr>
          <w:rFonts w:ascii="Times New Roman" w:hAnsi="Times New Roman" w:cs="Times New Roman"/>
          <w:sz w:val="24"/>
          <w:szCs w:val="24"/>
        </w:rPr>
        <w:t xml:space="preserve"> písemné</w:t>
      </w:r>
      <w:r w:rsidRPr="00C065C6">
        <w:rPr>
          <w:rFonts w:ascii="Times New Roman" w:hAnsi="Times New Roman" w:cs="Times New Roman"/>
          <w:sz w:val="24"/>
          <w:szCs w:val="24"/>
        </w:rPr>
        <w:t xml:space="preserve"> nájemní smlouvě vyjádřen. Nájemce místnosti se časem rozhodl, že bude zboží prodávat zákazníkům přímo ze skladu, a </w:t>
      </w:r>
      <w:r w:rsidR="00F46F16">
        <w:rPr>
          <w:rFonts w:ascii="Times New Roman" w:hAnsi="Times New Roman" w:cs="Times New Roman"/>
          <w:sz w:val="24"/>
          <w:szCs w:val="24"/>
        </w:rPr>
        <w:t>telefonicky</w:t>
      </w:r>
      <w:r w:rsidRPr="00C065C6">
        <w:rPr>
          <w:rFonts w:ascii="Times New Roman" w:hAnsi="Times New Roman" w:cs="Times New Roman"/>
          <w:sz w:val="24"/>
          <w:szCs w:val="24"/>
        </w:rPr>
        <w:t xml:space="preserve"> </w:t>
      </w:r>
      <w:r w:rsidR="00D14C1C">
        <w:rPr>
          <w:rFonts w:ascii="Times New Roman" w:hAnsi="Times New Roman" w:cs="Times New Roman"/>
          <w:sz w:val="24"/>
          <w:szCs w:val="24"/>
        </w:rPr>
        <w:t xml:space="preserve">dne 4. srpna 2015 </w:t>
      </w:r>
      <w:r w:rsidRPr="00C065C6">
        <w:rPr>
          <w:rFonts w:ascii="Times New Roman" w:hAnsi="Times New Roman" w:cs="Times New Roman"/>
          <w:sz w:val="24"/>
          <w:szCs w:val="24"/>
        </w:rPr>
        <w:t xml:space="preserve">požádal pronajímatele o souhlas se zavěšením vývěsního štítu „Prodej zboží“ na dům, ve kterém se nacházela pronajatá místnost. Pronajímatel nájemci sdělil, že si vše rozmyslí a oznámí mu své rozhodnutí. </w:t>
      </w:r>
      <w:r w:rsidR="00D14C1C">
        <w:rPr>
          <w:rFonts w:ascii="Times New Roman" w:hAnsi="Times New Roman" w:cs="Times New Roman"/>
          <w:sz w:val="24"/>
          <w:szCs w:val="24"/>
        </w:rPr>
        <w:t>Dne 8. září 2015</w:t>
      </w:r>
      <w:r w:rsidRPr="00C065C6">
        <w:rPr>
          <w:rFonts w:ascii="Times New Roman" w:hAnsi="Times New Roman" w:cs="Times New Roman"/>
          <w:sz w:val="24"/>
          <w:szCs w:val="24"/>
        </w:rPr>
        <w:t xml:space="preserve"> nájemce vyvěsil na dům vývěsní štít. O týden později sdělil pronajímatel nájemci, že s vyvěšením štítu nesouhlasí, protože dům je památkově chráněný a v důsledku toho se štíty a jiná znamení na plášti budovy nepřipouštějí a vyzval nájemce, aby štít bez zbytečného odkladu odstranil. Nájemce namítl, že</w:t>
      </w:r>
      <w:r w:rsidR="00042757">
        <w:rPr>
          <w:rFonts w:ascii="Times New Roman" w:hAnsi="Times New Roman" w:cs="Times New Roman"/>
          <w:sz w:val="24"/>
          <w:szCs w:val="24"/>
        </w:rPr>
        <w:t xml:space="preserve"> vývěsní </w:t>
      </w:r>
      <w:r w:rsidR="00D14C1C">
        <w:rPr>
          <w:rFonts w:ascii="Times New Roman" w:hAnsi="Times New Roman" w:cs="Times New Roman"/>
          <w:sz w:val="24"/>
          <w:szCs w:val="24"/>
        </w:rPr>
        <w:t>štít neodstraní, protože byl oprávněn jej na fasádu domu umístit</w:t>
      </w:r>
      <w:r w:rsidRPr="00C065C6">
        <w:rPr>
          <w:rFonts w:ascii="Times New Roman" w:hAnsi="Times New Roman" w:cs="Times New Roman"/>
          <w:sz w:val="24"/>
          <w:szCs w:val="24"/>
        </w:rPr>
        <w:t xml:space="preserve">. </w:t>
      </w:r>
    </w:p>
    <w:p w14:paraId="05C20B32" w14:textId="4F26813F" w:rsidR="00F044B8" w:rsidRDefault="00F044B8" w:rsidP="00F044B8">
      <w:pPr>
        <w:pStyle w:val="Odstavecseseznamem"/>
        <w:numPr>
          <w:ilvl w:val="0"/>
          <w:numId w:val="5"/>
        </w:numPr>
        <w:spacing w:before="60" w:after="0"/>
        <w:jc w:val="both"/>
        <w:rPr>
          <w:rFonts w:ascii="Times New Roman" w:hAnsi="Times New Roman" w:cs="Times New Roman"/>
          <w:b/>
          <w:sz w:val="24"/>
          <w:szCs w:val="24"/>
        </w:rPr>
      </w:pPr>
      <w:r>
        <w:rPr>
          <w:rFonts w:ascii="Times New Roman" w:hAnsi="Times New Roman" w:cs="Times New Roman"/>
          <w:b/>
          <w:sz w:val="24"/>
          <w:szCs w:val="24"/>
        </w:rPr>
        <w:t>Byl</w:t>
      </w:r>
      <w:r w:rsidR="00C065C6" w:rsidRPr="00F044B8">
        <w:rPr>
          <w:rFonts w:ascii="Times New Roman" w:hAnsi="Times New Roman" w:cs="Times New Roman"/>
          <w:b/>
          <w:sz w:val="24"/>
          <w:szCs w:val="24"/>
        </w:rPr>
        <w:t xml:space="preserve"> nájemce </w:t>
      </w:r>
      <w:r>
        <w:rPr>
          <w:rFonts w:ascii="Times New Roman" w:hAnsi="Times New Roman" w:cs="Times New Roman"/>
          <w:b/>
          <w:sz w:val="24"/>
          <w:szCs w:val="24"/>
        </w:rPr>
        <w:t>oprávněn dům opatřit vývěsním štítem?</w:t>
      </w:r>
    </w:p>
    <w:p w14:paraId="060BD5D9" w14:textId="77777777" w:rsidR="00F044B8" w:rsidRDefault="00F044B8" w:rsidP="00F044B8">
      <w:pPr>
        <w:pStyle w:val="Odstavecseseznamem"/>
        <w:numPr>
          <w:ilvl w:val="0"/>
          <w:numId w:val="5"/>
        </w:numPr>
        <w:spacing w:before="60" w:after="0"/>
        <w:jc w:val="both"/>
        <w:rPr>
          <w:rFonts w:ascii="Times New Roman" w:hAnsi="Times New Roman" w:cs="Times New Roman"/>
          <w:b/>
          <w:sz w:val="24"/>
          <w:szCs w:val="24"/>
        </w:rPr>
      </w:pPr>
      <w:r>
        <w:rPr>
          <w:rFonts w:ascii="Times New Roman" w:hAnsi="Times New Roman" w:cs="Times New Roman"/>
          <w:b/>
          <w:sz w:val="24"/>
          <w:szCs w:val="24"/>
        </w:rPr>
        <w:t xml:space="preserve"> Je nájemce povinen vývěsní štít odstranit?</w:t>
      </w:r>
    </w:p>
    <w:p w14:paraId="7E0C3229" w14:textId="0F1787B4" w:rsidR="00C065C6" w:rsidRPr="00F044B8" w:rsidRDefault="00C065C6" w:rsidP="00F044B8">
      <w:pPr>
        <w:spacing w:before="60" w:after="0"/>
        <w:ind w:left="-284"/>
        <w:jc w:val="both"/>
        <w:rPr>
          <w:rFonts w:ascii="Times New Roman" w:hAnsi="Times New Roman" w:cs="Times New Roman"/>
          <w:b/>
          <w:sz w:val="24"/>
          <w:szCs w:val="24"/>
        </w:rPr>
      </w:pPr>
      <w:r w:rsidRPr="00F044B8">
        <w:rPr>
          <w:rFonts w:ascii="Times New Roman" w:hAnsi="Times New Roman" w:cs="Times New Roman"/>
          <w:b/>
          <w:sz w:val="24"/>
          <w:szCs w:val="24"/>
        </w:rPr>
        <w:t xml:space="preserve">Své závěry </w:t>
      </w:r>
      <w:r w:rsidR="000E4282" w:rsidRPr="00F044B8">
        <w:rPr>
          <w:rFonts w:ascii="Times New Roman" w:hAnsi="Times New Roman" w:cs="Times New Roman"/>
          <w:b/>
          <w:sz w:val="24"/>
          <w:szCs w:val="24"/>
        </w:rPr>
        <w:t xml:space="preserve">právně </w:t>
      </w:r>
      <w:r w:rsidRPr="00F044B8">
        <w:rPr>
          <w:rFonts w:ascii="Times New Roman" w:hAnsi="Times New Roman" w:cs="Times New Roman"/>
          <w:b/>
          <w:sz w:val="24"/>
          <w:szCs w:val="24"/>
        </w:rPr>
        <w:t>odůvodněte.</w:t>
      </w:r>
    </w:p>
    <w:p w14:paraId="34ED491B" w14:textId="77777777" w:rsidR="00B22C78" w:rsidRPr="00B22C78" w:rsidRDefault="00B22C78" w:rsidP="00554074">
      <w:pPr>
        <w:spacing w:before="80" w:after="0" w:line="264" w:lineRule="auto"/>
        <w:ind w:left="-284"/>
        <w:jc w:val="both"/>
        <w:rPr>
          <w:rFonts w:ascii="Times New Roman" w:hAnsi="Times New Roman" w:cs="Times New Roman"/>
          <w:sz w:val="24"/>
          <w:szCs w:val="24"/>
        </w:rPr>
      </w:pPr>
    </w:p>
    <w:p w14:paraId="0E1A4E2E" w14:textId="77777777" w:rsidR="0046750A" w:rsidRDefault="00535757"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5</w:t>
      </w:r>
    </w:p>
    <w:p w14:paraId="2235E51F" w14:textId="77777777" w:rsidR="00B22C78" w:rsidRPr="00B22C78" w:rsidRDefault="00C065C6" w:rsidP="00554074">
      <w:pPr>
        <w:spacing w:before="80" w:after="0" w:line="264" w:lineRule="auto"/>
        <w:ind w:left="-284"/>
        <w:jc w:val="both"/>
        <w:rPr>
          <w:rFonts w:ascii="Times New Roman" w:hAnsi="Times New Roman" w:cs="Times New Roman"/>
          <w:sz w:val="24"/>
          <w:szCs w:val="24"/>
        </w:rPr>
      </w:pPr>
      <w:r w:rsidRPr="00C065C6">
        <w:rPr>
          <w:rFonts w:ascii="Times New Roman" w:hAnsi="Times New Roman" w:cs="Times New Roman"/>
          <w:sz w:val="24"/>
          <w:szCs w:val="24"/>
        </w:rPr>
        <w:t>V platné písemné kupní smlouvě mezi obchodními společnostmi ALFA, a. s., jako kupující a BETA, s. r. o., jako prodávající o dodávce 10 ks DVD přehrávačů za celkovou kupní cenu 25 tis. Kč je v pasáži věnované úhradě kupní ceny obsažena následující klauzule: „Kupující se zavazuje zaplatit kupní cenu zaplacením směnky vystavené na řad prodávajícího na směnečnou sumu ve výši kupní ceny, popř. zvýšené o příslušný úrok.“ V souladu s tímto ujednáním vystavil výstavce směnku a předal ji remitentovi. Remitent směnku vzápětí platně převedl na společnost GAMA, v. o. s. Za to od společnosti GAMA, v. o. s., inkasoval částku 15 tis. Kč. Zboží bylo dodáno, kupující společnost ALFA, a. s., je však v době splatnosti nezaplatila. BETA, s. r. o., se proto obrátila na soud s žalobou o zaplacení kupní ceny. Nárok na ni opírá o příslušné ustanovení kupní smlouvy. ALFA, a. s., namítla, že žaloba je neopodstatněná.</w:t>
      </w:r>
    </w:p>
    <w:p w14:paraId="08A3A8C3" w14:textId="20C657F3" w:rsidR="00535757" w:rsidRDefault="00C065C6" w:rsidP="00554074">
      <w:pPr>
        <w:spacing w:before="60" w:after="0"/>
        <w:ind w:left="-284"/>
        <w:jc w:val="both"/>
        <w:rPr>
          <w:rFonts w:ascii="Times New Roman" w:hAnsi="Times New Roman" w:cs="Times New Roman"/>
          <w:b/>
          <w:sz w:val="24"/>
          <w:szCs w:val="24"/>
        </w:rPr>
      </w:pPr>
      <w:r w:rsidRPr="00C065C6">
        <w:rPr>
          <w:rFonts w:ascii="Times New Roman" w:hAnsi="Times New Roman" w:cs="Times New Roman"/>
          <w:b/>
          <w:sz w:val="24"/>
          <w:szCs w:val="24"/>
        </w:rPr>
        <w:t>Bude žaloba podaná BETA, s. r. o., na zaplacení kupní ceny úspěšná, resp. jakou námitku musí ALFA, a. s., vznést, aby odvrátila úspěch žaloby (o promlčení neuvažujte)?</w:t>
      </w:r>
      <w:r>
        <w:rPr>
          <w:rFonts w:ascii="Times New Roman" w:hAnsi="Times New Roman" w:cs="Times New Roman"/>
          <w:b/>
          <w:sz w:val="24"/>
          <w:szCs w:val="24"/>
        </w:rPr>
        <w:t xml:space="preserve"> </w:t>
      </w:r>
      <w:r w:rsidRPr="008D6727">
        <w:rPr>
          <w:rFonts w:ascii="Times New Roman" w:hAnsi="Times New Roman" w:cs="Times New Roman"/>
          <w:b/>
          <w:sz w:val="24"/>
          <w:szCs w:val="24"/>
        </w:rPr>
        <w:t xml:space="preserve">Své závěry </w:t>
      </w:r>
      <w:r w:rsidR="000E4282" w:rsidRPr="008D6727">
        <w:rPr>
          <w:rFonts w:ascii="Times New Roman" w:hAnsi="Times New Roman" w:cs="Times New Roman"/>
          <w:b/>
          <w:sz w:val="24"/>
          <w:szCs w:val="24"/>
        </w:rPr>
        <w:t xml:space="preserve">právně </w:t>
      </w:r>
      <w:r w:rsidRPr="008D6727">
        <w:rPr>
          <w:rFonts w:ascii="Times New Roman" w:hAnsi="Times New Roman" w:cs="Times New Roman"/>
          <w:b/>
          <w:sz w:val="24"/>
          <w:szCs w:val="24"/>
        </w:rPr>
        <w:t>odůvodněte.</w:t>
      </w:r>
    </w:p>
    <w:p w14:paraId="098DF3CB" w14:textId="77777777" w:rsidR="00535757" w:rsidRDefault="00535757" w:rsidP="00554074">
      <w:pPr>
        <w:ind w:left="-284"/>
        <w:rPr>
          <w:rFonts w:ascii="Times New Roman" w:hAnsi="Times New Roman" w:cs="Times New Roman"/>
          <w:b/>
          <w:sz w:val="24"/>
          <w:szCs w:val="24"/>
        </w:rPr>
      </w:pPr>
      <w:r>
        <w:rPr>
          <w:rFonts w:ascii="Times New Roman" w:hAnsi="Times New Roman" w:cs="Times New Roman"/>
          <w:b/>
          <w:sz w:val="24"/>
          <w:szCs w:val="24"/>
        </w:rPr>
        <w:br w:type="page"/>
      </w:r>
    </w:p>
    <w:p w14:paraId="25CE7A01" w14:textId="77777777" w:rsidR="002B028B" w:rsidRPr="00B22C78" w:rsidRDefault="002B028B"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K</w:t>
      </w:r>
      <w:r w:rsidRPr="00B22C78">
        <w:rPr>
          <w:rFonts w:ascii="Times New Roman" w:hAnsi="Times New Roman" w:cs="Times New Roman"/>
          <w:b/>
          <w:sz w:val="24"/>
          <w:szCs w:val="24"/>
        </w:rPr>
        <w:t xml:space="preserve">lauzurní práce z obchodního práva </w:t>
      </w:r>
      <w:r w:rsidR="00852CC8">
        <w:rPr>
          <w:rFonts w:ascii="Times New Roman" w:hAnsi="Times New Roman" w:cs="Times New Roman"/>
          <w:b/>
          <w:sz w:val="24"/>
          <w:szCs w:val="24"/>
        </w:rPr>
        <w:t>6. listopadu 2015</w:t>
      </w:r>
      <w:r>
        <w:rPr>
          <w:rFonts w:ascii="Times New Roman" w:hAnsi="Times New Roman" w:cs="Times New Roman"/>
          <w:b/>
          <w:sz w:val="24"/>
          <w:szCs w:val="24"/>
        </w:rPr>
        <w:t xml:space="preserve"> - řešení</w:t>
      </w:r>
    </w:p>
    <w:p w14:paraId="7D2B483C" w14:textId="77777777" w:rsidR="00DA2E74" w:rsidRDefault="00DA2E74" w:rsidP="00554074">
      <w:pPr>
        <w:spacing w:before="80" w:after="0" w:line="264" w:lineRule="auto"/>
        <w:ind w:left="-284"/>
        <w:jc w:val="both"/>
        <w:rPr>
          <w:rFonts w:ascii="Times New Roman" w:hAnsi="Times New Roman" w:cs="Times New Roman"/>
          <w:sz w:val="24"/>
          <w:szCs w:val="24"/>
        </w:rPr>
      </w:pPr>
    </w:p>
    <w:p w14:paraId="007F17C4" w14:textId="77777777" w:rsidR="008D0C19" w:rsidRDefault="008D0C19"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1</w:t>
      </w:r>
    </w:p>
    <w:p w14:paraId="26BF7852" w14:textId="2A575191" w:rsidR="008F3A03"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Ad a</w:t>
      </w:r>
      <w:r w:rsidR="008F3A03">
        <w:rPr>
          <w:rFonts w:ascii="Times New Roman" w:hAnsi="Times New Roman" w:cs="Times New Roman"/>
          <w:sz w:val="24"/>
          <w:szCs w:val="24"/>
        </w:rPr>
        <w:t>)</w:t>
      </w:r>
    </w:p>
    <w:p w14:paraId="057EFCE6" w14:textId="58C78226" w:rsidR="008D6727"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Ve veřejné obchodní společnosti je k rozhodování ve všech věcech společnosti zapotřebí souhlasu všech společníků (§ 105 z. o. k.), takže též k rozhodnutí o vynaložení nákladů na obchodní cestu do Číny by bylo obecně zapotřebí souhlasu </w:t>
      </w:r>
      <w:r w:rsidR="00712A1A">
        <w:rPr>
          <w:rFonts w:ascii="Times New Roman" w:hAnsi="Times New Roman" w:cs="Times New Roman"/>
          <w:sz w:val="24"/>
          <w:szCs w:val="24"/>
        </w:rPr>
        <w:t>všech</w:t>
      </w:r>
      <w:r>
        <w:rPr>
          <w:rFonts w:ascii="Times New Roman" w:hAnsi="Times New Roman" w:cs="Times New Roman"/>
          <w:sz w:val="24"/>
          <w:szCs w:val="24"/>
        </w:rPr>
        <w:t xml:space="preserve"> společníků v rámci obchodního vedení společnosti tak, aby každý ze společníků mohl vzniku nákladů zabránit (i s ohledem na neomezené ručení každého ze společníků). </w:t>
      </w:r>
    </w:p>
    <w:p w14:paraId="73B8AC63" w14:textId="3F06715F" w:rsidR="008D6727"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 xml:space="preserve">V posuzovaném případě však společníci využili dispozitivní povahy ustanovení § 105 z. o. k. a ve společenské smlouvě si </w:t>
      </w:r>
      <w:r w:rsidRPr="00214CE3">
        <w:rPr>
          <w:rFonts w:ascii="Times New Roman" w:hAnsi="Times New Roman" w:cs="Times New Roman"/>
          <w:sz w:val="24"/>
          <w:szCs w:val="24"/>
        </w:rPr>
        <w:t>rozdělili působnost ve věcech obchodní</w:t>
      </w:r>
      <w:r w:rsidR="00C214BF">
        <w:rPr>
          <w:rFonts w:ascii="Times New Roman" w:hAnsi="Times New Roman" w:cs="Times New Roman"/>
          <w:sz w:val="24"/>
          <w:szCs w:val="24"/>
        </w:rPr>
        <w:t xml:space="preserve">ho </w:t>
      </w:r>
      <w:r w:rsidRPr="00214CE3">
        <w:rPr>
          <w:rFonts w:ascii="Times New Roman" w:hAnsi="Times New Roman" w:cs="Times New Roman"/>
          <w:sz w:val="24"/>
          <w:szCs w:val="24"/>
        </w:rPr>
        <w:t xml:space="preserve"> vedení tak</w:t>
      </w:r>
      <w:r>
        <w:rPr>
          <w:rFonts w:ascii="Times New Roman" w:hAnsi="Times New Roman" w:cs="Times New Roman"/>
          <w:sz w:val="24"/>
          <w:szCs w:val="24"/>
        </w:rPr>
        <w:t>, že Jan Novák bude mít na starosti obchodní řízení (získává</w:t>
      </w:r>
      <w:r w:rsidR="00712A1A">
        <w:rPr>
          <w:rFonts w:ascii="Times New Roman" w:hAnsi="Times New Roman" w:cs="Times New Roman"/>
          <w:sz w:val="24"/>
          <w:szCs w:val="24"/>
        </w:rPr>
        <w:t>ní nových klientů, odbytu atd.),</w:t>
      </w:r>
      <w:r>
        <w:rPr>
          <w:rFonts w:ascii="Times New Roman" w:hAnsi="Times New Roman" w:cs="Times New Roman"/>
          <w:sz w:val="24"/>
          <w:szCs w:val="24"/>
        </w:rPr>
        <w:t xml:space="preserve"> Jan Vávra bude mít na starosti finanční řízení společnosti (jednání s bankami, zajištění úvěrových operací apod.)</w:t>
      </w:r>
      <w:r w:rsidR="00712A1A">
        <w:rPr>
          <w:rFonts w:ascii="Times New Roman" w:hAnsi="Times New Roman" w:cs="Times New Roman"/>
          <w:sz w:val="24"/>
          <w:szCs w:val="24"/>
        </w:rPr>
        <w:t xml:space="preserve"> a Ludvík Navrátil bude mít na starosti řízení výroby</w:t>
      </w:r>
      <w:r>
        <w:rPr>
          <w:rFonts w:ascii="Times New Roman" w:hAnsi="Times New Roman" w:cs="Times New Roman"/>
          <w:sz w:val="24"/>
          <w:szCs w:val="24"/>
        </w:rPr>
        <w:t>. Na základě tohoto rozdělení proto o realizovaných jednáních (a s tím souvisejících nákladech na ně vynaložených) byl oprávněn rozhodovat individuálně vždy pouze ten společník, do jehož působnosti příslušné jednání spadalo. Byl-li Jan Novák pověřen získáváním nových klientů a obchodních partnerů, byl oprávněn rozhodnout i o vynaložení nákladů (byť relativně vysokých) na cestu do Číny, pokud bylo zřejmé, že tato cesta je v zájmu společnosti a patří do jeho působnosti v rámci obchodního vedení společnosti.</w:t>
      </w:r>
    </w:p>
    <w:p w14:paraId="0EBA51F2" w14:textId="77777777" w:rsidR="008D6727"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Byl-li s</w:t>
      </w:r>
      <w:r w:rsidRPr="008F3A03">
        <w:rPr>
          <w:rFonts w:ascii="Times New Roman" w:hAnsi="Times New Roman" w:cs="Times New Roman"/>
          <w:sz w:val="24"/>
          <w:szCs w:val="24"/>
        </w:rPr>
        <w:t xml:space="preserve">polečník </w:t>
      </w:r>
      <w:r>
        <w:rPr>
          <w:rFonts w:ascii="Times New Roman" w:hAnsi="Times New Roman" w:cs="Times New Roman"/>
          <w:sz w:val="24"/>
          <w:szCs w:val="24"/>
        </w:rPr>
        <w:t xml:space="preserve">Jiří </w:t>
      </w:r>
      <w:r w:rsidRPr="008F3A03">
        <w:rPr>
          <w:rFonts w:ascii="Times New Roman" w:hAnsi="Times New Roman" w:cs="Times New Roman"/>
          <w:sz w:val="24"/>
          <w:szCs w:val="24"/>
        </w:rPr>
        <w:t xml:space="preserve">Novák oprávněn </w:t>
      </w:r>
      <w:r>
        <w:rPr>
          <w:rFonts w:ascii="Times New Roman" w:hAnsi="Times New Roman" w:cs="Times New Roman"/>
          <w:sz w:val="24"/>
          <w:szCs w:val="24"/>
        </w:rPr>
        <w:t xml:space="preserve">rozhodnout ve smyslu výše uvedeného samostatně o vynaložení nákladů na obchodní cestu do Číny, mohl </w:t>
      </w:r>
      <w:r w:rsidRPr="008F3A03">
        <w:rPr>
          <w:rFonts w:ascii="Times New Roman" w:hAnsi="Times New Roman" w:cs="Times New Roman"/>
          <w:sz w:val="24"/>
          <w:szCs w:val="24"/>
        </w:rPr>
        <w:t xml:space="preserve">po společnosti požadovat náhradu výdajů, které v souvislosti s </w:t>
      </w:r>
      <w:r>
        <w:rPr>
          <w:rFonts w:ascii="Times New Roman" w:hAnsi="Times New Roman" w:cs="Times New Roman"/>
          <w:sz w:val="24"/>
          <w:szCs w:val="24"/>
        </w:rPr>
        <w:t xml:space="preserve">touto </w:t>
      </w:r>
      <w:r w:rsidRPr="008F3A03">
        <w:rPr>
          <w:rFonts w:ascii="Times New Roman" w:hAnsi="Times New Roman" w:cs="Times New Roman"/>
          <w:sz w:val="24"/>
          <w:szCs w:val="24"/>
        </w:rPr>
        <w:t xml:space="preserve">cestou vynaložil, a to dle § 104 </w:t>
      </w:r>
      <w:r>
        <w:rPr>
          <w:rFonts w:ascii="Times New Roman" w:hAnsi="Times New Roman" w:cs="Times New Roman"/>
          <w:sz w:val="24"/>
          <w:szCs w:val="24"/>
        </w:rPr>
        <w:t xml:space="preserve"> z. o. k. </w:t>
      </w:r>
    </w:p>
    <w:p w14:paraId="4F0A91F7" w14:textId="1F0408A9" w:rsidR="008D6727" w:rsidRPr="008F3A03" w:rsidRDefault="008D6727" w:rsidP="00554074">
      <w:pPr>
        <w:spacing w:before="80" w:after="0" w:line="264" w:lineRule="auto"/>
        <w:ind w:left="-284"/>
        <w:jc w:val="both"/>
        <w:rPr>
          <w:rFonts w:ascii="Times New Roman" w:hAnsi="Times New Roman" w:cs="Times New Roman"/>
          <w:sz w:val="24"/>
          <w:szCs w:val="24"/>
        </w:rPr>
      </w:pPr>
      <w:r w:rsidRPr="008F3A03">
        <w:rPr>
          <w:rFonts w:ascii="Times New Roman" w:hAnsi="Times New Roman" w:cs="Times New Roman"/>
          <w:sz w:val="24"/>
          <w:szCs w:val="24"/>
        </w:rPr>
        <w:t xml:space="preserve">Podmínky stanovené v </w:t>
      </w:r>
      <w:r w:rsidRPr="00A762DA">
        <w:rPr>
          <w:rFonts w:ascii="Times New Roman" w:hAnsi="Times New Roman" w:cs="Times New Roman"/>
          <w:b/>
          <w:sz w:val="24"/>
          <w:szCs w:val="24"/>
        </w:rPr>
        <w:t xml:space="preserve">§ 104 odst. 1 </w:t>
      </w:r>
      <w:r w:rsidRPr="00B41FEE">
        <w:rPr>
          <w:rFonts w:ascii="Times New Roman" w:hAnsi="Times New Roman" w:cs="Times New Roman"/>
          <w:b/>
          <w:sz w:val="24"/>
          <w:szCs w:val="24"/>
        </w:rPr>
        <w:t>z. o. k.</w:t>
      </w:r>
      <w:r w:rsidRPr="008F3A03">
        <w:rPr>
          <w:rFonts w:ascii="Times New Roman" w:hAnsi="Times New Roman" w:cs="Times New Roman"/>
          <w:sz w:val="24"/>
          <w:szCs w:val="24"/>
        </w:rPr>
        <w:t xml:space="preserve"> byly v posuzovaném př</w:t>
      </w:r>
      <w:r w:rsidR="00712A1A">
        <w:rPr>
          <w:rFonts w:ascii="Times New Roman" w:hAnsi="Times New Roman" w:cs="Times New Roman"/>
          <w:sz w:val="24"/>
          <w:szCs w:val="24"/>
        </w:rPr>
        <w:t>ípadě naplněny, neboť náklad 60 </w:t>
      </w:r>
      <w:r w:rsidR="00A22D23">
        <w:rPr>
          <w:rFonts w:ascii="Times New Roman" w:hAnsi="Times New Roman" w:cs="Times New Roman"/>
          <w:sz w:val="24"/>
          <w:szCs w:val="24"/>
        </w:rPr>
        <w:t>tis. </w:t>
      </w:r>
      <w:r w:rsidRPr="008F3A03">
        <w:rPr>
          <w:rFonts w:ascii="Times New Roman" w:hAnsi="Times New Roman" w:cs="Times New Roman"/>
          <w:sz w:val="24"/>
          <w:szCs w:val="24"/>
        </w:rPr>
        <w:t xml:space="preserve">Kč společník </w:t>
      </w:r>
      <w:r>
        <w:rPr>
          <w:rFonts w:ascii="Times New Roman" w:hAnsi="Times New Roman" w:cs="Times New Roman"/>
          <w:sz w:val="24"/>
          <w:szCs w:val="24"/>
        </w:rPr>
        <w:t xml:space="preserve">Jiří </w:t>
      </w:r>
      <w:r w:rsidRPr="008F3A03">
        <w:rPr>
          <w:rFonts w:ascii="Times New Roman" w:hAnsi="Times New Roman" w:cs="Times New Roman"/>
          <w:sz w:val="24"/>
          <w:szCs w:val="24"/>
        </w:rPr>
        <w:t>Novák vynaložil při zařizování záležitostí společnosti (v Číně uzavřel pro společnost výhodn</w:t>
      </w:r>
      <w:r>
        <w:rPr>
          <w:rFonts w:ascii="Times New Roman" w:hAnsi="Times New Roman" w:cs="Times New Roman"/>
          <w:sz w:val="24"/>
          <w:szCs w:val="24"/>
        </w:rPr>
        <w:t>ou</w:t>
      </w:r>
      <w:r w:rsidRPr="008F3A03">
        <w:rPr>
          <w:rFonts w:ascii="Times New Roman" w:hAnsi="Times New Roman" w:cs="Times New Roman"/>
          <w:sz w:val="24"/>
          <w:szCs w:val="24"/>
        </w:rPr>
        <w:t xml:space="preserve"> </w:t>
      </w:r>
      <w:r>
        <w:rPr>
          <w:rFonts w:ascii="Times New Roman" w:hAnsi="Times New Roman" w:cs="Times New Roman"/>
          <w:sz w:val="24"/>
          <w:szCs w:val="24"/>
        </w:rPr>
        <w:t>smlouvu</w:t>
      </w:r>
      <w:r w:rsidRPr="008F3A03">
        <w:rPr>
          <w:rFonts w:ascii="Times New Roman" w:hAnsi="Times New Roman" w:cs="Times New Roman"/>
          <w:sz w:val="24"/>
          <w:szCs w:val="24"/>
        </w:rPr>
        <w:t xml:space="preserve">) a výdaje mohl </w:t>
      </w:r>
      <w:r>
        <w:rPr>
          <w:rFonts w:ascii="Times New Roman" w:hAnsi="Times New Roman" w:cs="Times New Roman"/>
          <w:sz w:val="24"/>
          <w:szCs w:val="24"/>
        </w:rPr>
        <w:t xml:space="preserve">Jiří </w:t>
      </w:r>
      <w:r w:rsidRPr="008F3A03">
        <w:rPr>
          <w:rFonts w:ascii="Times New Roman" w:hAnsi="Times New Roman" w:cs="Times New Roman"/>
          <w:sz w:val="24"/>
          <w:szCs w:val="24"/>
        </w:rPr>
        <w:t>Novák rozumně pokládat za potřebné (s ohledem na jejich výši i potenciální možnost v Číně kontrakt uzavřít – šlo o obchodní cestu, kterou</w:t>
      </w:r>
      <w:r>
        <w:rPr>
          <w:rFonts w:ascii="Times New Roman" w:hAnsi="Times New Roman" w:cs="Times New Roman"/>
          <w:sz w:val="24"/>
          <w:szCs w:val="24"/>
        </w:rPr>
        <w:t xml:space="preserve"> Jiří</w:t>
      </w:r>
      <w:r w:rsidRPr="008F3A03">
        <w:rPr>
          <w:rFonts w:ascii="Times New Roman" w:hAnsi="Times New Roman" w:cs="Times New Roman"/>
          <w:sz w:val="24"/>
          <w:szCs w:val="24"/>
        </w:rPr>
        <w:t xml:space="preserve"> Novák vykonal jako společník v pozici statutárního orgánu pověřeného obchodním </w:t>
      </w:r>
      <w:r>
        <w:rPr>
          <w:rFonts w:ascii="Times New Roman" w:hAnsi="Times New Roman" w:cs="Times New Roman"/>
          <w:sz w:val="24"/>
          <w:szCs w:val="24"/>
        </w:rPr>
        <w:t>řízením</w:t>
      </w:r>
      <w:r w:rsidRPr="008F3A03">
        <w:rPr>
          <w:rFonts w:ascii="Times New Roman" w:hAnsi="Times New Roman" w:cs="Times New Roman"/>
          <w:sz w:val="24"/>
          <w:szCs w:val="24"/>
        </w:rPr>
        <w:t xml:space="preserve"> společnosti). </w:t>
      </w:r>
    </w:p>
    <w:p w14:paraId="638E7DD4" w14:textId="77777777" w:rsidR="008D6727" w:rsidRDefault="008D6727" w:rsidP="00554074">
      <w:pPr>
        <w:spacing w:before="80" w:after="0" w:line="264" w:lineRule="auto"/>
        <w:ind w:left="-284"/>
        <w:jc w:val="both"/>
        <w:rPr>
          <w:rFonts w:ascii="Times New Roman" w:hAnsi="Times New Roman" w:cs="Times New Roman"/>
          <w:b/>
          <w:sz w:val="24"/>
          <w:szCs w:val="24"/>
        </w:rPr>
      </w:pPr>
      <w:r w:rsidRPr="008F3A03">
        <w:rPr>
          <w:rFonts w:ascii="Times New Roman" w:hAnsi="Times New Roman" w:cs="Times New Roman"/>
          <w:b/>
          <w:sz w:val="24"/>
          <w:szCs w:val="24"/>
        </w:rPr>
        <w:t xml:space="preserve">Za uplatnění práva na náhradu těchto nákladů </w:t>
      </w:r>
      <w:r>
        <w:rPr>
          <w:rFonts w:ascii="Times New Roman" w:hAnsi="Times New Roman" w:cs="Times New Roman"/>
          <w:b/>
          <w:sz w:val="24"/>
          <w:szCs w:val="24"/>
        </w:rPr>
        <w:t>je třeba</w:t>
      </w:r>
      <w:r w:rsidRPr="008F3A03">
        <w:rPr>
          <w:rFonts w:ascii="Times New Roman" w:hAnsi="Times New Roman" w:cs="Times New Roman"/>
          <w:b/>
          <w:sz w:val="24"/>
          <w:szCs w:val="24"/>
        </w:rPr>
        <w:t xml:space="preserve"> považovat i jednání </w:t>
      </w:r>
      <w:r>
        <w:rPr>
          <w:rFonts w:ascii="Times New Roman" w:hAnsi="Times New Roman" w:cs="Times New Roman"/>
          <w:b/>
          <w:sz w:val="24"/>
          <w:szCs w:val="24"/>
        </w:rPr>
        <w:t xml:space="preserve">Jiřího </w:t>
      </w:r>
      <w:r w:rsidRPr="008F3A03">
        <w:rPr>
          <w:rFonts w:ascii="Times New Roman" w:hAnsi="Times New Roman" w:cs="Times New Roman"/>
          <w:b/>
          <w:sz w:val="24"/>
          <w:szCs w:val="24"/>
        </w:rPr>
        <w:t xml:space="preserve">Nováka směřující k započtení, které sice účinky započtení nezpůsobí (viz odpověď na otázku č. 2), ale které lze </w:t>
      </w:r>
      <w:r>
        <w:rPr>
          <w:rFonts w:ascii="Times New Roman" w:hAnsi="Times New Roman" w:cs="Times New Roman"/>
          <w:b/>
          <w:sz w:val="24"/>
          <w:szCs w:val="24"/>
        </w:rPr>
        <w:t xml:space="preserve">(i </w:t>
      </w:r>
      <w:r w:rsidRPr="008F3A03">
        <w:rPr>
          <w:rFonts w:ascii="Times New Roman" w:hAnsi="Times New Roman" w:cs="Times New Roman"/>
          <w:b/>
          <w:sz w:val="24"/>
          <w:szCs w:val="24"/>
        </w:rPr>
        <w:t>s přihlédnutím k §</w:t>
      </w:r>
      <w:r>
        <w:rPr>
          <w:rFonts w:ascii="Times New Roman" w:hAnsi="Times New Roman" w:cs="Times New Roman"/>
          <w:b/>
          <w:sz w:val="24"/>
          <w:szCs w:val="24"/>
        </w:rPr>
        <w:t xml:space="preserve"> 556 odst. 1 </w:t>
      </w:r>
      <w:proofErr w:type="spellStart"/>
      <w:r>
        <w:rPr>
          <w:rFonts w:ascii="Times New Roman" w:hAnsi="Times New Roman" w:cs="Times New Roman"/>
          <w:b/>
          <w:sz w:val="24"/>
          <w:szCs w:val="24"/>
        </w:rPr>
        <w:t>obč</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zak</w:t>
      </w:r>
      <w:proofErr w:type="spellEnd"/>
      <w:r>
        <w:rPr>
          <w:rFonts w:ascii="Times New Roman" w:hAnsi="Times New Roman" w:cs="Times New Roman"/>
          <w:b/>
          <w:sz w:val="24"/>
          <w:szCs w:val="24"/>
        </w:rPr>
        <w:t>.)</w:t>
      </w:r>
      <w:r w:rsidRPr="008F3A03">
        <w:rPr>
          <w:rFonts w:ascii="Times New Roman" w:hAnsi="Times New Roman" w:cs="Times New Roman"/>
          <w:b/>
          <w:sz w:val="24"/>
          <w:szCs w:val="24"/>
        </w:rPr>
        <w:t xml:space="preserve"> vyložit tak, že úmyslem</w:t>
      </w:r>
      <w:r>
        <w:rPr>
          <w:rFonts w:ascii="Times New Roman" w:hAnsi="Times New Roman" w:cs="Times New Roman"/>
          <w:b/>
          <w:sz w:val="24"/>
          <w:szCs w:val="24"/>
        </w:rPr>
        <w:t xml:space="preserve"> Jiřího Nováka při tomto jednání, který musel být společnosti znám, </w:t>
      </w:r>
      <w:r w:rsidRPr="008F3A03">
        <w:rPr>
          <w:rFonts w:ascii="Times New Roman" w:hAnsi="Times New Roman" w:cs="Times New Roman"/>
          <w:b/>
          <w:sz w:val="24"/>
          <w:szCs w:val="24"/>
        </w:rPr>
        <w:t>bylo uplatnění pohledávky vůči společnosti</w:t>
      </w:r>
      <w:r>
        <w:rPr>
          <w:rFonts w:ascii="Times New Roman" w:hAnsi="Times New Roman" w:cs="Times New Roman"/>
          <w:b/>
          <w:sz w:val="24"/>
          <w:szCs w:val="24"/>
        </w:rPr>
        <w:t>.</w:t>
      </w:r>
      <w:r w:rsidRPr="008F3A03">
        <w:rPr>
          <w:rFonts w:ascii="Times New Roman" w:hAnsi="Times New Roman" w:cs="Times New Roman"/>
          <w:b/>
          <w:sz w:val="24"/>
          <w:szCs w:val="24"/>
        </w:rPr>
        <w:t xml:space="preserve"> </w:t>
      </w:r>
      <w:r>
        <w:rPr>
          <w:rFonts w:ascii="Times New Roman" w:hAnsi="Times New Roman" w:cs="Times New Roman"/>
          <w:b/>
          <w:sz w:val="24"/>
          <w:szCs w:val="24"/>
        </w:rPr>
        <w:t>S</w:t>
      </w:r>
      <w:r w:rsidRPr="008F3A03">
        <w:rPr>
          <w:rFonts w:ascii="Times New Roman" w:hAnsi="Times New Roman" w:cs="Times New Roman"/>
          <w:b/>
          <w:sz w:val="24"/>
          <w:szCs w:val="24"/>
        </w:rPr>
        <w:t xml:space="preserve">polečník </w:t>
      </w:r>
      <w:r w:rsidRPr="00B41FEE">
        <w:rPr>
          <w:rFonts w:ascii="Times New Roman" w:hAnsi="Times New Roman" w:cs="Times New Roman"/>
          <w:b/>
          <w:sz w:val="24"/>
          <w:szCs w:val="24"/>
        </w:rPr>
        <w:t>Jiří</w:t>
      </w:r>
      <w:r>
        <w:rPr>
          <w:rFonts w:ascii="Times New Roman" w:hAnsi="Times New Roman" w:cs="Times New Roman"/>
          <w:sz w:val="24"/>
          <w:szCs w:val="24"/>
        </w:rPr>
        <w:t xml:space="preserve"> </w:t>
      </w:r>
      <w:r w:rsidRPr="008F3A03">
        <w:rPr>
          <w:rFonts w:ascii="Times New Roman" w:hAnsi="Times New Roman" w:cs="Times New Roman"/>
          <w:b/>
          <w:sz w:val="24"/>
          <w:szCs w:val="24"/>
        </w:rPr>
        <w:t xml:space="preserve">Novák </w:t>
      </w:r>
      <w:r>
        <w:rPr>
          <w:rFonts w:ascii="Times New Roman" w:hAnsi="Times New Roman" w:cs="Times New Roman"/>
          <w:b/>
          <w:sz w:val="24"/>
          <w:szCs w:val="24"/>
        </w:rPr>
        <w:t xml:space="preserve">tedy </w:t>
      </w:r>
      <w:r w:rsidRPr="008F3A03">
        <w:rPr>
          <w:rFonts w:ascii="Times New Roman" w:hAnsi="Times New Roman" w:cs="Times New Roman"/>
          <w:b/>
          <w:sz w:val="24"/>
          <w:szCs w:val="24"/>
        </w:rPr>
        <w:t>u společnosti právo na náhradu výdajů</w:t>
      </w:r>
      <w:r w:rsidRPr="00856744">
        <w:rPr>
          <w:rFonts w:ascii="Times New Roman" w:hAnsi="Times New Roman" w:cs="Times New Roman"/>
          <w:b/>
          <w:sz w:val="24"/>
          <w:szCs w:val="24"/>
        </w:rPr>
        <w:t xml:space="preserve"> </w:t>
      </w:r>
      <w:r>
        <w:rPr>
          <w:rFonts w:ascii="Times New Roman" w:hAnsi="Times New Roman" w:cs="Times New Roman"/>
          <w:b/>
          <w:sz w:val="24"/>
          <w:szCs w:val="24"/>
        </w:rPr>
        <w:t xml:space="preserve">řádně </w:t>
      </w:r>
      <w:r w:rsidRPr="008F3A03">
        <w:rPr>
          <w:rFonts w:ascii="Times New Roman" w:hAnsi="Times New Roman" w:cs="Times New Roman"/>
          <w:b/>
          <w:sz w:val="24"/>
          <w:szCs w:val="24"/>
        </w:rPr>
        <w:t>uplatnil, a to v zákonné prekluzivní lhůtě 3 měsíců od okamžiku vynaložení těchto nákladů (§</w:t>
      </w:r>
      <w:r>
        <w:rPr>
          <w:rFonts w:ascii="Times New Roman" w:hAnsi="Times New Roman" w:cs="Times New Roman"/>
          <w:b/>
          <w:sz w:val="24"/>
          <w:szCs w:val="24"/>
        </w:rPr>
        <w:t> </w:t>
      </w:r>
      <w:r w:rsidRPr="008F3A03">
        <w:rPr>
          <w:rFonts w:ascii="Times New Roman" w:hAnsi="Times New Roman" w:cs="Times New Roman"/>
          <w:b/>
          <w:sz w:val="24"/>
          <w:szCs w:val="24"/>
        </w:rPr>
        <w:t xml:space="preserve">104 odst. 3 </w:t>
      </w:r>
      <w:r w:rsidRPr="00355155">
        <w:rPr>
          <w:rFonts w:ascii="Times New Roman" w:hAnsi="Times New Roman" w:cs="Times New Roman"/>
          <w:b/>
          <w:sz w:val="24"/>
          <w:szCs w:val="24"/>
        </w:rPr>
        <w:t>z. o. k.</w:t>
      </w:r>
      <w:r>
        <w:rPr>
          <w:rFonts w:ascii="Times New Roman" w:hAnsi="Times New Roman" w:cs="Times New Roman"/>
          <w:b/>
          <w:sz w:val="24"/>
          <w:szCs w:val="24"/>
        </w:rPr>
        <w:t>) a</w:t>
      </w:r>
      <w:r w:rsidRPr="008F3A03">
        <w:rPr>
          <w:rFonts w:ascii="Times New Roman" w:hAnsi="Times New Roman" w:cs="Times New Roman"/>
          <w:b/>
          <w:sz w:val="24"/>
          <w:szCs w:val="24"/>
        </w:rPr>
        <w:t xml:space="preserve"> společnost </w:t>
      </w:r>
      <w:r>
        <w:rPr>
          <w:rFonts w:ascii="Times New Roman" w:hAnsi="Times New Roman" w:cs="Times New Roman"/>
          <w:b/>
          <w:sz w:val="24"/>
          <w:szCs w:val="24"/>
        </w:rPr>
        <w:t xml:space="preserve">je </w:t>
      </w:r>
      <w:r w:rsidRPr="008F3A03">
        <w:rPr>
          <w:rFonts w:ascii="Times New Roman" w:hAnsi="Times New Roman" w:cs="Times New Roman"/>
          <w:b/>
          <w:sz w:val="24"/>
          <w:szCs w:val="24"/>
        </w:rPr>
        <w:t xml:space="preserve">povinna s ohledem na splnění všech zákonných podmínek </w:t>
      </w:r>
      <w:r>
        <w:rPr>
          <w:rFonts w:ascii="Times New Roman" w:hAnsi="Times New Roman" w:cs="Times New Roman"/>
          <w:b/>
          <w:sz w:val="24"/>
          <w:szCs w:val="24"/>
        </w:rPr>
        <w:t xml:space="preserve">mu tyto </w:t>
      </w:r>
      <w:r w:rsidRPr="008F3A03">
        <w:rPr>
          <w:rFonts w:ascii="Times New Roman" w:hAnsi="Times New Roman" w:cs="Times New Roman"/>
          <w:b/>
          <w:sz w:val="24"/>
          <w:szCs w:val="24"/>
        </w:rPr>
        <w:t xml:space="preserve">náklady nahradit. </w:t>
      </w:r>
    </w:p>
    <w:p w14:paraId="3F38D218" w14:textId="3D6CB647" w:rsidR="008D6727" w:rsidRPr="006C50D9" w:rsidRDefault="008D6727"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Ad b</w:t>
      </w:r>
      <w:r w:rsidRPr="006C50D9">
        <w:rPr>
          <w:rFonts w:ascii="Times New Roman" w:hAnsi="Times New Roman" w:cs="Times New Roman"/>
          <w:sz w:val="24"/>
          <w:szCs w:val="24"/>
        </w:rPr>
        <w:t>)</w:t>
      </w:r>
    </w:p>
    <w:p w14:paraId="01E0BE0F" w14:textId="77777777" w:rsidR="008D6727" w:rsidRPr="008F3A03" w:rsidRDefault="008D6727" w:rsidP="00554074">
      <w:pPr>
        <w:spacing w:before="80" w:after="0" w:line="264" w:lineRule="auto"/>
        <w:ind w:left="-284"/>
        <w:jc w:val="both"/>
        <w:rPr>
          <w:rFonts w:ascii="Times New Roman" w:hAnsi="Times New Roman" w:cs="Times New Roman"/>
          <w:sz w:val="24"/>
          <w:szCs w:val="24"/>
        </w:rPr>
      </w:pPr>
      <w:r w:rsidRPr="008F3A03">
        <w:rPr>
          <w:rFonts w:ascii="Times New Roman" w:hAnsi="Times New Roman" w:cs="Times New Roman"/>
          <w:sz w:val="24"/>
          <w:szCs w:val="24"/>
        </w:rPr>
        <w:t xml:space="preserve">Ve veřejné obchodní společnosti není vkladová povinnost povinností zákonnou, společníci si ji však mohou ujednat ve společenské smlouvě. Pokud společenská smlouva neurčí jinak, je společník povinen splatit svůj vklad v penězích bez zbytečného odkladu po vzniku své účasti na společnosti (§ 100 </w:t>
      </w:r>
      <w:r w:rsidRPr="00B41FEE">
        <w:rPr>
          <w:rFonts w:ascii="Times New Roman" w:hAnsi="Times New Roman" w:cs="Times New Roman"/>
          <w:sz w:val="24"/>
          <w:szCs w:val="24"/>
        </w:rPr>
        <w:t>z. o. k.</w:t>
      </w:r>
      <w:r w:rsidRPr="008F3A03">
        <w:rPr>
          <w:rFonts w:ascii="Times New Roman" w:hAnsi="Times New Roman" w:cs="Times New Roman"/>
          <w:sz w:val="24"/>
          <w:szCs w:val="24"/>
        </w:rPr>
        <w:t>).</w:t>
      </w:r>
    </w:p>
    <w:p w14:paraId="25E80909" w14:textId="77777777" w:rsidR="008D6727" w:rsidRPr="00206F05" w:rsidRDefault="008D6727" w:rsidP="00554074">
      <w:pPr>
        <w:spacing w:before="80" w:after="0" w:line="264" w:lineRule="auto"/>
        <w:ind w:left="-284"/>
        <w:jc w:val="both"/>
        <w:rPr>
          <w:rFonts w:ascii="Times New Roman" w:hAnsi="Times New Roman" w:cs="Times New Roman"/>
          <w:sz w:val="24"/>
          <w:szCs w:val="24"/>
        </w:rPr>
      </w:pPr>
      <w:r w:rsidRPr="008F3A03">
        <w:rPr>
          <w:rFonts w:ascii="Times New Roman" w:hAnsi="Times New Roman" w:cs="Times New Roman"/>
          <w:sz w:val="24"/>
          <w:szCs w:val="24"/>
        </w:rPr>
        <w:t xml:space="preserve">V posuzovaném případě se </w:t>
      </w:r>
      <w:r>
        <w:rPr>
          <w:rFonts w:ascii="Times New Roman" w:hAnsi="Times New Roman" w:cs="Times New Roman"/>
          <w:sz w:val="24"/>
          <w:szCs w:val="24"/>
        </w:rPr>
        <w:t xml:space="preserve">Jiří </w:t>
      </w:r>
      <w:r w:rsidRPr="008F3A03">
        <w:rPr>
          <w:rFonts w:ascii="Times New Roman" w:hAnsi="Times New Roman" w:cs="Times New Roman"/>
          <w:sz w:val="24"/>
          <w:szCs w:val="24"/>
        </w:rPr>
        <w:t xml:space="preserve">Novák, jako společník veřejné obchodní společnosti První dopravní v.o.s., zavázal k peněžitému vkladu ve výši 100 tis. Kč s tím, že tento vklad uhradí do jednoho </w:t>
      </w:r>
      <w:r w:rsidRPr="00206F05">
        <w:rPr>
          <w:rFonts w:ascii="Times New Roman" w:hAnsi="Times New Roman" w:cs="Times New Roman"/>
          <w:sz w:val="24"/>
          <w:szCs w:val="24"/>
        </w:rPr>
        <w:t xml:space="preserve">roku od vzniku společnosti. Takové ujednání ve společenské smlouvě vyhovovalo všem podmínkám </w:t>
      </w:r>
      <w:r w:rsidRPr="00206F05">
        <w:rPr>
          <w:rFonts w:ascii="Times New Roman" w:hAnsi="Times New Roman" w:cs="Times New Roman"/>
          <w:sz w:val="24"/>
          <w:szCs w:val="24"/>
        </w:rPr>
        <w:lastRenderedPageBreak/>
        <w:t xml:space="preserve">stanoveným v § 100 </w:t>
      </w:r>
      <w:r w:rsidRPr="00B41FEE">
        <w:rPr>
          <w:rFonts w:ascii="Times New Roman" w:hAnsi="Times New Roman" w:cs="Times New Roman"/>
          <w:sz w:val="24"/>
          <w:szCs w:val="24"/>
        </w:rPr>
        <w:t>z. o. k.</w:t>
      </w:r>
      <w:r>
        <w:rPr>
          <w:rFonts w:ascii="Times New Roman" w:hAnsi="Times New Roman" w:cs="Times New Roman"/>
          <w:sz w:val="24"/>
          <w:szCs w:val="24"/>
        </w:rPr>
        <w:t xml:space="preserve"> </w:t>
      </w:r>
      <w:r w:rsidRPr="00206F05">
        <w:rPr>
          <w:rFonts w:ascii="Times New Roman" w:hAnsi="Times New Roman" w:cs="Times New Roman"/>
          <w:sz w:val="24"/>
          <w:szCs w:val="24"/>
        </w:rPr>
        <w:t xml:space="preserve">a na jeho základě tedy společníku </w:t>
      </w:r>
      <w:r>
        <w:rPr>
          <w:rFonts w:ascii="Times New Roman" w:hAnsi="Times New Roman" w:cs="Times New Roman"/>
          <w:sz w:val="24"/>
          <w:szCs w:val="24"/>
        </w:rPr>
        <w:t xml:space="preserve">Jiřímu </w:t>
      </w:r>
      <w:r w:rsidRPr="00206F05">
        <w:rPr>
          <w:rFonts w:ascii="Times New Roman" w:hAnsi="Times New Roman" w:cs="Times New Roman"/>
          <w:sz w:val="24"/>
          <w:szCs w:val="24"/>
        </w:rPr>
        <w:t>Novákovi vznikla vkladová povinnost.</w:t>
      </w:r>
    </w:p>
    <w:p w14:paraId="51AF71F7" w14:textId="77777777" w:rsidR="008D6727" w:rsidRPr="00206F05" w:rsidRDefault="008D6727" w:rsidP="00554074">
      <w:pPr>
        <w:spacing w:before="80" w:after="0" w:line="264" w:lineRule="auto"/>
        <w:ind w:left="-284"/>
        <w:jc w:val="both"/>
        <w:rPr>
          <w:rFonts w:ascii="Times New Roman" w:hAnsi="Times New Roman" w:cs="Times New Roman"/>
          <w:sz w:val="24"/>
          <w:szCs w:val="24"/>
        </w:rPr>
      </w:pPr>
      <w:r w:rsidRPr="00206F05">
        <w:rPr>
          <w:rFonts w:ascii="Times New Roman" w:hAnsi="Times New Roman" w:cs="Times New Roman"/>
          <w:sz w:val="24"/>
          <w:szCs w:val="24"/>
        </w:rPr>
        <w:t xml:space="preserve">Dle obecného § 15 odst. 3 </w:t>
      </w:r>
      <w:r w:rsidRPr="00B41FEE">
        <w:rPr>
          <w:rFonts w:ascii="Times New Roman" w:hAnsi="Times New Roman" w:cs="Times New Roman"/>
          <w:sz w:val="24"/>
          <w:szCs w:val="24"/>
        </w:rPr>
        <w:t>z. o. k.</w:t>
      </w:r>
      <w:r>
        <w:rPr>
          <w:rFonts w:ascii="Times New Roman" w:hAnsi="Times New Roman" w:cs="Times New Roman"/>
          <w:sz w:val="24"/>
          <w:szCs w:val="24"/>
        </w:rPr>
        <w:t xml:space="preserve"> </w:t>
      </w:r>
      <w:r w:rsidRPr="00206F05">
        <w:rPr>
          <w:rFonts w:ascii="Times New Roman" w:hAnsi="Times New Roman" w:cs="Times New Roman"/>
          <w:sz w:val="24"/>
          <w:szCs w:val="24"/>
        </w:rPr>
        <w:t>lze vkladovou povinnost splnit buď splacením příslušné výše peněžních prostředků (peněžitý vklad), nebo vnesením jiné penězi ocenitelné věci (nepeněžitý vklad). Ze zadání plyne, že byl sjednán vklad peněžitý, nikoli nepeněžitý.</w:t>
      </w:r>
    </w:p>
    <w:p w14:paraId="52B3FD73" w14:textId="2A490C40" w:rsidR="008D6727" w:rsidRPr="006C50D9" w:rsidRDefault="008D6727" w:rsidP="00554074">
      <w:pPr>
        <w:spacing w:before="80" w:after="0" w:line="264" w:lineRule="auto"/>
        <w:ind w:left="-284"/>
        <w:jc w:val="both"/>
        <w:rPr>
          <w:rFonts w:ascii="Times New Roman" w:hAnsi="Times New Roman" w:cs="Times New Roman"/>
          <w:sz w:val="24"/>
          <w:szCs w:val="24"/>
        </w:rPr>
      </w:pPr>
      <w:r w:rsidRPr="00206F05">
        <w:rPr>
          <w:rFonts w:ascii="Times New Roman" w:hAnsi="Times New Roman" w:cs="Times New Roman"/>
          <w:sz w:val="24"/>
          <w:szCs w:val="24"/>
        </w:rPr>
        <w:t xml:space="preserve">Společník </w:t>
      </w:r>
      <w:r>
        <w:rPr>
          <w:rFonts w:ascii="Times New Roman" w:hAnsi="Times New Roman" w:cs="Times New Roman"/>
          <w:sz w:val="24"/>
          <w:szCs w:val="24"/>
        </w:rPr>
        <w:t xml:space="preserve">Jiří </w:t>
      </w:r>
      <w:r w:rsidRPr="00206F05">
        <w:rPr>
          <w:rFonts w:ascii="Times New Roman" w:hAnsi="Times New Roman" w:cs="Times New Roman"/>
          <w:sz w:val="24"/>
          <w:szCs w:val="24"/>
        </w:rPr>
        <w:t xml:space="preserve">Novák při uplatnění práva na náhradu výdajů nepostupoval dle skutkového zadání správně, když si pohledávku na náhradu výdajů jednostranně započetl proti pohledávce na splacení svého vkladu. Takový postup by i přesto, že </w:t>
      </w:r>
      <w:r>
        <w:rPr>
          <w:rFonts w:ascii="Times New Roman" w:hAnsi="Times New Roman" w:cs="Times New Roman"/>
          <w:sz w:val="24"/>
          <w:szCs w:val="24"/>
        </w:rPr>
        <w:t xml:space="preserve">Jiří </w:t>
      </w:r>
      <w:r w:rsidRPr="00206F05">
        <w:rPr>
          <w:rFonts w:ascii="Times New Roman" w:hAnsi="Times New Roman" w:cs="Times New Roman"/>
          <w:sz w:val="24"/>
          <w:szCs w:val="24"/>
        </w:rPr>
        <w:t xml:space="preserve">Novák dodržel zákonem stanovenou lhůtu 3 měsíců od vynaložení nákladů (§ 104 odst. 2 </w:t>
      </w:r>
      <w:r w:rsidRPr="00B41FEE">
        <w:rPr>
          <w:rFonts w:ascii="Times New Roman" w:hAnsi="Times New Roman" w:cs="Times New Roman"/>
          <w:sz w:val="24"/>
          <w:szCs w:val="24"/>
        </w:rPr>
        <w:t>z. o. k.</w:t>
      </w:r>
      <w:r w:rsidRPr="00206F05">
        <w:rPr>
          <w:rFonts w:ascii="Times New Roman" w:hAnsi="Times New Roman" w:cs="Times New Roman"/>
          <w:sz w:val="24"/>
          <w:szCs w:val="24"/>
        </w:rPr>
        <w:t xml:space="preserve">), byl možný pouze se souhlasem všech společníků (§ 104 odst. 3 </w:t>
      </w:r>
      <w:r w:rsidRPr="00B41FEE">
        <w:rPr>
          <w:rFonts w:ascii="Times New Roman" w:hAnsi="Times New Roman" w:cs="Times New Roman"/>
          <w:sz w:val="24"/>
          <w:szCs w:val="24"/>
        </w:rPr>
        <w:t>z. o. k.</w:t>
      </w:r>
      <w:r w:rsidRPr="00206F05">
        <w:rPr>
          <w:rFonts w:ascii="Times New Roman" w:hAnsi="Times New Roman" w:cs="Times New Roman"/>
          <w:sz w:val="24"/>
          <w:szCs w:val="24"/>
        </w:rPr>
        <w:t xml:space="preserve">). Ze zadání však jednoznačně vyplývá, že tento souhlas nemohl být dán, neboť </w:t>
      </w:r>
      <w:r w:rsidR="001F4228">
        <w:rPr>
          <w:rFonts w:ascii="Times New Roman" w:hAnsi="Times New Roman" w:cs="Times New Roman"/>
          <w:sz w:val="24"/>
          <w:szCs w:val="24"/>
        </w:rPr>
        <w:t xml:space="preserve">minimálně </w:t>
      </w:r>
      <w:r w:rsidRPr="00206F05">
        <w:rPr>
          <w:rFonts w:ascii="Times New Roman" w:hAnsi="Times New Roman" w:cs="Times New Roman"/>
          <w:sz w:val="24"/>
          <w:szCs w:val="24"/>
        </w:rPr>
        <w:t xml:space="preserve">společník </w:t>
      </w:r>
      <w:r>
        <w:rPr>
          <w:rFonts w:ascii="Times New Roman" w:hAnsi="Times New Roman" w:cs="Times New Roman"/>
          <w:sz w:val="24"/>
          <w:szCs w:val="24"/>
        </w:rPr>
        <w:t xml:space="preserve">Jan </w:t>
      </w:r>
      <w:r w:rsidRPr="00206F05">
        <w:rPr>
          <w:rFonts w:ascii="Times New Roman" w:hAnsi="Times New Roman" w:cs="Times New Roman"/>
          <w:sz w:val="24"/>
          <w:szCs w:val="24"/>
        </w:rPr>
        <w:t>Vávra se započtením vyjádřil svůj</w:t>
      </w:r>
      <w:r w:rsidRPr="006C50D9">
        <w:rPr>
          <w:rFonts w:ascii="Times New Roman" w:hAnsi="Times New Roman" w:cs="Times New Roman"/>
          <w:sz w:val="24"/>
          <w:szCs w:val="24"/>
        </w:rPr>
        <w:t xml:space="preserve"> nesouhlas.</w:t>
      </w:r>
    </w:p>
    <w:p w14:paraId="5E0F141F" w14:textId="2F07DB9F" w:rsidR="008D6727" w:rsidRPr="006C50D9" w:rsidRDefault="008D6727" w:rsidP="00554074">
      <w:pPr>
        <w:spacing w:before="80" w:after="0" w:line="264" w:lineRule="auto"/>
        <w:ind w:left="-284"/>
        <w:jc w:val="both"/>
        <w:rPr>
          <w:rFonts w:ascii="Times New Roman" w:hAnsi="Times New Roman" w:cs="Times New Roman"/>
          <w:b/>
          <w:sz w:val="24"/>
          <w:szCs w:val="24"/>
        </w:rPr>
      </w:pPr>
      <w:r w:rsidRPr="006C50D9">
        <w:rPr>
          <w:rFonts w:ascii="Times New Roman" w:hAnsi="Times New Roman" w:cs="Times New Roman"/>
          <w:b/>
          <w:sz w:val="24"/>
          <w:szCs w:val="24"/>
        </w:rPr>
        <w:t>K započtení pohledávky</w:t>
      </w:r>
      <w:r>
        <w:rPr>
          <w:rFonts w:ascii="Times New Roman" w:hAnsi="Times New Roman" w:cs="Times New Roman"/>
          <w:b/>
          <w:sz w:val="24"/>
          <w:szCs w:val="24"/>
        </w:rPr>
        <w:t xml:space="preserve"> Jiřího</w:t>
      </w:r>
      <w:r w:rsidRPr="006C50D9">
        <w:rPr>
          <w:rFonts w:ascii="Times New Roman" w:hAnsi="Times New Roman" w:cs="Times New Roman"/>
          <w:b/>
          <w:sz w:val="24"/>
          <w:szCs w:val="24"/>
        </w:rPr>
        <w:t xml:space="preserve"> Nováka na náhradu výdajů vynaložených při zařizování záležitostí spol</w:t>
      </w:r>
      <w:r w:rsidR="00AD5AB8">
        <w:rPr>
          <w:rFonts w:ascii="Times New Roman" w:hAnsi="Times New Roman" w:cs="Times New Roman"/>
          <w:b/>
          <w:sz w:val="24"/>
          <w:szCs w:val="24"/>
        </w:rPr>
        <w:t>ečnosti proti pohledávce na spla</w:t>
      </w:r>
      <w:r w:rsidRPr="006C50D9">
        <w:rPr>
          <w:rFonts w:ascii="Times New Roman" w:hAnsi="Times New Roman" w:cs="Times New Roman"/>
          <w:b/>
          <w:sz w:val="24"/>
          <w:szCs w:val="24"/>
        </w:rPr>
        <w:t xml:space="preserve">cení jeho vkladu </w:t>
      </w:r>
      <w:r w:rsidR="00AD5AB8">
        <w:rPr>
          <w:rFonts w:ascii="Times New Roman" w:hAnsi="Times New Roman" w:cs="Times New Roman"/>
          <w:b/>
          <w:sz w:val="24"/>
          <w:szCs w:val="24"/>
        </w:rPr>
        <w:t>nedošlo</w:t>
      </w:r>
      <w:r w:rsidR="006E024E">
        <w:rPr>
          <w:rFonts w:ascii="Times New Roman" w:hAnsi="Times New Roman" w:cs="Times New Roman"/>
          <w:b/>
          <w:sz w:val="24"/>
          <w:szCs w:val="24"/>
        </w:rPr>
        <w:t>, i když z jiných důvodů</w:t>
      </w:r>
      <w:r w:rsidRPr="006C50D9">
        <w:rPr>
          <w:rFonts w:ascii="Times New Roman" w:hAnsi="Times New Roman" w:cs="Times New Roman"/>
          <w:b/>
          <w:sz w:val="24"/>
          <w:szCs w:val="24"/>
        </w:rPr>
        <w:t xml:space="preserve"> než ve své argumentaci uváděl společník </w:t>
      </w:r>
      <w:r>
        <w:rPr>
          <w:rFonts w:ascii="Times New Roman" w:hAnsi="Times New Roman" w:cs="Times New Roman"/>
          <w:b/>
          <w:sz w:val="24"/>
          <w:szCs w:val="24"/>
        </w:rPr>
        <w:t xml:space="preserve">Jan </w:t>
      </w:r>
      <w:r w:rsidRPr="006C50D9">
        <w:rPr>
          <w:rFonts w:ascii="Times New Roman" w:hAnsi="Times New Roman" w:cs="Times New Roman"/>
          <w:b/>
          <w:sz w:val="24"/>
          <w:szCs w:val="24"/>
        </w:rPr>
        <w:t>Vávra.</w:t>
      </w:r>
    </w:p>
    <w:p w14:paraId="2E91A12C" w14:textId="77777777" w:rsidR="008D0C19" w:rsidRDefault="008D0C19" w:rsidP="00554074">
      <w:pPr>
        <w:spacing w:before="60" w:after="0"/>
        <w:ind w:left="-284"/>
        <w:jc w:val="both"/>
        <w:rPr>
          <w:rFonts w:ascii="Times New Roman" w:hAnsi="Times New Roman" w:cs="Times New Roman"/>
          <w:b/>
          <w:sz w:val="24"/>
          <w:szCs w:val="24"/>
        </w:rPr>
      </w:pPr>
    </w:p>
    <w:p w14:paraId="23E0DDF7" w14:textId="77777777" w:rsidR="008D0C19" w:rsidRDefault="006C7796"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2</w:t>
      </w:r>
    </w:p>
    <w:p w14:paraId="04B0236D" w14:textId="10BC79D3" w:rsidR="006C50D9" w:rsidRPr="00B0709E" w:rsidRDefault="006C50D9" w:rsidP="00554074">
      <w:pPr>
        <w:spacing w:before="80" w:after="0" w:line="264" w:lineRule="auto"/>
        <w:ind w:left="-284"/>
        <w:jc w:val="both"/>
        <w:rPr>
          <w:rFonts w:ascii="Times New Roman" w:hAnsi="Times New Roman" w:cs="Times New Roman"/>
          <w:b/>
          <w:sz w:val="24"/>
          <w:szCs w:val="24"/>
        </w:rPr>
      </w:pPr>
      <w:r w:rsidRPr="00B0709E">
        <w:rPr>
          <w:rFonts w:ascii="Times New Roman" w:hAnsi="Times New Roman" w:cs="Times New Roman"/>
          <w:b/>
          <w:sz w:val="24"/>
          <w:szCs w:val="24"/>
        </w:rPr>
        <w:t xml:space="preserve">Podle § 566 odst. 2 </w:t>
      </w:r>
      <w:r w:rsidR="0069256D" w:rsidRPr="00355155">
        <w:rPr>
          <w:rFonts w:ascii="Times New Roman" w:hAnsi="Times New Roman" w:cs="Times New Roman"/>
          <w:b/>
          <w:sz w:val="24"/>
          <w:szCs w:val="24"/>
        </w:rPr>
        <w:t>z. o. k.</w:t>
      </w:r>
      <w:r w:rsidR="00034578">
        <w:rPr>
          <w:rFonts w:ascii="Times New Roman" w:hAnsi="Times New Roman" w:cs="Times New Roman"/>
          <w:b/>
          <w:sz w:val="24"/>
          <w:szCs w:val="24"/>
        </w:rPr>
        <w:t xml:space="preserve"> </w:t>
      </w:r>
      <w:r w:rsidRPr="00B0709E">
        <w:rPr>
          <w:rFonts w:ascii="Times New Roman" w:hAnsi="Times New Roman" w:cs="Times New Roman"/>
          <w:b/>
          <w:sz w:val="24"/>
          <w:szCs w:val="24"/>
        </w:rPr>
        <w:t>musí mezi přijetím rozhodnutí o změně stanov, kterým se umožní zvýšení základního členského vkladu doplatkem člena, a přijetím rozhodnutí o zvýšení základního členského vkladu uplynout lhůta alespoň 90 dnů.</w:t>
      </w:r>
      <w:r w:rsidRPr="006C50D9">
        <w:rPr>
          <w:rFonts w:ascii="Times New Roman" w:hAnsi="Times New Roman" w:cs="Times New Roman"/>
          <w:sz w:val="24"/>
          <w:szCs w:val="24"/>
        </w:rPr>
        <w:t xml:space="preserve"> </w:t>
      </w:r>
      <w:r w:rsidRPr="00B0709E">
        <w:rPr>
          <w:rFonts w:ascii="Times New Roman" w:hAnsi="Times New Roman" w:cs="Times New Roman"/>
          <w:b/>
          <w:sz w:val="24"/>
          <w:szCs w:val="24"/>
        </w:rPr>
        <w:t>Členská schůze, která rozhodla o změně stanov umožňující zvýšit základní členský vklad doplatky členů, tedy nebyla oprávněna rozhodnout i o zvýšení základního členského vkladu doplatky členů.</w:t>
      </w:r>
    </w:p>
    <w:p w14:paraId="744BC624" w14:textId="15887C83" w:rsidR="006C50D9" w:rsidRDefault="006C50D9" w:rsidP="00554074">
      <w:pPr>
        <w:spacing w:before="80" w:after="0" w:line="264" w:lineRule="auto"/>
        <w:ind w:left="-284"/>
        <w:jc w:val="both"/>
        <w:rPr>
          <w:rFonts w:ascii="Times New Roman" w:hAnsi="Times New Roman" w:cs="Times New Roman"/>
          <w:sz w:val="24"/>
          <w:szCs w:val="24"/>
        </w:rPr>
      </w:pPr>
      <w:r w:rsidRPr="00B0709E">
        <w:rPr>
          <w:rFonts w:ascii="Times New Roman" w:hAnsi="Times New Roman" w:cs="Times New Roman"/>
          <w:b/>
          <w:sz w:val="24"/>
          <w:szCs w:val="24"/>
        </w:rPr>
        <w:t xml:space="preserve">Podle § 663 odst. 1 </w:t>
      </w:r>
      <w:r w:rsidR="0069256D" w:rsidRPr="00355155">
        <w:rPr>
          <w:rFonts w:ascii="Times New Roman" w:hAnsi="Times New Roman" w:cs="Times New Roman"/>
          <w:b/>
          <w:sz w:val="24"/>
          <w:szCs w:val="24"/>
        </w:rPr>
        <w:t>z. o. k.</w:t>
      </w:r>
      <w:r w:rsidR="002010D6">
        <w:rPr>
          <w:rFonts w:ascii="Times New Roman" w:hAnsi="Times New Roman" w:cs="Times New Roman"/>
          <w:b/>
          <w:sz w:val="24"/>
          <w:szCs w:val="24"/>
        </w:rPr>
        <w:t xml:space="preserve"> </w:t>
      </w:r>
      <w:r w:rsidRPr="00B0709E">
        <w:rPr>
          <w:rFonts w:ascii="Times New Roman" w:hAnsi="Times New Roman" w:cs="Times New Roman"/>
          <w:b/>
          <w:sz w:val="24"/>
          <w:szCs w:val="24"/>
        </w:rPr>
        <w:t>se mohou každý člen družstva</w:t>
      </w:r>
      <w:r w:rsidRPr="006C50D9">
        <w:rPr>
          <w:rFonts w:ascii="Times New Roman" w:hAnsi="Times New Roman" w:cs="Times New Roman"/>
          <w:sz w:val="24"/>
          <w:szCs w:val="24"/>
        </w:rPr>
        <w:t xml:space="preserve">, člen představenstva nebo kontrolní komise nebo likvidátor </w:t>
      </w:r>
      <w:r w:rsidRPr="00B0709E">
        <w:rPr>
          <w:rFonts w:ascii="Times New Roman" w:hAnsi="Times New Roman" w:cs="Times New Roman"/>
          <w:b/>
          <w:sz w:val="24"/>
          <w:szCs w:val="24"/>
        </w:rPr>
        <w:t>dovolávat neplatnosti usnesení členské schůze</w:t>
      </w:r>
      <w:r w:rsidRPr="006C50D9">
        <w:rPr>
          <w:rFonts w:ascii="Times New Roman" w:hAnsi="Times New Roman" w:cs="Times New Roman"/>
          <w:sz w:val="24"/>
          <w:szCs w:val="24"/>
        </w:rPr>
        <w:t xml:space="preserve"> podle ustanovení občanského zákoníku o neplatnosti usnesení členské schůze spolku pro rozpor s právními předpisy nebo stanovami. Podle § 258 a § 259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Pr="006C50D9">
        <w:rPr>
          <w:rFonts w:ascii="Times New Roman" w:hAnsi="Times New Roman" w:cs="Times New Roman"/>
          <w:sz w:val="24"/>
          <w:szCs w:val="24"/>
        </w:rPr>
        <w:t xml:space="preserve"> může každý člen spolku nebo ten, kdo na tom má zájem hodný právní ochrany, navrhnout soudu, aby rozhodl o neplatnosti rozhodnutí orgánu spolku pro jeho rozpor se zákonem nebo se stanovami, pokud se neplatnosti nelze dovolat u orgánů spolku. Právo dovolat se neplatnosti rozhodnutí zaniká do tří měsíců ode dne, kdy se navrhovatel o rozhodnutí dozvěděl nebo mohl dozvědět, nejpozději však do jednoho roku od přijetí rozhodnutí.</w:t>
      </w:r>
    </w:p>
    <w:p w14:paraId="19FD401A" w14:textId="701E35F8" w:rsidR="008D0C19" w:rsidRPr="006C50D9" w:rsidRDefault="006C50D9" w:rsidP="00554074">
      <w:pPr>
        <w:spacing w:before="80" w:after="0" w:line="264" w:lineRule="auto"/>
        <w:ind w:left="-284"/>
        <w:jc w:val="both"/>
        <w:rPr>
          <w:rFonts w:ascii="Times New Roman" w:hAnsi="Times New Roman" w:cs="Times New Roman"/>
          <w:sz w:val="24"/>
          <w:szCs w:val="24"/>
        </w:rPr>
      </w:pPr>
      <w:r w:rsidRPr="006C50D9">
        <w:rPr>
          <w:rFonts w:ascii="Times New Roman" w:hAnsi="Times New Roman" w:cs="Times New Roman"/>
          <w:sz w:val="24"/>
          <w:szCs w:val="24"/>
        </w:rPr>
        <w:t xml:space="preserve">Na rozdíl od úpravy v § 242 odst. 1 </w:t>
      </w:r>
      <w:r w:rsidR="0069256D">
        <w:rPr>
          <w:rFonts w:ascii="Times New Roman" w:hAnsi="Times New Roman" w:cs="Times New Roman"/>
          <w:sz w:val="24"/>
          <w:szCs w:val="24"/>
        </w:rPr>
        <w:t xml:space="preserve">obch. </w:t>
      </w:r>
      <w:proofErr w:type="spellStart"/>
      <w:r w:rsidR="0069256D">
        <w:rPr>
          <w:rFonts w:ascii="Times New Roman" w:hAnsi="Times New Roman" w:cs="Times New Roman"/>
          <w:sz w:val="24"/>
          <w:szCs w:val="24"/>
        </w:rPr>
        <w:t>zak</w:t>
      </w:r>
      <w:proofErr w:type="spellEnd"/>
      <w:r w:rsidR="0069256D">
        <w:rPr>
          <w:rFonts w:ascii="Times New Roman" w:hAnsi="Times New Roman" w:cs="Times New Roman"/>
          <w:sz w:val="24"/>
          <w:szCs w:val="24"/>
        </w:rPr>
        <w:t>.</w:t>
      </w:r>
      <w:r w:rsidR="0069256D" w:rsidRPr="006C50D9">
        <w:rPr>
          <w:rFonts w:ascii="Times New Roman" w:hAnsi="Times New Roman" w:cs="Times New Roman"/>
          <w:sz w:val="24"/>
          <w:szCs w:val="24"/>
        </w:rPr>
        <w:t xml:space="preserve"> </w:t>
      </w:r>
      <w:r w:rsidRPr="006C50D9">
        <w:rPr>
          <w:rFonts w:ascii="Times New Roman" w:hAnsi="Times New Roman" w:cs="Times New Roman"/>
          <w:sz w:val="24"/>
          <w:szCs w:val="24"/>
        </w:rPr>
        <w:t xml:space="preserve">již tedy zákon o obchodních korporacích </w:t>
      </w:r>
      <w:r w:rsidRPr="00B0709E">
        <w:rPr>
          <w:rFonts w:ascii="Times New Roman" w:hAnsi="Times New Roman" w:cs="Times New Roman"/>
          <w:b/>
          <w:sz w:val="24"/>
          <w:szCs w:val="24"/>
        </w:rPr>
        <w:t>nepodmiňuje právo člena přítomného na členské schůzi domáhat se vyslovení neplatnosti usnesení členské schůze tím, že požádá na členské schůzi o zaprotokolování námitky proti jejímu usnesení.</w:t>
      </w:r>
      <w:r w:rsidRPr="006C50D9">
        <w:rPr>
          <w:rFonts w:ascii="Times New Roman" w:hAnsi="Times New Roman" w:cs="Times New Roman"/>
          <w:sz w:val="24"/>
          <w:szCs w:val="24"/>
        </w:rPr>
        <w:t xml:space="preserve"> Soud by měl proto rozhodnutí soudu prvního stupně potvrdit.</w:t>
      </w:r>
    </w:p>
    <w:p w14:paraId="2390E403" w14:textId="77777777" w:rsidR="006C50D9" w:rsidRPr="006C50D9" w:rsidRDefault="006C50D9" w:rsidP="00554074">
      <w:pPr>
        <w:spacing w:before="80" w:after="0" w:line="264" w:lineRule="auto"/>
        <w:ind w:left="-284"/>
        <w:jc w:val="both"/>
        <w:rPr>
          <w:rFonts w:ascii="Times New Roman" w:hAnsi="Times New Roman" w:cs="Times New Roman"/>
          <w:sz w:val="24"/>
          <w:szCs w:val="24"/>
        </w:rPr>
      </w:pPr>
      <w:r w:rsidRPr="006C50D9">
        <w:rPr>
          <w:rFonts w:ascii="Times New Roman" w:hAnsi="Times New Roman" w:cs="Times New Roman"/>
          <w:sz w:val="24"/>
          <w:szCs w:val="24"/>
        </w:rPr>
        <w:t xml:space="preserve">(Příklad č. </w:t>
      </w:r>
      <w:r>
        <w:rPr>
          <w:rFonts w:ascii="Times New Roman" w:hAnsi="Times New Roman" w:cs="Times New Roman"/>
          <w:sz w:val="24"/>
          <w:szCs w:val="24"/>
        </w:rPr>
        <w:t>5</w:t>
      </w:r>
      <w:r w:rsidRPr="006C50D9">
        <w:rPr>
          <w:rFonts w:ascii="Times New Roman" w:hAnsi="Times New Roman" w:cs="Times New Roman"/>
          <w:sz w:val="24"/>
          <w:szCs w:val="24"/>
        </w:rPr>
        <w:t xml:space="preserve">, str. </w:t>
      </w:r>
      <w:r>
        <w:rPr>
          <w:rFonts w:ascii="Times New Roman" w:hAnsi="Times New Roman" w:cs="Times New Roman"/>
          <w:sz w:val="24"/>
          <w:szCs w:val="24"/>
        </w:rPr>
        <w:t>238</w:t>
      </w:r>
      <w:r w:rsidRPr="006C50D9">
        <w:rPr>
          <w:rFonts w:ascii="Times New Roman" w:hAnsi="Times New Roman" w:cs="Times New Roman"/>
          <w:sz w:val="24"/>
          <w:szCs w:val="24"/>
        </w:rPr>
        <w:t xml:space="preserve">, z učebnice Sbírka příkladů z obchodního práva, Černá, S. a kolektiv, Praha: </w:t>
      </w:r>
      <w:proofErr w:type="spellStart"/>
      <w:r w:rsidRPr="006C50D9">
        <w:rPr>
          <w:rFonts w:ascii="Times New Roman" w:hAnsi="Times New Roman" w:cs="Times New Roman"/>
          <w:sz w:val="24"/>
          <w:szCs w:val="24"/>
        </w:rPr>
        <w:t>Wolters</w:t>
      </w:r>
      <w:proofErr w:type="spellEnd"/>
      <w:r w:rsidRPr="006C50D9">
        <w:rPr>
          <w:rFonts w:ascii="Times New Roman" w:hAnsi="Times New Roman" w:cs="Times New Roman"/>
          <w:sz w:val="24"/>
          <w:szCs w:val="24"/>
        </w:rPr>
        <w:t xml:space="preserve"> </w:t>
      </w:r>
      <w:proofErr w:type="spellStart"/>
      <w:r w:rsidRPr="006C50D9">
        <w:rPr>
          <w:rFonts w:ascii="Times New Roman" w:hAnsi="Times New Roman" w:cs="Times New Roman"/>
          <w:sz w:val="24"/>
          <w:szCs w:val="24"/>
        </w:rPr>
        <w:t>Kluwer</w:t>
      </w:r>
      <w:proofErr w:type="spellEnd"/>
      <w:r w:rsidRPr="006C50D9">
        <w:rPr>
          <w:rFonts w:ascii="Times New Roman" w:hAnsi="Times New Roman" w:cs="Times New Roman"/>
          <w:sz w:val="24"/>
          <w:szCs w:val="24"/>
        </w:rPr>
        <w:t>, 3. vydání, 2014.)</w:t>
      </w:r>
    </w:p>
    <w:p w14:paraId="08881445" w14:textId="77777777" w:rsidR="006C50D9" w:rsidRDefault="006C50D9" w:rsidP="00554074">
      <w:pPr>
        <w:spacing w:before="60" w:after="0"/>
        <w:ind w:left="-284"/>
        <w:jc w:val="both"/>
        <w:rPr>
          <w:rFonts w:ascii="Times New Roman" w:hAnsi="Times New Roman" w:cs="Times New Roman"/>
          <w:b/>
          <w:sz w:val="24"/>
          <w:szCs w:val="24"/>
        </w:rPr>
      </w:pPr>
    </w:p>
    <w:p w14:paraId="677E51FD" w14:textId="77777777" w:rsidR="008D0C19" w:rsidRDefault="006C7796"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3</w:t>
      </w:r>
    </w:p>
    <w:p w14:paraId="741C3637" w14:textId="4C984E89" w:rsidR="00C065C6" w:rsidRPr="00C065C6" w:rsidRDefault="00C065C6" w:rsidP="00554074">
      <w:pPr>
        <w:spacing w:before="80" w:after="0" w:line="264" w:lineRule="auto"/>
        <w:ind w:left="-284"/>
        <w:jc w:val="both"/>
        <w:rPr>
          <w:rFonts w:ascii="Times New Roman" w:hAnsi="Times New Roman" w:cs="Times New Roman"/>
          <w:sz w:val="24"/>
          <w:szCs w:val="24"/>
        </w:rPr>
      </w:pPr>
      <w:r w:rsidRPr="002010D6">
        <w:rPr>
          <w:rFonts w:ascii="Times New Roman" w:hAnsi="Times New Roman" w:cs="Times New Roman"/>
          <w:b/>
          <w:sz w:val="24"/>
          <w:szCs w:val="24"/>
        </w:rPr>
        <w:t xml:space="preserve">Podle </w:t>
      </w:r>
      <w:r w:rsidRPr="004E0C45">
        <w:rPr>
          <w:rFonts w:ascii="Times New Roman" w:hAnsi="Times New Roman" w:cs="Times New Roman"/>
          <w:b/>
          <w:sz w:val="24"/>
          <w:szCs w:val="24"/>
        </w:rPr>
        <w:t xml:space="preserve">§ 1320 odst. 1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C065C6">
        <w:rPr>
          <w:rFonts w:ascii="Times New Roman" w:hAnsi="Times New Roman" w:cs="Times New Roman"/>
          <w:sz w:val="24"/>
          <w:szCs w:val="24"/>
        </w:rPr>
        <w:t xml:space="preserve"> lze-li podíl v korporaci volně převést, lze k němu zřídit i zástavní právo, </w:t>
      </w:r>
      <w:r w:rsidRPr="002010D6">
        <w:rPr>
          <w:rFonts w:ascii="Times New Roman" w:hAnsi="Times New Roman" w:cs="Times New Roman"/>
          <w:b/>
          <w:sz w:val="24"/>
          <w:szCs w:val="24"/>
        </w:rPr>
        <w:t>lze-li podíl převést jen za splnění určitých podmínek, vyžaduje se splnění týchž podmínek při jeho zastavení</w:t>
      </w:r>
      <w:r w:rsidRPr="00C065C6">
        <w:rPr>
          <w:rFonts w:ascii="Times New Roman" w:hAnsi="Times New Roman" w:cs="Times New Roman"/>
          <w:sz w:val="24"/>
          <w:szCs w:val="24"/>
        </w:rPr>
        <w:t xml:space="preserve">. Podíl nelze zastavit, jestliže zastavení podílu společenská smlouva zakáže nebo omezí. Společenská smlouva společnosti Alka s. r. o. zastavení podílu nezakázala, ani neomezila. Přesto ale </w:t>
      </w:r>
      <w:r w:rsidRPr="002010D6">
        <w:rPr>
          <w:rFonts w:ascii="Times New Roman" w:hAnsi="Times New Roman" w:cs="Times New Roman"/>
          <w:b/>
          <w:sz w:val="24"/>
          <w:szCs w:val="24"/>
        </w:rPr>
        <w:t>podíl Jiřího Krupičky nebyl volně převoditelný</w:t>
      </w:r>
      <w:r w:rsidRPr="00C065C6">
        <w:rPr>
          <w:rFonts w:ascii="Times New Roman" w:hAnsi="Times New Roman" w:cs="Times New Roman"/>
          <w:sz w:val="24"/>
          <w:szCs w:val="24"/>
        </w:rPr>
        <w:t xml:space="preserve"> ve smyslu § 1320 odst. 1 první věta před středníkem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Pr="00C065C6">
        <w:rPr>
          <w:rFonts w:ascii="Times New Roman" w:hAnsi="Times New Roman" w:cs="Times New Roman"/>
          <w:sz w:val="24"/>
          <w:szCs w:val="24"/>
        </w:rPr>
        <w:t xml:space="preserve">, protože jeho volnou převoditelnost společenská smlouva </w:t>
      </w:r>
      <w:r w:rsidR="00D46AF9">
        <w:rPr>
          <w:rFonts w:ascii="Times New Roman" w:hAnsi="Times New Roman" w:cs="Times New Roman"/>
          <w:sz w:val="24"/>
          <w:szCs w:val="24"/>
        </w:rPr>
        <w:t xml:space="preserve">odchýlením se od § </w:t>
      </w:r>
      <w:r w:rsidRPr="00C065C6">
        <w:rPr>
          <w:rFonts w:ascii="Times New Roman" w:hAnsi="Times New Roman" w:cs="Times New Roman"/>
          <w:sz w:val="24"/>
          <w:szCs w:val="24"/>
        </w:rPr>
        <w:t xml:space="preserve">208 </w:t>
      </w:r>
      <w:r w:rsidR="0069256D" w:rsidRPr="008D6727">
        <w:rPr>
          <w:rFonts w:ascii="Times New Roman" w:hAnsi="Times New Roman" w:cs="Times New Roman"/>
          <w:sz w:val="24"/>
          <w:szCs w:val="24"/>
        </w:rPr>
        <w:t>z. o. k.</w:t>
      </w:r>
      <w:r w:rsidR="00034578">
        <w:rPr>
          <w:rFonts w:ascii="Times New Roman" w:hAnsi="Times New Roman" w:cs="Times New Roman"/>
          <w:sz w:val="24"/>
          <w:szCs w:val="24"/>
        </w:rPr>
        <w:t xml:space="preserve"> </w:t>
      </w:r>
      <w:r w:rsidRPr="00C065C6">
        <w:rPr>
          <w:rFonts w:ascii="Times New Roman" w:hAnsi="Times New Roman" w:cs="Times New Roman"/>
          <w:sz w:val="24"/>
          <w:szCs w:val="24"/>
        </w:rPr>
        <w:t xml:space="preserve">nezakotvila. </w:t>
      </w:r>
      <w:r w:rsidR="006F7D2B">
        <w:rPr>
          <w:rFonts w:ascii="Times New Roman" w:hAnsi="Times New Roman" w:cs="Times New Roman"/>
          <w:sz w:val="24"/>
          <w:szCs w:val="24"/>
        </w:rPr>
        <w:t xml:space="preserve">Protože společenská smlouva o převoditelnosti podílu nic nestanoví, je třeba vyjít z § 208 odst. 1 </w:t>
      </w:r>
      <w:r w:rsidR="0069256D" w:rsidRPr="008D6727">
        <w:rPr>
          <w:rFonts w:ascii="Times New Roman" w:hAnsi="Times New Roman" w:cs="Times New Roman"/>
          <w:sz w:val="24"/>
          <w:szCs w:val="24"/>
        </w:rPr>
        <w:t>z. o. k.</w:t>
      </w:r>
      <w:r w:rsidR="006F7D2B">
        <w:rPr>
          <w:rFonts w:ascii="Times New Roman" w:hAnsi="Times New Roman" w:cs="Times New Roman"/>
          <w:sz w:val="24"/>
          <w:szCs w:val="24"/>
        </w:rPr>
        <w:t xml:space="preserve">, podle něhož lze podíl převést na třetí osobu jen se souhlasem valné hromady. </w:t>
      </w:r>
      <w:r w:rsidRPr="000E6F2F">
        <w:rPr>
          <w:rFonts w:ascii="Times New Roman" w:hAnsi="Times New Roman" w:cs="Times New Roman"/>
          <w:b/>
          <w:sz w:val="24"/>
          <w:szCs w:val="24"/>
        </w:rPr>
        <w:t>K účinnosti zástavní smlouvy</w:t>
      </w:r>
      <w:r w:rsidRPr="00C065C6">
        <w:rPr>
          <w:rFonts w:ascii="Times New Roman" w:hAnsi="Times New Roman" w:cs="Times New Roman"/>
          <w:sz w:val="24"/>
          <w:szCs w:val="24"/>
        </w:rPr>
        <w:t xml:space="preserve"> o zastavení podílu Jiřího Krupičky tak </w:t>
      </w:r>
      <w:r w:rsidRPr="004E0C45">
        <w:rPr>
          <w:rFonts w:ascii="Times New Roman" w:hAnsi="Times New Roman" w:cs="Times New Roman"/>
          <w:b/>
          <w:sz w:val="24"/>
          <w:szCs w:val="24"/>
        </w:rPr>
        <w:t xml:space="preserve">podle § 1320 odst. 1 první věta za středníkem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4E0C45">
        <w:rPr>
          <w:rFonts w:ascii="Times New Roman" w:hAnsi="Times New Roman" w:cs="Times New Roman"/>
          <w:b/>
          <w:sz w:val="24"/>
          <w:szCs w:val="24"/>
        </w:rPr>
        <w:t xml:space="preserve"> ve spojení s § 208 odst. 1 </w:t>
      </w:r>
      <w:r w:rsidR="0069256D" w:rsidRPr="00355155">
        <w:rPr>
          <w:rFonts w:ascii="Times New Roman" w:hAnsi="Times New Roman" w:cs="Times New Roman"/>
          <w:b/>
          <w:sz w:val="24"/>
          <w:szCs w:val="24"/>
        </w:rPr>
        <w:t>z. o. k.</w:t>
      </w:r>
      <w:r w:rsidR="00034578">
        <w:rPr>
          <w:rFonts w:ascii="Times New Roman" w:hAnsi="Times New Roman" w:cs="Times New Roman"/>
          <w:b/>
          <w:sz w:val="24"/>
          <w:szCs w:val="24"/>
        </w:rPr>
        <w:t xml:space="preserve"> </w:t>
      </w:r>
      <w:r w:rsidRPr="004E0C45">
        <w:rPr>
          <w:rFonts w:ascii="Times New Roman" w:hAnsi="Times New Roman" w:cs="Times New Roman"/>
          <w:b/>
          <w:sz w:val="24"/>
          <w:szCs w:val="24"/>
        </w:rPr>
        <w:t>byl  nutný souhlas valné hromady</w:t>
      </w:r>
      <w:r w:rsidRPr="00367EF8">
        <w:rPr>
          <w:rFonts w:ascii="Times New Roman" w:hAnsi="Times New Roman" w:cs="Times New Roman"/>
          <w:sz w:val="24"/>
          <w:szCs w:val="24"/>
        </w:rPr>
        <w:t xml:space="preserve">. Je nerozhodné, že zástavním věřitelem byl jiný společník společnosti, protože při </w:t>
      </w:r>
      <w:r w:rsidRPr="00845C6E">
        <w:rPr>
          <w:rFonts w:ascii="Times New Roman" w:hAnsi="Times New Roman" w:cs="Times New Roman"/>
          <w:sz w:val="24"/>
          <w:szCs w:val="24"/>
        </w:rPr>
        <w:t>realizaci zástavního práva k podílu, není-li sjednáno jinak, což ze zadání neplyne</w:t>
      </w:r>
      <w:r w:rsidRPr="00367EF8">
        <w:rPr>
          <w:rFonts w:ascii="Times New Roman" w:hAnsi="Times New Roman" w:cs="Times New Roman"/>
          <w:sz w:val="24"/>
          <w:szCs w:val="24"/>
        </w:rPr>
        <w:t xml:space="preserve">, jej může nabýt </w:t>
      </w:r>
      <w:r w:rsidR="000D27E3">
        <w:rPr>
          <w:rFonts w:ascii="Times New Roman" w:hAnsi="Times New Roman" w:cs="Times New Roman"/>
          <w:sz w:val="24"/>
          <w:szCs w:val="24"/>
        </w:rPr>
        <w:t xml:space="preserve">ve veřejné dražbě nebo </w:t>
      </w:r>
      <w:r w:rsidR="00406639">
        <w:rPr>
          <w:rFonts w:ascii="Times New Roman" w:hAnsi="Times New Roman" w:cs="Times New Roman"/>
          <w:sz w:val="24"/>
          <w:szCs w:val="24"/>
        </w:rPr>
        <w:t xml:space="preserve">jiným </w:t>
      </w:r>
      <w:r w:rsidR="000D27E3">
        <w:rPr>
          <w:rFonts w:ascii="Times New Roman" w:hAnsi="Times New Roman" w:cs="Times New Roman"/>
          <w:sz w:val="24"/>
          <w:szCs w:val="24"/>
        </w:rPr>
        <w:t xml:space="preserve">prodejem podle § 1359 </w:t>
      </w:r>
      <w:proofErr w:type="spellStart"/>
      <w:r w:rsidR="000D27E3">
        <w:rPr>
          <w:rFonts w:ascii="Times New Roman" w:hAnsi="Times New Roman" w:cs="Times New Roman"/>
          <w:sz w:val="24"/>
          <w:szCs w:val="24"/>
        </w:rPr>
        <w:t>obč</w:t>
      </w:r>
      <w:proofErr w:type="spellEnd"/>
      <w:r w:rsidR="000D27E3">
        <w:rPr>
          <w:rFonts w:ascii="Times New Roman" w:hAnsi="Times New Roman" w:cs="Times New Roman"/>
          <w:sz w:val="24"/>
          <w:szCs w:val="24"/>
        </w:rPr>
        <w:t xml:space="preserve">. </w:t>
      </w:r>
      <w:proofErr w:type="spellStart"/>
      <w:r w:rsidR="000D27E3">
        <w:rPr>
          <w:rFonts w:ascii="Times New Roman" w:hAnsi="Times New Roman" w:cs="Times New Roman"/>
          <w:sz w:val="24"/>
          <w:szCs w:val="24"/>
        </w:rPr>
        <w:t>zak</w:t>
      </w:r>
      <w:proofErr w:type="spellEnd"/>
      <w:r w:rsidR="000D27E3">
        <w:rPr>
          <w:rFonts w:ascii="Times New Roman" w:hAnsi="Times New Roman" w:cs="Times New Roman"/>
          <w:sz w:val="24"/>
          <w:szCs w:val="24"/>
        </w:rPr>
        <w:t xml:space="preserve">. </w:t>
      </w:r>
      <w:r w:rsidRPr="00367EF8">
        <w:rPr>
          <w:rFonts w:ascii="Times New Roman" w:hAnsi="Times New Roman" w:cs="Times New Roman"/>
          <w:sz w:val="24"/>
          <w:szCs w:val="24"/>
        </w:rPr>
        <w:t xml:space="preserve">v zásadě kdokoli, nejen jiný společník, a proto je třeba aplikovat § 208 </w:t>
      </w:r>
      <w:r w:rsidR="0069256D" w:rsidRPr="008D6727">
        <w:rPr>
          <w:rFonts w:ascii="Times New Roman" w:hAnsi="Times New Roman" w:cs="Times New Roman"/>
          <w:sz w:val="24"/>
          <w:szCs w:val="24"/>
        </w:rPr>
        <w:t>z. o. k.</w:t>
      </w:r>
      <w:r w:rsidR="00034578">
        <w:rPr>
          <w:rFonts w:ascii="Times New Roman" w:hAnsi="Times New Roman" w:cs="Times New Roman"/>
          <w:b/>
          <w:sz w:val="24"/>
          <w:szCs w:val="24"/>
        </w:rPr>
        <w:t xml:space="preserve"> </w:t>
      </w:r>
      <w:r w:rsidRPr="00367EF8">
        <w:rPr>
          <w:rFonts w:ascii="Times New Roman" w:hAnsi="Times New Roman" w:cs="Times New Roman"/>
          <w:sz w:val="24"/>
          <w:szCs w:val="24"/>
        </w:rPr>
        <w:t xml:space="preserve">o převodu podílu na třetí osoby, nikoli § 207 </w:t>
      </w:r>
      <w:r w:rsidR="002010D6">
        <w:rPr>
          <w:rFonts w:ascii="Times New Roman" w:hAnsi="Times New Roman" w:cs="Times New Roman"/>
          <w:sz w:val="24"/>
          <w:szCs w:val="24"/>
        </w:rPr>
        <w:t>z. o. k</w:t>
      </w:r>
      <w:r w:rsidR="00206F05">
        <w:rPr>
          <w:rFonts w:ascii="Times New Roman" w:hAnsi="Times New Roman" w:cs="Times New Roman"/>
          <w:sz w:val="24"/>
          <w:szCs w:val="24"/>
        </w:rPr>
        <w:t>.</w:t>
      </w:r>
      <w:r w:rsidRPr="00367EF8">
        <w:rPr>
          <w:rFonts w:ascii="Times New Roman" w:hAnsi="Times New Roman" w:cs="Times New Roman"/>
          <w:sz w:val="24"/>
          <w:szCs w:val="24"/>
        </w:rPr>
        <w:t xml:space="preserve"> o převodu podílu na jiného společníka.</w:t>
      </w:r>
      <w:r w:rsidRPr="00C065C6">
        <w:rPr>
          <w:rFonts w:ascii="Times New Roman" w:hAnsi="Times New Roman" w:cs="Times New Roman"/>
          <w:sz w:val="24"/>
          <w:szCs w:val="24"/>
        </w:rPr>
        <w:t xml:space="preserve"> </w:t>
      </w:r>
    </w:p>
    <w:p w14:paraId="7958DDFA" w14:textId="789A8919" w:rsidR="00C065C6" w:rsidRPr="004E0C45" w:rsidRDefault="006F7D2B" w:rsidP="00554074">
      <w:pPr>
        <w:spacing w:before="80" w:after="0" w:line="264"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Podle </w:t>
      </w:r>
      <w:r w:rsidRPr="00CD6BD8">
        <w:rPr>
          <w:rFonts w:ascii="Times New Roman" w:hAnsi="Times New Roman" w:cs="Times New Roman"/>
          <w:b/>
          <w:sz w:val="24"/>
          <w:szCs w:val="24"/>
        </w:rPr>
        <w:t xml:space="preserve">§ 32 odst. 3 </w:t>
      </w:r>
      <w:r w:rsidR="0069256D" w:rsidRPr="00355155">
        <w:rPr>
          <w:rFonts w:ascii="Times New Roman" w:hAnsi="Times New Roman" w:cs="Times New Roman"/>
          <w:b/>
          <w:sz w:val="24"/>
          <w:szCs w:val="24"/>
        </w:rPr>
        <w:t>z. o. k.</w:t>
      </w:r>
      <w:r w:rsidR="00034578">
        <w:rPr>
          <w:rFonts w:ascii="Times New Roman" w:hAnsi="Times New Roman" w:cs="Times New Roman"/>
          <w:b/>
          <w:sz w:val="24"/>
          <w:szCs w:val="24"/>
        </w:rPr>
        <w:t xml:space="preserve"> </w:t>
      </w:r>
      <w:r>
        <w:rPr>
          <w:rFonts w:ascii="Times New Roman" w:hAnsi="Times New Roman" w:cs="Times New Roman"/>
          <w:sz w:val="24"/>
          <w:szCs w:val="24"/>
        </w:rPr>
        <w:t xml:space="preserve">lze podíl </w:t>
      </w:r>
      <w:r w:rsidRPr="008776DB">
        <w:rPr>
          <w:rFonts w:ascii="Times New Roman" w:hAnsi="Times New Roman" w:cs="Times New Roman"/>
          <w:b/>
          <w:sz w:val="24"/>
          <w:szCs w:val="24"/>
        </w:rPr>
        <w:t xml:space="preserve">zastavit jen za podmínek, za nichž ho lze převést. </w:t>
      </w:r>
      <w:r w:rsidRPr="008776DB">
        <w:rPr>
          <w:rFonts w:ascii="Times New Roman" w:hAnsi="Times New Roman" w:cs="Times New Roman"/>
          <w:sz w:val="24"/>
          <w:szCs w:val="24"/>
        </w:rPr>
        <w:t xml:space="preserve">Mezi tyto podmínky patří </w:t>
      </w:r>
      <w:r w:rsidRPr="008776DB">
        <w:rPr>
          <w:rFonts w:ascii="Times New Roman" w:hAnsi="Times New Roman" w:cs="Times New Roman"/>
          <w:b/>
          <w:sz w:val="24"/>
          <w:szCs w:val="24"/>
        </w:rPr>
        <w:t>uzavření písemné smlouvy s úředně ověřenými podpisy a schválení převodu valnou hromadou.</w:t>
      </w:r>
      <w:r>
        <w:rPr>
          <w:rFonts w:ascii="Times New Roman" w:hAnsi="Times New Roman" w:cs="Times New Roman"/>
          <w:sz w:val="24"/>
          <w:szCs w:val="24"/>
        </w:rPr>
        <w:t xml:space="preserve"> Ze zadání plyne, že první podmínka byla při zastavení podílu splněna, druhá ale nikoli. </w:t>
      </w:r>
      <w:r w:rsidR="00C065C6" w:rsidRPr="003C38DC">
        <w:rPr>
          <w:rFonts w:ascii="Times New Roman" w:hAnsi="Times New Roman" w:cs="Times New Roman"/>
          <w:b/>
          <w:sz w:val="24"/>
          <w:szCs w:val="24"/>
        </w:rPr>
        <w:t>Vzhledem k tomu, že valná hromada o věci vůbec nerozhodovala a souhlas se zastavením podílu neudělila, došlo k 1. květn</w:t>
      </w:r>
      <w:r w:rsidR="00400C49" w:rsidRPr="003C38DC">
        <w:rPr>
          <w:rFonts w:ascii="Times New Roman" w:hAnsi="Times New Roman" w:cs="Times New Roman"/>
          <w:b/>
          <w:sz w:val="24"/>
          <w:szCs w:val="24"/>
        </w:rPr>
        <w:t>u</w:t>
      </w:r>
      <w:r w:rsidR="00C065C6" w:rsidRPr="003C38DC">
        <w:rPr>
          <w:rFonts w:ascii="Times New Roman" w:hAnsi="Times New Roman" w:cs="Times New Roman"/>
          <w:b/>
          <w:sz w:val="24"/>
          <w:szCs w:val="24"/>
        </w:rPr>
        <w:t xml:space="preserve"> 2015 </w:t>
      </w:r>
      <w:r w:rsidR="00C065C6" w:rsidRPr="004E0C45">
        <w:rPr>
          <w:rFonts w:ascii="Times New Roman" w:hAnsi="Times New Roman" w:cs="Times New Roman"/>
          <w:b/>
          <w:sz w:val="24"/>
          <w:szCs w:val="24"/>
        </w:rPr>
        <w:t xml:space="preserve">marným uplynutím šesti měsíční lhůty pro udělení souhlasu valnou hromadou podle § 208 odst. 2 </w:t>
      </w:r>
      <w:r w:rsidR="0069256D" w:rsidRPr="00355155">
        <w:rPr>
          <w:rFonts w:ascii="Times New Roman" w:hAnsi="Times New Roman" w:cs="Times New Roman"/>
          <w:b/>
          <w:sz w:val="24"/>
          <w:szCs w:val="24"/>
        </w:rPr>
        <w:t>z. o. k.</w:t>
      </w:r>
      <w:r w:rsidR="00034578">
        <w:rPr>
          <w:rFonts w:ascii="Times New Roman" w:hAnsi="Times New Roman" w:cs="Times New Roman"/>
          <w:b/>
          <w:sz w:val="24"/>
          <w:szCs w:val="24"/>
        </w:rPr>
        <w:t xml:space="preserve"> </w:t>
      </w:r>
      <w:r w:rsidR="00C065C6" w:rsidRPr="004E0C45">
        <w:rPr>
          <w:rFonts w:ascii="Times New Roman" w:hAnsi="Times New Roman" w:cs="Times New Roman"/>
          <w:b/>
          <w:sz w:val="24"/>
          <w:szCs w:val="24"/>
        </w:rPr>
        <w:t xml:space="preserve">ke zrušení zástavní smlouvy s účinky ex </w:t>
      </w:r>
      <w:proofErr w:type="spellStart"/>
      <w:r w:rsidR="00C065C6" w:rsidRPr="004E0C45">
        <w:rPr>
          <w:rFonts w:ascii="Times New Roman" w:hAnsi="Times New Roman" w:cs="Times New Roman"/>
          <w:b/>
          <w:sz w:val="24"/>
          <w:szCs w:val="24"/>
        </w:rPr>
        <w:t>tunc</w:t>
      </w:r>
      <w:proofErr w:type="spellEnd"/>
      <w:r w:rsidR="00C065C6" w:rsidRPr="004E0C45">
        <w:rPr>
          <w:rFonts w:ascii="Times New Roman" w:hAnsi="Times New Roman" w:cs="Times New Roman"/>
          <w:b/>
          <w:sz w:val="24"/>
          <w:szCs w:val="24"/>
        </w:rPr>
        <w:t xml:space="preserve"> (§ 2004 odst. 1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00C065C6" w:rsidRPr="004E0C45">
        <w:rPr>
          <w:rFonts w:ascii="Times New Roman" w:hAnsi="Times New Roman" w:cs="Times New Roman"/>
          <w:b/>
          <w:sz w:val="24"/>
          <w:szCs w:val="24"/>
        </w:rPr>
        <w:t xml:space="preserve">). </w:t>
      </w:r>
    </w:p>
    <w:p w14:paraId="6148C5B7" w14:textId="4F851273" w:rsidR="00C065C6" w:rsidRPr="00C0464A" w:rsidRDefault="0016305E" w:rsidP="00554074">
      <w:pPr>
        <w:spacing w:before="80" w:after="0" w:line="264" w:lineRule="auto"/>
        <w:ind w:left="-284"/>
        <w:jc w:val="both"/>
        <w:rPr>
          <w:rFonts w:ascii="Times New Roman" w:hAnsi="Times New Roman" w:cs="Times New Roman"/>
          <w:b/>
          <w:sz w:val="24"/>
          <w:szCs w:val="24"/>
        </w:rPr>
      </w:pPr>
      <w:r>
        <w:rPr>
          <w:rFonts w:ascii="Times New Roman" w:hAnsi="Times New Roman" w:cs="Times New Roman"/>
          <w:sz w:val="24"/>
          <w:szCs w:val="24"/>
        </w:rPr>
        <w:t>Pro úplnost dodejme, že</w:t>
      </w:r>
      <w:r w:rsidR="00C065C6" w:rsidRPr="00C065C6">
        <w:rPr>
          <w:rFonts w:ascii="Times New Roman" w:hAnsi="Times New Roman" w:cs="Times New Roman"/>
          <w:sz w:val="24"/>
          <w:szCs w:val="24"/>
        </w:rPr>
        <w:t xml:space="preserve"> zástavní právo k podílu nevzniká účinnost</w:t>
      </w:r>
      <w:r w:rsidR="000E6F2F">
        <w:rPr>
          <w:rFonts w:ascii="Times New Roman" w:hAnsi="Times New Roman" w:cs="Times New Roman"/>
          <w:sz w:val="24"/>
          <w:szCs w:val="24"/>
        </w:rPr>
        <w:t>í zástavní smlouvy, ale podle § </w:t>
      </w:r>
      <w:r w:rsidR="00C065C6" w:rsidRPr="00C065C6">
        <w:rPr>
          <w:rFonts w:ascii="Times New Roman" w:hAnsi="Times New Roman" w:cs="Times New Roman"/>
          <w:sz w:val="24"/>
          <w:szCs w:val="24"/>
        </w:rPr>
        <w:t xml:space="preserve">1322 odst. 1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00C065C6" w:rsidRPr="00C065C6">
        <w:rPr>
          <w:rFonts w:ascii="Times New Roman" w:hAnsi="Times New Roman" w:cs="Times New Roman"/>
          <w:sz w:val="24"/>
          <w:szCs w:val="24"/>
        </w:rPr>
        <w:t xml:space="preserve"> až následným zápisem do obchodního rejstříku. </w:t>
      </w:r>
      <w:r w:rsidR="006767A9" w:rsidRPr="00C0464A">
        <w:rPr>
          <w:rFonts w:ascii="Times New Roman" w:hAnsi="Times New Roman" w:cs="Times New Roman"/>
          <w:b/>
          <w:sz w:val="24"/>
          <w:szCs w:val="24"/>
        </w:rPr>
        <w:t>Nicméně nedostatečnou je argumentace toliko absencí zápisu zástavního práva v obchodním rejstříku, protože pro provedení tohoto zápisu neexistoval relevantní podklad</w:t>
      </w:r>
      <w:r w:rsidR="00692055" w:rsidRPr="00C0464A">
        <w:rPr>
          <w:rFonts w:ascii="Times New Roman" w:hAnsi="Times New Roman" w:cs="Times New Roman"/>
          <w:b/>
          <w:sz w:val="24"/>
          <w:szCs w:val="24"/>
        </w:rPr>
        <w:t xml:space="preserve"> v podobě účinné zástavní smlouvy.</w:t>
      </w:r>
    </w:p>
    <w:p w14:paraId="3FD5EE19" w14:textId="3D84A591" w:rsidR="00C065C6" w:rsidRPr="009D41E4" w:rsidRDefault="00C065C6" w:rsidP="00554074">
      <w:pPr>
        <w:spacing w:before="80" w:after="0" w:line="264" w:lineRule="auto"/>
        <w:ind w:left="-284"/>
        <w:jc w:val="both"/>
        <w:rPr>
          <w:rFonts w:ascii="Times New Roman" w:hAnsi="Times New Roman" w:cs="Times New Roman"/>
          <w:b/>
          <w:sz w:val="24"/>
          <w:szCs w:val="24"/>
        </w:rPr>
      </w:pPr>
      <w:r w:rsidRPr="00C065C6">
        <w:rPr>
          <w:rFonts w:ascii="Times New Roman" w:hAnsi="Times New Roman" w:cs="Times New Roman"/>
          <w:sz w:val="24"/>
          <w:szCs w:val="24"/>
        </w:rPr>
        <w:t>Zástavní právo Alžbětě Nové k podílu Jiřího Krupičky nevzniklo, protože valná hromada neudělila souhlas se zastavením podílu</w:t>
      </w:r>
      <w:r w:rsidR="00692055">
        <w:rPr>
          <w:rFonts w:ascii="Times New Roman" w:hAnsi="Times New Roman" w:cs="Times New Roman"/>
          <w:sz w:val="24"/>
          <w:szCs w:val="24"/>
        </w:rPr>
        <w:t>.</w:t>
      </w:r>
      <w:r w:rsidRPr="00C065C6">
        <w:rPr>
          <w:rFonts w:ascii="Times New Roman" w:hAnsi="Times New Roman" w:cs="Times New Roman"/>
          <w:sz w:val="24"/>
          <w:szCs w:val="24"/>
        </w:rPr>
        <w:t xml:space="preserve"> </w:t>
      </w:r>
      <w:r w:rsidRPr="009D41E4">
        <w:rPr>
          <w:rFonts w:ascii="Times New Roman" w:hAnsi="Times New Roman" w:cs="Times New Roman"/>
          <w:b/>
          <w:sz w:val="24"/>
          <w:szCs w:val="24"/>
        </w:rPr>
        <w:t>Při splatnosti tudíž dluh Aloise Krupičky nebyl nikterak zajištěn.</w:t>
      </w:r>
    </w:p>
    <w:p w14:paraId="0D1C0F26" w14:textId="77777777" w:rsidR="00C065C6" w:rsidRPr="004E0C45" w:rsidRDefault="00C065C6" w:rsidP="00554074">
      <w:pPr>
        <w:spacing w:before="80" w:after="0" w:line="264" w:lineRule="auto"/>
        <w:ind w:left="-284"/>
        <w:jc w:val="both"/>
        <w:rPr>
          <w:rFonts w:ascii="Times New Roman" w:hAnsi="Times New Roman" w:cs="Times New Roman"/>
          <w:b/>
          <w:sz w:val="24"/>
          <w:szCs w:val="24"/>
        </w:rPr>
      </w:pPr>
      <w:r w:rsidRPr="004E0C45">
        <w:rPr>
          <w:rFonts w:ascii="Times New Roman" w:hAnsi="Times New Roman" w:cs="Times New Roman"/>
          <w:b/>
          <w:sz w:val="24"/>
          <w:szCs w:val="24"/>
        </w:rPr>
        <w:t>Společnost Alka, s. r. o., postupovala po právu, vyplatila-li podíl na zisku připadající na podíl Jiřího Krupičky Jiřímu Krupičkovi a nikoli Alžbětě Nové.</w:t>
      </w:r>
    </w:p>
    <w:p w14:paraId="087DE506" w14:textId="77777777" w:rsidR="008D0C19" w:rsidRDefault="008D0C19" w:rsidP="00554074">
      <w:pPr>
        <w:spacing w:before="80" w:after="0" w:line="264" w:lineRule="auto"/>
        <w:ind w:left="-284"/>
        <w:jc w:val="both"/>
        <w:rPr>
          <w:rFonts w:ascii="Times New Roman" w:hAnsi="Times New Roman" w:cs="Times New Roman"/>
          <w:sz w:val="24"/>
          <w:szCs w:val="24"/>
        </w:rPr>
      </w:pPr>
    </w:p>
    <w:p w14:paraId="60C7BDD7" w14:textId="77777777" w:rsidR="008D0C19" w:rsidRDefault="006C7796"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4</w:t>
      </w:r>
    </w:p>
    <w:p w14:paraId="05BBBDAC" w14:textId="01B4ED10" w:rsidR="00A90F04" w:rsidRDefault="00A90F04"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Ad a)</w:t>
      </w:r>
    </w:p>
    <w:p w14:paraId="32F92153" w14:textId="29503987" w:rsidR="005B54C3" w:rsidRDefault="00C065C6" w:rsidP="00554074">
      <w:pPr>
        <w:spacing w:before="80" w:after="0" w:line="264" w:lineRule="auto"/>
        <w:ind w:left="-284"/>
        <w:jc w:val="both"/>
        <w:rPr>
          <w:rFonts w:ascii="Times New Roman" w:hAnsi="Times New Roman" w:cs="Times New Roman"/>
          <w:sz w:val="24"/>
          <w:szCs w:val="24"/>
        </w:rPr>
      </w:pPr>
      <w:r w:rsidRPr="00C065C6">
        <w:rPr>
          <w:rFonts w:ascii="Times New Roman" w:hAnsi="Times New Roman" w:cs="Times New Roman"/>
          <w:sz w:val="24"/>
          <w:szCs w:val="24"/>
        </w:rPr>
        <w:t xml:space="preserve">Strany uzavřely smlouvu o nájmu podle § 2201 a násl.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Pr="00C065C6">
        <w:rPr>
          <w:rFonts w:ascii="Times New Roman" w:hAnsi="Times New Roman" w:cs="Times New Roman"/>
          <w:sz w:val="24"/>
          <w:szCs w:val="24"/>
        </w:rPr>
        <w:t xml:space="preserve"> Vzhledem k tomu, že se jednalo o nájem místnosti, která sloužila </w:t>
      </w:r>
      <w:r w:rsidR="00702D12">
        <w:rPr>
          <w:rFonts w:ascii="Times New Roman" w:hAnsi="Times New Roman" w:cs="Times New Roman"/>
          <w:sz w:val="24"/>
          <w:szCs w:val="24"/>
        </w:rPr>
        <w:t xml:space="preserve">a měla i nadále sloužit </w:t>
      </w:r>
      <w:r w:rsidRPr="00C065C6">
        <w:rPr>
          <w:rFonts w:ascii="Times New Roman" w:hAnsi="Times New Roman" w:cs="Times New Roman"/>
          <w:sz w:val="24"/>
          <w:szCs w:val="24"/>
        </w:rPr>
        <w:t xml:space="preserve">k podnikání (sklad zboží a šatna sezónních dělníků), vztahují se na tento nájem ustanovení </w:t>
      </w:r>
      <w:r w:rsidRPr="00AB332B">
        <w:rPr>
          <w:rFonts w:ascii="Times New Roman" w:hAnsi="Times New Roman" w:cs="Times New Roman"/>
          <w:b/>
          <w:sz w:val="24"/>
          <w:szCs w:val="24"/>
        </w:rPr>
        <w:t xml:space="preserve">§ 2302 až 2315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C065C6">
        <w:rPr>
          <w:rFonts w:ascii="Times New Roman" w:hAnsi="Times New Roman" w:cs="Times New Roman"/>
          <w:sz w:val="24"/>
          <w:szCs w:val="24"/>
        </w:rPr>
        <w:t xml:space="preserve"> Podle </w:t>
      </w:r>
      <w:r w:rsidRPr="00AB332B">
        <w:rPr>
          <w:rFonts w:ascii="Times New Roman" w:hAnsi="Times New Roman" w:cs="Times New Roman"/>
          <w:b/>
          <w:sz w:val="24"/>
          <w:szCs w:val="24"/>
        </w:rPr>
        <w:t>§ 2302 odst. 1</w:t>
      </w:r>
      <w:r w:rsidR="00A12B7F" w:rsidRPr="00AB332B">
        <w:rPr>
          <w:rFonts w:ascii="Times New Roman" w:hAnsi="Times New Roman" w:cs="Times New Roman"/>
          <w:b/>
          <w:sz w:val="24"/>
          <w:szCs w:val="24"/>
        </w:rPr>
        <w:t xml:space="preserve">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C065C6">
        <w:rPr>
          <w:rFonts w:ascii="Times New Roman" w:hAnsi="Times New Roman" w:cs="Times New Roman"/>
          <w:sz w:val="24"/>
          <w:szCs w:val="24"/>
        </w:rPr>
        <w:t xml:space="preserve"> nemusí být účel nájmu ve smlouvě nájemní vyjádřen</w:t>
      </w:r>
      <w:r w:rsidR="005B54C3">
        <w:rPr>
          <w:rFonts w:ascii="Times New Roman" w:hAnsi="Times New Roman" w:cs="Times New Roman"/>
          <w:sz w:val="24"/>
          <w:szCs w:val="24"/>
        </w:rPr>
        <w:t>, ale následně musí prostor</w:t>
      </w:r>
      <w:r w:rsidR="00A90F04">
        <w:rPr>
          <w:rFonts w:ascii="Times New Roman" w:hAnsi="Times New Roman" w:cs="Times New Roman"/>
          <w:sz w:val="24"/>
          <w:szCs w:val="24"/>
        </w:rPr>
        <w:t>y k podnikání převážně sloužit, což je v daném případě splněno.</w:t>
      </w:r>
    </w:p>
    <w:p w14:paraId="69CAD6D1" w14:textId="523F385F" w:rsidR="00C065C6" w:rsidRPr="00A90959" w:rsidRDefault="00C065C6" w:rsidP="00554074">
      <w:pPr>
        <w:spacing w:before="80" w:after="0" w:line="264" w:lineRule="auto"/>
        <w:ind w:left="-284"/>
        <w:jc w:val="both"/>
        <w:rPr>
          <w:rFonts w:ascii="Times New Roman" w:hAnsi="Times New Roman" w:cs="Times New Roman"/>
          <w:b/>
          <w:sz w:val="24"/>
          <w:szCs w:val="24"/>
        </w:rPr>
      </w:pPr>
      <w:r w:rsidRPr="00C065C6">
        <w:rPr>
          <w:rFonts w:ascii="Times New Roman" w:hAnsi="Times New Roman" w:cs="Times New Roman"/>
          <w:sz w:val="24"/>
          <w:szCs w:val="24"/>
        </w:rPr>
        <w:t>Ust</w:t>
      </w:r>
      <w:r w:rsidR="00A12B7F">
        <w:rPr>
          <w:rFonts w:ascii="Times New Roman" w:hAnsi="Times New Roman" w:cs="Times New Roman"/>
          <w:sz w:val="24"/>
          <w:szCs w:val="24"/>
        </w:rPr>
        <w:t>anovení</w:t>
      </w:r>
      <w:r w:rsidRPr="00C065C6">
        <w:rPr>
          <w:rFonts w:ascii="Times New Roman" w:hAnsi="Times New Roman" w:cs="Times New Roman"/>
          <w:sz w:val="24"/>
          <w:szCs w:val="24"/>
        </w:rPr>
        <w:t xml:space="preserve"> </w:t>
      </w:r>
      <w:r w:rsidRPr="00AB332B">
        <w:rPr>
          <w:rFonts w:ascii="Times New Roman" w:hAnsi="Times New Roman" w:cs="Times New Roman"/>
          <w:b/>
          <w:sz w:val="24"/>
          <w:szCs w:val="24"/>
        </w:rPr>
        <w:t xml:space="preserve">§ 2305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C065C6">
        <w:rPr>
          <w:rFonts w:ascii="Times New Roman" w:hAnsi="Times New Roman" w:cs="Times New Roman"/>
          <w:sz w:val="24"/>
          <w:szCs w:val="24"/>
        </w:rPr>
        <w:t xml:space="preserve"> zakládá právo nájemci nemovitost, v níž se nalézá prostor sloužící k podnikání, v přiměřeném rozsahu opatřit štíty, návěstími a podobnými znameními. Podmínkou pro takové opatření je však souhlas pronajímatele. Pronajímatel je povinen takový souhlasit nájemci udělit, pokud tomu nebrání vážné důvody. Právní úprava zakládá v § 2305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Pr="00C065C6">
        <w:rPr>
          <w:rFonts w:ascii="Times New Roman" w:hAnsi="Times New Roman" w:cs="Times New Roman"/>
          <w:sz w:val="24"/>
          <w:szCs w:val="24"/>
        </w:rPr>
        <w:t xml:space="preserve"> druhá věta i fikci udělení souhlasu, pokud se pronajímatel k žádosti nájemce nevyjádří ve lhůtě jednoho měsíce. </w:t>
      </w:r>
      <w:r w:rsidRPr="00AB332B">
        <w:rPr>
          <w:rFonts w:ascii="Times New Roman" w:hAnsi="Times New Roman" w:cs="Times New Roman"/>
          <w:sz w:val="24"/>
          <w:szCs w:val="24"/>
        </w:rPr>
        <w:t>Podmínkou uplatnění fikce je však písemná forma žádosti o souhlas. V tomto případě je zřejmé, že</w:t>
      </w:r>
      <w:r w:rsidRPr="00AB332B">
        <w:rPr>
          <w:rFonts w:ascii="Times New Roman" w:hAnsi="Times New Roman" w:cs="Times New Roman"/>
          <w:b/>
          <w:sz w:val="24"/>
          <w:szCs w:val="24"/>
        </w:rPr>
        <w:t xml:space="preserve"> nájemce požádal o udělení souhlasu ústně při </w:t>
      </w:r>
      <w:r w:rsidR="00C84A19">
        <w:rPr>
          <w:rFonts w:ascii="Times New Roman" w:hAnsi="Times New Roman" w:cs="Times New Roman"/>
          <w:b/>
          <w:sz w:val="24"/>
          <w:szCs w:val="24"/>
        </w:rPr>
        <w:t>telefonickém rozhovoru</w:t>
      </w:r>
      <w:r w:rsidRPr="00C065C6">
        <w:rPr>
          <w:rFonts w:ascii="Times New Roman" w:hAnsi="Times New Roman" w:cs="Times New Roman"/>
          <w:sz w:val="24"/>
          <w:szCs w:val="24"/>
        </w:rPr>
        <w:t xml:space="preserve">. </w:t>
      </w:r>
      <w:r w:rsidRPr="00AB332B">
        <w:rPr>
          <w:rFonts w:ascii="Times New Roman" w:hAnsi="Times New Roman" w:cs="Times New Roman"/>
          <w:sz w:val="24"/>
          <w:szCs w:val="24"/>
        </w:rPr>
        <w:t>Za těchto okolností mu</w:t>
      </w:r>
      <w:r w:rsidRPr="00AB332B">
        <w:rPr>
          <w:rFonts w:ascii="Times New Roman" w:hAnsi="Times New Roman" w:cs="Times New Roman"/>
          <w:b/>
          <w:sz w:val="24"/>
          <w:szCs w:val="24"/>
        </w:rPr>
        <w:t xml:space="preserve"> právo na vyvěšení štítu nevzniklo, protože souhlas udělen nebyl a pro jeho nahrazení fikcí nebyla splněna stanovená formální podmínka</w:t>
      </w:r>
      <w:r w:rsidRPr="00C065C6">
        <w:rPr>
          <w:rFonts w:ascii="Times New Roman" w:hAnsi="Times New Roman" w:cs="Times New Roman"/>
          <w:sz w:val="24"/>
          <w:szCs w:val="24"/>
        </w:rPr>
        <w:t>. Ani vyjádření nesouhlasu pronajímatelem nelze považovat za neoprávněné, protože památková ochrana domu je vážným důvodem pro odmítnutí udělení souhlasu.</w:t>
      </w:r>
      <w:r w:rsidR="00A90959">
        <w:rPr>
          <w:rFonts w:ascii="Times New Roman" w:hAnsi="Times New Roman" w:cs="Times New Roman"/>
          <w:sz w:val="24"/>
          <w:szCs w:val="24"/>
        </w:rPr>
        <w:t xml:space="preserve"> </w:t>
      </w:r>
      <w:r w:rsidR="00A90959" w:rsidRPr="00A90959">
        <w:rPr>
          <w:rFonts w:ascii="Times New Roman" w:hAnsi="Times New Roman" w:cs="Times New Roman"/>
          <w:b/>
          <w:sz w:val="24"/>
          <w:szCs w:val="24"/>
        </w:rPr>
        <w:t>Nájemce tudíž nebyl oprávněn opatřit dům vývěsním štítem.</w:t>
      </w:r>
    </w:p>
    <w:p w14:paraId="5E6270F9" w14:textId="6D3C97F2" w:rsidR="00A90959" w:rsidRPr="00EC1953" w:rsidRDefault="00EC1953" w:rsidP="00554074">
      <w:pPr>
        <w:spacing w:before="80" w:after="0" w:line="264" w:lineRule="auto"/>
        <w:ind w:left="-284"/>
        <w:jc w:val="both"/>
        <w:rPr>
          <w:rFonts w:ascii="Times New Roman" w:hAnsi="Times New Roman" w:cs="Times New Roman"/>
          <w:sz w:val="24"/>
          <w:szCs w:val="24"/>
        </w:rPr>
      </w:pPr>
      <w:r>
        <w:rPr>
          <w:rFonts w:ascii="Times New Roman" w:hAnsi="Times New Roman" w:cs="Times New Roman"/>
          <w:sz w:val="24"/>
          <w:szCs w:val="24"/>
        </w:rPr>
        <w:t>Ad b)</w:t>
      </w:r>
    </w:p>
    <w:p w14:paraId="259FF77B" w14:textId="10846731" w:rsidR="00C065C6" w:rsidRPr="001C1DF1" w:rsidRDefault="00C065C6" w:rsidP="00554074">
      <w:pPr>
        <w:spacing w:before="80" w:after="0" w:line="264" w:lineRule="auto"/>
        <w:ind w:left="-284"/>
        <w:jc w:val="both"/>
        <w:rPr>
          <w:rFonts w:ascii="Times New Roman" w:hAnsi="Times New Roman" w:cs="Times New Roman"/>
          <w:b/>
          <w:sz w:val="24"/>
          <w:szCs w:val="24"/>
        </w:rPr>
      </w:pPr>
      <w:r w:rsidRPr="005D76B8">
        <w:rPr>
          <w:rFonts w:ascii="Times New Roman" w:hAnsi="Times New Roman" w:cs="Times New Roman"/>
          <w:sz w:val="24"/>
          <w:szCs w:val="24"/>
        </w:rPr>
        <w:t xml:space="preserve">Vyvěšení štítu nájemcem je za </w:t>
      </w:r>
      <w:r w:rsidR="00E6725A">
        <w:rPr>
          <w:rFonts w:ascii="Times New Roman" w:hAnsi="Times New Roman" w:cs="Times New Roman"/>
          <w:sz w:val="24"/>
          <w:szCs w:val="24"/>
        </w:rPr>
        <w:t>výše uvedených</w:t>
      </w:r>
      <w:r w:rsidRPr="005D76B8">
        <w:rPr>
          <w:rFonts w:ascii="Times New Roman" w:hAnsi="Times New Roman" w:cs="Times New Roman"/>
          <w:sz w:val="24"/>
          <w:szCs w:val="24"/>
        </w:rPr>
        <w:t xml:space="preserve"> okolností </w:t>
      </w:r>
      <w:r w:rsidRPr="001C1DF1">
        <w:rPr>
          <w:rFonts w:ascii="Times New Roman" w:hAnsi="Times New Roman" w:cs="Times New Roman"/>
          <w:b/>
          <w:sz w:val="24"/>
          <w:szCs w:val="24"/>
        </w:rPr>
        <w:t>porušení</w:t>
      </w:r>
      <w:r w:rsidR="00620E37" w:rsidRPr="001C1DF1">
        <w:rPr>
          <w:rFonts w:ascii="Times New Roman" w:hAnsi="Times New Roman" w:cs="Times New Roman"/>
          <w:b/>
          <w:sz w:val="24"/>
          <w:szCs w:val="24"/>
        </w:rPr>
        <w:t>m</w:t>
      </w:r>
      <w:r w:rsidRPr="001C1DF1">
        <w:rPr>
          <w:rFonts w:ascii="Times New Roman" w:hAnsi="Times New Roman" w:cs="Times New Roman"/>
          <w:b/>
          <w:sz w:val="24"/>
          <w:szCs w:val="24"/>
        </w:rPr>
        <w:t xml:space="preserve"> povinnosti ze smlouvy</w:t>
      </w:r>
      <w:r w:rsidR="00E6725A">
        <w:rPr>
          <w:rFonts w:ascii="Times New Roman" w:hAnsi="Times New Roman" w:cs="Times New Roman"/>
          <w:b/>
          <w:sz w:val="24"/>
          <w:szCs w:val="24"/>
        </w:rPr>
        <w:t xml:space="preserve">, </w:t>
      </w:r>
      <w:r w:rsidR="00E6725A">
        <w:rPr>
          <w:rFonts w:ascii="Times New Roman" w:hAnsi="Times New Roman" w:cs="Times New Roman"/>
          <w:sz w:val="24"/>
          <w:szCs w:val="24"/>
        </w:rPr>
        <w:t>protože nájemce k umístění vývěsního štítu nebyl oprávněn,</w:t>
      </w:r>
      <w:r w:rsidRPr="001C1DF1">
        <w:rPr>
          <w:rFonts w:ascii="Times New Roman" w:hAnsi="Times New Roman" w:cs="Times New Roman"/>
          <w:b/>
          <w:sz w:val="24"/>
          <w:szCs w:val="24"/>
        </w:rPr>
        <w:t xml:space="preserve"> a nájemce </w:t>
      </w:r>
      <w:r w:rsidR="00620E37" w:rsidRPr="001C1DF1">
        <w:rPr>
          <w:rFonts w:ascii="Times New Roman" w:hAnsi="Times New Roman" w:cs="Times New Roman"/>
          <w:b/>
          <w:sz w:val="24"/>
          <w:szCs w:val="24"/>
        </w:rPr>
        <w:t>je</w:t>
      </w:r>
      <w:r w:rsidRPr="001C1DF1">
        <w:rPr>
          <w:rFonts w:ascii="Times New Roman" w:hAnsi="Times New Roman" w:cs="Times New Roman"/>
          <w:b/>
          <w:sz w:val="24"/>
          <w:szCs w:val="24"/>
        </w:rPr>
        <w:t xml:space="preserve"> </w:t>
      </w:r>
      <w:r w:rsidR="00E6725A">
        <w:rPr>
          <w:rFonts w:ascii="Times New Roman" w:hAnsi="Times New Roman" w:cs="Times New Roman"/>
          <w:b/>
          <w:sz w:val="24"/>
          <w:szCs w:val="24"/>
        </w:rPr>
        <w:t xml:space="preserve">proto </w:t>
      </w:r>
      <w:r w:rsidRPr="001C1DF1">
        <w:rPr>
          <w:rFonts w:ascii="Times New Roman" w:hAnsi="Times New Roman" w:cs="Times New Roman"/>
          <w:b/>
          <w:sz w:val="24"/>
          <w:szCs w:val="24"/>
        </w:rPr>
        <w:t>povinen k</w:t>
      </w:r>
      <w:r w:rsidR="006F5731" w:rsidRPr="001C1DF1">
        <w:rPr>
          <w:rFonts w:ascii="Times New Roman" w:hAnsi="Times New Roman" w:cs="Times New Roman"/>
          <w:b/>
          <w:sz w:val="24"/>
          <w:szCs w:val="24"/>
        </w:rPr>
        <w:t> </w:t>
      </w:r>
      <w:r w:rsidRPr="001C1DF1">
        <w:rPr>
          <w:rFonts w:ascii="Times New Roman" w:hAnsi="Times New Roman" w:cs="Times New Roman"/>
          <w:b/>
          <w:sz w:val="24"/>
          <w:szCs w:val="24"/>
        </w:rPr>
        <w:t>náhradě škody z</w:t>
      </w:r>
      <w:r w:rsidR="006F5731" w:rsidRPr="001C1DF1">
        <w:rPr>
          <w:rFonts w:ascii="Times New Roman" w:hAnsi="Times New Roman" w:cs="Times New Roman"/>
          <w:b/>
          <w:sz w:val="24"/>
          <w:szCs w:val="24"/>
        </w:rPr>
        <w:t> </w:t>
      </w:r>
      <w:r w:rsidRPr="001C1DF1">
        <w:rPr>
          <w:rFonts w:ascii="Times New Roman" w:hAnsi="Times New Roman" w:cs="Times New Roman"/>
          <w:b/>
          <w:sz w:val="24"/>
          <w:szCs w:val="24"/>
        </w:rPr>
        <w:t xml:space="preserve">toho vzniklé pronajímateli podle § 2913 </w:t>
      </w:r>
      <w:proofErr w:type="spellStart"/>
      <w:r w:rsidR="0069256D" w:rsidRPr="001C1DF1">
        <w:rPr>
          <w:rFonts w:ascii="Times New Roman" w:hAnsi="Times New Roman" w:cs="Times New Roman"/>
          <w:b/>
          <w:sz w:val="24"/>
          <w:szCs w:val="24"/>
        </w:rPr>
        <w:t>o</w:t>
      </w:r>
      <w:r w:rsidR="00366C73" w:rsidRPr="001C1DF1">
        <w:rPr>
          <w:rFonts w:ascii="Times New Roman" w:hAnsi="Times New Roman" w:cs="Times New Roman"/>
          <w:b/>
          <w:sz w:val="24"/>
          <w:szCs w:val="24"/>
        </w:rPr>
        <w:t>bč</w:t>
      </w:r>
      <w:proofErr w:type="spellEnd"/>
      <w:r w:rsidR="00366C73" w:rsidRPr="001C1DF1">
        <w:rPr>
          <w:rFonts w:ascii="Times New Roman" w:hAnsi="Times New Roman" w:cs="Times New Roman"/>
          <w:b/>
          <w:sz w:val="24"/>
          <w:szCs w:val="24"/>
        </w:rPr>
        <w:t xml:space="preserve">. </w:t>
      </w:r>
      <w:proofErr w:type="spellStart"/>
      <w:r w:rsidR="00366C73" w:rsidRPr="001C1DF1">
        <w:rPr>
          <w:rFonts w:ascii="Times New Roman" w:hAnsi="Times New Roman" w:cs="Times New Roman"/>
          <w:b/>
          <w:sz w:val="24"/>
          <w:szCs w:val="24"/>
        </w:rPr>
        <w:t>zak</w:t>
      </w:r>
      <w:proofErr w:type="spellEnd"/>
      <w:r w:rsidR="00366C73" w:rsidRPr="001C1DF1">
        <w:rPr>
          <w:rFonts w:ascii="Times New Roman" w:hAnsi="Times New Roman" w:cs="Times New Roman"/>
          <w:b/>
          <w:sz w:val="24"/>
          <w:szCs w:val="24"/>
        </w:rPr>
        <w:t>.</w:t>
      </w:r>
      <w:r w:rsidR="006F5731" w:rsidRPr="001C1DF1">
        <w:rPr>
          <w:rFonts w:ascii="Times New Roman" w:hAnsi="Times New Roman" w:cs="Times New Roman"/>
          <w:b/>
          <w:sz w:val="24"/>
          <w:szCs w:val="24"/>
        </w:rPr>
        <w:t xml:space="preserve"> Podle § 2951 </w:t>
      </w:r>
      <w:r w:rsidR="001C1DF1" w:rsidRPr="001C1DF1">
        <w:rPr>
          <w:rFonts w:ascii="Times New Roman" w:hAnsi="Times New Roman" w:cs="Times New Roman"/>
          <w:b/>
          <w:sz w:val="24"/>
          <w:szCs w:val="24"/>
        </w:rPr>
        <w:t xml:space="preserve">odst. 1 </w:t>
      </w:r>
      <w:proofErr w:type="spellStart"/>
      <w:r w:rsidR="006F5731" w:rsidRPr="001C1DF1">
        <w:rPr>
          <w:rFonts w:ascii="Times New Roman" w:hAnsi="Times New Roman" w:cs="Times New Roman"/>
          <w:b/>
          <w:sz w:val="24"/>
          <w:szCs w:val="24"/>
        </w:rPr>
        <w:t>obč</w:t>
      </w:r>
      <w:proofErr w:type="spellEnd"/>
      <w:r w:rsidR="006F5731" w:rsidRPr="001C1DF1">
        <w:rPr>
          <w:rFonts w:ascii="Times New Roman" w:hAnsi="Times New Roman" w:cs="Times New Roman"/>
          <w:b/>
          <w:sz w:val="24"/>
          <w:szCs w:val="24"/>
        </w:rPr>
        <w:t xml:space="preserve">. </w:t>
      </w:r>
      <w:proofErr w:type="spellStart"/>
      <w:r w:rsidR="006F5731" w:rsidRPr="001C1DF1">
        <w:rPr>
          <w:rFonts w:ascii="Times New Roman" w:hAnsi="Times New Roman" w:cs="Times New Roman"/>
          <w:b/>
          <w:sz w:val="24"/>
          <w:szCs w:val="24"/>
        </w:rPr>
        <w:t>zak</w:t>
      </w:r>
      <w:proofErr w:type="spellEnd"/>
      <w:r w:rsidR="006F5731" w:rsidRPr="001C1DF1">
        <w:rPr>
          <w:rFonts w:ascii="Times New Roman" w:hAnsi="Times New Roman" w:cs="Times New Roman"/>
          <w:b/>
          <w:sz w:val="24"/>
          <w:szCs w:val="24"/>
        </w:rPr>
        <w:t>. se škoda nahrazuje uvedením do předešlého stavu</w:t>
      </w:r>
      <w:r w:rsidR="006F5731">
        <w:rPr>
          <w:rFonts w:ascii="Times New Roman" w:hAnsi="Times New Roman" w:cs="Times New Roman"/>
          <w:sz w:val="24"/>
          <w:szCs w:val="24"/>
        </w:rPr>
        <w:t xml:space="preserve"> a jen není-li to možné, anebo žádá-li o to poškozený, hradí se škoda v penězích. </w:t>
      </w:r>
      <w:r w:rsidR="001C1DF1">
        <w:rPr>
          <w:rFonts w:ascii="Times New Roman" w:hAnsi="Times New Roman" w:cs="Times New Roman"/>
          <w:sz w:val="24"/>
          <w:szCs w:val="24"/>
        </w:rPr>
        <w:t xml:space="preserve">Škodou je v daném případě nutno rozumět umístění vývěsního štítu na dům pronajímatele. Předešlým stavem pak stav, v jakém byla fasáda domu před instalací vývěsního štítu. </w:t>
      </w:r>
      <w:r w:rsidR="00E6725A">
        <w:rPr>
          <w:rFonts w:ascii="Times New Roman" w:hAnsi="Times New Roman" w:cs="Times New Roman"/>
          <w:sz w:val="24"/>
          <w:szCs w:val="24"/>
        </w:rPr>
        <w:t xml:space="preserve">Pronajímatel náhradu škody v penězích nežádá, ani není vyloučeno, aby bylo dosaženo předešlého stavu. </w:t>
      </w:r>
      <w:r w:rsidR="001C1DF1" w:rsidRPr="001C1DF1">
        <w:rPr>
          <w:rFonts w:ascii="Times New Roman" w:hAnsi="Times New Roman" w:cs="Times New Roman"/>
          <w:b/>
          <w:sz w:val="24"/>
          <w:szCs w:val="24"/>
        </w:rPr>
        <w:t>Protože nájemce umístil vývěsní štít na dům bez souhlasu pronajímatele, je povinen vývěsní štít</w:t>
      </w:r>
      <w:r w:rsidR="001C1DF1">
        <w:rPr>
          <w:rFonts w:ascii="Times New Roman" w:hAnsi="Times New Roman" w:cs="Times New Roman"/>
          <w:b/>
          <w:sz w:val="24"/>
          <w:szCs w:val="24"/>
        </w:rPr>
        <w:t xml:space="preserve"> na své náklady</w:t>
      </w:r>
      <w:r w:rsidR="001C1DF1" w:rsidRPr="001C1DF1">
        <w:rPr>
          <w:rFonts w:ascii="Times New Roman" w:hAnsi="Times New Roman" w:cs="Times New Roman"/>
          <w:b/>
          <w:sz w:val="24"/>
          <w:szCs w:val="24"/>
        </w:rPr>
        <w:t xml:space="preserve"> nejen odstranit, ale i fasádu domu uvést do stavu před jeho instalací.</w:t>
      </w:r>
    </w:p>
    <w:p w14:paraId="2CB8E2CF" w14:textId="77777777" w:rsidR="005B796D" w:rsidRDefault="005B796D" w:rsidP="00554074">
      <w:pPr>
        <w:spacing w:before="80" w:after="0" w:line="264" w:lineRule="auto"/>
        <w:ind w:left="-284"/>
        <w:jc w:val="both"/>
        <w:rPr>
          <w:rFonts w:ascii="Times New Roman" w:hAnsi="Times New Roman" w:cs="Times New Roman"/>
          <w:sz w:val="24"/>
          <w:szCs w:val="24"/>
        </w:rPr>
      </w:pPr>
    </w:p>
    <w:p w14:paraId="018A7DC3" w14:textId="77777777" w:rsidR="008D0C19" w:rsidRDefault="006C7796" w:rsidP="00554074">
      <w:pPr>
        <w:spacing w:before="60" w:after="0"/>
        <w:ind w:left="-284"/>
        <w:jc w:val="both"/>
        <w:rPr>
          <w:rFonts w:ascii="Times New Roman" w:hAnsi="Times New Roman" w:cs="Times New Roman"/>
          <w:b/>
          <w:sz w:val="24"/>
          <w:szCs w:val="24"/>
        </w:rPr>
      </w:pPr>
      <w:r>
        <w:rPr>
          <w:rFonts w:ascii="Times New Roman" w:hAnsi="Times New Roman" w:cs="Times New Roman"/>
          <w:b/>
          <w:sz w:val="24"/>
          <w:szCs w:val="24"/>
        </w:rPr>
        <w:t>Příklad č. 5</w:t>
      </w:r>
    </w:p>
    <w:p w14:paraId="39074189" w14:textId="63D755CC" w:rsidR="008D0C19" w:rsidRPr="00C065C6" w:rsidRDefault="00C065C6" w:rsidP="00554074">
      <w:pPr>
        <w:spacing w:before="80" w:after="0" w:line="264" w:lineRule="auto"/>
        <w:ind w:left="-284"/>
        <w:jc w:val="both"/>
        <w:rPr>
          <w:rFonts w:ascii="Times New Roman" w:hAnsi="Times New Roman" w:cs="Times New Roman"/>
          <w:sz w:val="24"/>
          <w:szCs w:val="24"/>
        </w:rPr>
      </w:pPr>
      <w:r w:rsidRPr="00C065C6">
        <w:rPr>
          <w:rFonts w:ascii="Times New Roman" w:hAnsi="Times New Roman" w:cs="Times New Roman"/>
          <w:sz w:val="24"/>
          <w:szCs w:val="24"/>
        </w:rPr>
        <w:t xml:space="preserve">Žaloba podaná prodávající společností BETA, s. r. o., nebude úspěšná. Závazek ALFA, a. s., zaplatit sjednanou kupní cenu sice vystavením směnky nezanikl. Směnka nebyla vystavena jako platidlo, za účelem splnění (tzv. směnka pro </w:t>
      </w:r>
      <w:proofErr w:type="spellStart"/>
      <w:r w:rsidRPr="00C065C6">
        <w:rPr>
          <w:rFonts w:ascii="Times New Roman" w:hAnsi="Times New Roman" w:cs="Times New Roman"/>
          <w:sz w:val="24"/>
          <w:szCs w:val="24"/>
        </w:rPr>
        <w:t>soluto</w:t>
      </w:r>
      <w:proofErr w:type="spellEnd"/>
      <w:r w:rsidRPr="00C065C6">
        <w:rPr>
          <w:rFonts w:ascii="Times New Roman" w:hAnsi="Times New Roman" w:cs="Times New Roman"/>
          <w:sz w:val="24"/>
          <w:szCs w:val="24"/>
        </w:rPr>
        <w:t xml:space="preserve">), nýbrž jako prostředek placení (tzv. směnka pro </w:t>
      </w:r>
      <w:proofErr w:type="spellStart"/>
      <w:r w:rsidRPr="00C065C6">
        <w:rPr>
          <w:rFonts w:ascii="Times New Roman" w:hAnsi="Times New Roman" w:cs="Times New Roman"/>
          <w:sz w:val="24"/>
          <w:szCs w:val="24"/>
        </w:rPr>
        <w:t>solvendo</w:t>
      </w:r>
      <w:proofErr w:type="spellEnd"/>
      <w:r w:rsidRPr="00C065C6">
        <w:rPr>
          <w:rFonts w:ascii="Times New Roman" w:hAnsi="Times New Roman" w:cs="Times New Roman"/>
          <w:sz w:val="24"/>
          <w:szCs w:val="24"/>
        </w:rPr>
        <w:t xml:space="preserve">). Plyne to z dikce smlouvy, podle níž se kupující zavázal „zaplatit kupní cenu zaplacením směnky …“. Společnost ALFA, a. s., se přesto může proti žalobě úspěšně bránit, a to poukazem na </w:t>
      </w:r>
      <w:r w:rsidRPr="00666C94">
        <w:rPr>
          <w:rFonts w:ascii="Times New Roman" w:hAnsi="Times New Roman" w:cs="Times New Roman"/>
          <w:b/>
          <w:sz w:val="24"/>
          <w:szCs w:val="24"/>
        </w:rPr>
        <w:t xml:space="preserve">§ 1909 </w:t>
      </w:r>
      <w:proofErr w:type="spellStart"/>
      <w:r w:rsidR="0069256D">
        <w:rPr>
          <w:rFonts w:ascii="Times New Roman" w:hAnsi="Times New Roman" w:cs="Times New Roman"/>
          <w:b/>
          <w:sz w:val="24"/>
          <w:szCs w:val="24"/>
        </w:rPr>
        <w:t>o</w:t>
      </w:r>
      <w:r w:rsidR="00366C73">
        <w:rPr>
          <w:rFonts w:ascii="Times New Roman" w:hAnsi="Times New Roman" w:cs="Times New Roman"/>
          <w:b/>
          <w:sz w:val="24"/>
          <w:szCs w:val="24"/>
        </w:rPr>
        <w:t>bč</w:t>
      </w:r>
      <w:proofErr w:type="spellEnd"/>
      <w:r w:rsidR="00366C73">
        <w:rPr>
          <w:rFonts w:ascii="Times New Roman" w:hAnsi="Times New Roman" w:cs="Times New Roman"/>
          <w:b/>
          <w:sz w:val="24"/>
          <w:szCs w:val="24"/>
        </w:rPr>
        <w:t xml:space="preserve">. </w:t>
      </w:r>
      <w:proofErr w:type="spellStart"/>
      <w:r w:rsidR="00366C73">
        <w:rPr>
          <w:rFonts w:ascii="Times New Roman" w:hAnsi="Times New Roman" w:cs="Times New Roman"/>
          <w:b/>
          <w:sz w:val="24"/>
          <w:szCs w:val="24"/>
        </w:rPr>
        <w:t>zak</w:t>
      </w:r>
      <w:proofErr w:type="spellEnd"/>
      <w:r w:rsidR="00366C73">
        <w:rPr>
          <w:rFonts w:ascii="Times New Roman" w:hAnsi="Times New Roman" w:cs="Times New Roman"/>
          <w:b/>
          <w:sz w:val="24"/>
          <w:szCs w:val="24"/>
        </w:rPr>
        <w:t>.</w:t>
      </w:r>
      <w:r w:rsidRPr="00C065C6">
        <w:rPr>
          <w:rFonts w:ascii="Times New Roman" w:hAnsi="Times New Roman" w:cs="Times New Roman"/>
          <w:sz w:val="24"/>
          <w:szCs w:val="24"/>
        </w:rPr>
        <w:t xml:space="preserve">. Na základě tohoto ustanovení, </w:t>
      </w:r>
      <w:r w:rsidRPr="00666C94">
        <w:rPr>
          <w:rFonts w:ascii="Times New Roman" w:hAnsi="Times New Roman" w:cs="Times New Roman"/>
          <w:b/>
          <w:sz w:val="24"/>
          <w:szCs w:val="24"/>
        </w:rPr>
        <w:t>použil-li dlužník ve shodě se smlouvou jako prostředek placení směnku, nemá vystavení směnky vliv na trvání peněžitého dluhu, ale věřitel může na dlužníku požadovat plnění dluhu, jen nemohl-li dosáhnout splnění ze směnky; pokud však věřitel splnění dosáhl, považuje se dluh za splněný již vystavením směnky</w:t>
      </w:r>
      <w:r w:rsidRPr="00C065C6">
        <w:rPr>
          <w:rFonts w:ascii="Times New Roman" w:hAnsi="Times New Roman" w:cs="Times New Roman"/>
          <w:sz w:val="24"/>
          <w:szCs w:val="24"/>
        </w:rPr>
        <w:t xml:space="preserve">. V daném případě se BETA, s. r. o., </w:t>
      </w:r>
      <w:r w:rsidRPr="00666C94">
        <w:rPr>
          <w:rFonts w:ascii="Times New Roman" w:hAnsi="Times New Roman" w:cs="Times New Roman"/>
          <w:b/>
          <w:sz w:val="24"/>
          <w:szCs w:val="24"/>
        </w:rPr>
        <w:t>sama zbavila možnosti dosáhnout přímého plnění z vystavené směnky tím, že směnku prodala a inkasovala za ni částku 15 tis. Kč.</w:t>
      </w:r>
      <w:r w:rsidRPr="00C065C6">
        <w:rPr>
          <w:rFonts w:ascii="Times New Roman" w:hAnsi="Times New Roman" w:cs="Times New Roman"/>
          <w:sz w:val="24"/>
          <w:szCs w:val="24"/>
        </w:rPr>
        <w:t xml:space="preserve"> Z povahy věci tedy nemůže být splněna podmínka, že BETA, s. r. o., nemůže z vystavené směnky dosáhnout splnění. BETA, s. r. o., plnění fakticky dosáhla, a to tím, že směnku prodala třetí osobě. Částka, kterou za to inkasovala, tak pro ni představuje (veškerý) výnos z celého obchodu. Je jen spravedlivé, nemůže-li BETA, s. r. o., nárokovat ještě také kupní cenu z kupní smlouvy, jak vylučuje zmíněné ustanovení § 1909 </w:t>
      </w:r>
      <w:proofErr w:type="spellStart"/>
      <w:r w:rsidR="0069256D">
        <w:rPr>
          <w:rFonts w:ascii="Times New Roman" w:hAnsi="Times New Roman" w:cs="Times New Roman"/>
          <w:sz w:val="24"/>
          <w:szCs w:val="24"/>
        </w:rPr>
        <w:t>o</w:t>
      </w:r>
      <w:r w:rsidR="00366C73">
        <w:rPr>
          <w:rFonts w:ascii="Times New Roman" w:hAnsi="Times New Roman" w:cs="Times New Roman"/>
          <w:sz w:val="24"/>
          <w:szCs w:val="24"/>
        </w:rPr>
        <w:t>bč</w:t>
      </w:r>
      <w:proofErr w:type="spellEnd"/>
      <w:r w:rsidR="00366C73">
        <w:rPr>
          <w:rFonts w:ascii="Times New Roman" w:hAnsi="Times New Roman" w:cs="Times New Roman"/>
          <w:sz w:val="24"/>
          <w:szCs w:val="24"/>
        </w:rPr>
        <w:t xml:space="preserve">. </w:t>
      </w:r>
      <w:proofErr w:type="spellStart"/>
      <w:r w:rsidR="00366C73">
        <w:rPr>
          <w:rFonts w:ascii="Times New Roman" w:hAnsi="Times New Roman" w:cs="Times New Roman"/>
          <w:sz w:val="24"/>
          <w:szCs w:val="24"/>
        </w:rPr>
        <w:t>zak</w:t>
      </w:r>
      <w:proofErr w:type="spellEnd"/>
      <w:r w:rsidR="00366C73">
        <w:rPr>
          <w:rFonts w:ascii="Times New Roman" w:hAnsi="Times New Roman" w:cs="Times New Roman"/>
          <w:sz w:val="24"/>
          <w:szCs w:val="24"/>
        </w:rPr>
        <w:t>.</w:t>
      </w:r>
      <w:r w:rsidRPr="00C065C6">
        <w:rPr>
          <w:rFonts w:ascii="Times New Roman" w:hAnsi="Times New Roman" w:cs="Times New Roman"/>
          <w:sz w:val="24"/>
          <w:szCs w:val="24"/>
        </w:rPr>
        <w:t xml:space="preserve"> Kdyby soud nárok z kupní smlouvy v rozporu s tímto ustanovením přiznal, inkasovala by BETA, s. r. o., fakticky dvakrát, zatímco ALFA, a. s., by se naopak mohla ocitnout v situaci, kdy by musela platit dvakrát – nejprve prodávajícímu ze smlouvy a následně společnosti GAMA, v. o. s., vůči níž je nadále v postavení směnečného dlužníka, a to z vystavené směnky.</w:t>
      </w:r>
    </w:p>
    <w:p w14:paraId="6669F83D" w14:textId="77777777" w:rsidR="00C065C6" w:rsidRPr="006C50D9" w:rsidRDefault="00C065C6" w:rsidP="00554074">
      <w:pPr>
        <w:spacing w:before="80" w:after="0" w:line="264" w:lineRule="auto"/>
        <w:ind w:left="-284"/>
        <w:jc w:val="both"/>
        <w:rPr>
          <w:rFonts w:ascii="Times New Roman" w:hAnsi="Times New Roman" w:cs="Times New Roman"/>
          <w:sz w:val="24"/>
          <w:szCs w:val="24"/>
        </w:rPr>
      </w:pPr>
      <w:r w:rsidRPr="006C50D9">
        <w:rPr>
          <w:rFonts w:ascii="Times New Roman" w:hAnsi="Times New Roman" w:cs="Times New Roman"/>
          <w:sz w:val="24"/>
          <w:szCs w:val="24"/>
        </w:rPr>
        <w:t xml:space="preserve">(Příklad č. </w:t>
      </w:r>
      <w:r>
        <w:rPr>
          <w:rFonts w:ascii="Times New Roman" w:hAnsi="Times New Roman" w:cs="Times New Roman"/>
          <w:sz w:val="24"/>
          <w:szCs w:val="24"/>
        </w:rPr>
        <w:t>23</w:t>
      </w:r>
      <w:r w:rsidRPr="006C50D9">
        <w:rPr>
          <w:rFonts w:ascii="Times New Roman" w:hAnsi="Times New Roman" w:cs="Times New Roman"/>
          <w:sz w:val="24"/>
          <w:szCs w:val="24"/>
        </w:rPr>
        <w:t xml:space="preserve">, str. </w:t>
      </w:r>
      <w:r>
        <w:rPr>
          <w:rFonts w:ascii="Times New Roman" w:hAnsi="Times New Roman" w:cs="Times New Roman"/>
          <w:sz w:val="24"/>
          <w:szCs w:val="24"/>
        </w:rPr>
        <w:t>279</w:t>
      </w:r>
      <w:r w:rsidRPr="006C50D9">
        <w:rPr>
          <w:rFonts w:ascii="Times New Roman" w:hAnsi="Times New Roman" w:cs="Times New Roman"/>
          <w:sz w:val="24"/>
          <w:szCs w:val="24"/>
        </w:rPr>
        <w:t xml:space="preserve">, z učebnice Sbírka příkladů z obchodního práva, Černá, S. a kolektiv, Praha: </w:t>
      </w:r>
      <w:proofErr w:type="spellStart"/>
      <w:r w:rsidRPr="006C50D9">
        <w:rPr>
          <w:rFonts w:ascii="Times New Roman" w:hAnsi="Times New Roman" w:cs="Times New Roman"/>
          <w:sz w:val="24"/>
          <w:szCs w:val="24"/>
        </w:rPr>
        <w:t>Wolters</w:t>
      </w:r>
      <w:proofErr w:type="spellEnd"/>
      <w:r w:rsidRPr="006C50D9">
        <w:rPr>
          <w:rFonts w:ascii="Times New Roman" w:hAnsi="Times New Roman" w:cs="Times New Roman"/>
          <w:sz w:val="24"/>
          <w:szCs w:val="24"/>
        </w:rPr>
        <w:t xml:space="preserve"> </w:t>
      </w:r>
      <w:proofErr w:type="spellStart"/>
      <w:r w:rsidRPr="006C50D9">
        <w:rPr>
          <w:rFonts w:ascii="Times New Roman" w:hAnsi="Times New Roman" w:cs="Times New Roman"/>
          <w:sz w:val="24"/>
          <w:szCs w:val="24"/>
        </w:rPr>
        <w:t>Kluwer</w:t>
      </w:r>
      <w:proofErr w:type="spellEnd"/>
      <w:r w:rsidRPr="006C50D9">
        <w:rPr>
          <w:rFonts w:ascii="Times New Roman" w:hAnsi="Times New Roman" w:cs="Times New Roman"/>
          <w:sz w:val="24"/>
          <w:szCs w:val="24"/>
        </w:rPr>
        <w:t>, 3. vydání, 2014.)</w:t>
      </w:r>
    </w:p>
    <w:p w14:paraId="0A652ECE" w14:textId="77777777" w:rsidR="00C065C6" w:rsidRDefault="00C065C6" w:rsidP="00554074">
      <w:pPr>
        <w:spacing w:before="80" w:after="0" w:line="264" w:lineRule="auto"/>
        <w:ind w:left="-284"/>
        <w:jc w:val="both"/>
        <w:rPr>
          <w:rFonts w:ascii="Times New Roman" w:hAnsi="Times New Roman" w:cs="Times New Roman"/>
          <w:sz w:val="24"/>
          <w:szCs w:val="24"/>
        </w:rPr>
      </w:pPr>
    </w:p>
    <w:p w14:paraId="66C144DD" w14:textId="77777777" w:rsidR="008D0C19" w:rsidRPr="008D0C19" w:rsidRDefault="008D0C19" w:rsidP="00554074">
      <w:pPr>
        <w:spacing w:before="80" w:after="0" w:line="264" w:lineRule="auto"/>
        <w:ind w:left="-284"/>
        <w:jc w:val="both"/>
        <w:rPr>
          <w:rFonts w:ascii="Times New Roman" w:hAnsi="Times New Roman" w:cs="Times New Roman"/>
          <w:b/>
          <w:sz w:val="24"/>
          <w:szCs w:val="24"/>
        </w:rPr>
      </w:pPr>
      <w:r w:rsidRPr="008D0C19">
        <w:rPr>
          <w:rFonts w:ascii="Times New Roman" w:hAnsi="Times New Roman" w:cs="Times New Roman"/>
          <w:b/>
          <w:sz w:val="24"/>
          <w:szCs w:val="24"/>
        </w:rPr>
        <w:t>Sdělení studentům</w:t>
      </w:r>
    </w:p>
    <w:p w14:paraId="1F7BBCB0" w14:textId="02B7E6C9" w:rsidR="008D0C19" w:rsidRPr="008D0C19" w:rsidRDefault="008D0C19" w:rsidP="00554074">
      <w:pPr>
        <w:spacing w:before="80" w:after="0" w:line="264" w:lineRule="auto"/>
        <w:ind w:left="-284"/>
        <w:jc w:val="both"/>
        <w:rPr>
          <w:rFonts w:ascii="Times New Roman" w:hAnsi="Times New Roman" w:cs="Times New Roman"/>
          <w:b/>
          <w:sz w:val="24"/>
          <w:szCs w:val="24"/>
        </w:rPr>
      </w:pPr>
      <w:r w:rsidRPr="008D0C19">
        <w:rPr>
          <w:rFonts w:ascii="Times New Roman" w:hAnsi="Times New Roman" w:cs="Times New Roman"/>
          <w:b/>
          <w:sz w:val="24"/>
          <w:szCs w:val="24"/>
        </w:rPr>
        <w:t>Podle studijních předpisů má student pouze právo nahlédnout do své klauzurní práce. Pokud se však domnívá, že při opravování došlo ke zřejmé chybě, posou</w:t>
      </w:r>
      <w:r>
        <w:rPr>
          <w:rFonts w:ascii="Times New Roman" w:hAnsi="Times New Roman" w:cs="Times New Roman"/>
          <w:b/>
          <w:sz w:val="24"/>
          <w:szCs w:val="24"/>
        </w:rPr>
        <w:t>dí jeho klauzurní práci ze dne </w:t>
      </w:r>
      <w:r w:rsidR="00AC64DA">
        <w:rPr>
          <w:rFonts w:ascii="Times New Roman" w:hAnsi="Times New Roman" w:cs="Times New Roman"/>
          <w:b/>
          <w:sz w:val="24"/>
          <w:szCs w:val="24"/>
        </w:rPr>
        <w:t>6. listopadu 2015</w:t>
      </w:r>
      <w:r w:rsidRPr="008D0C19">
        <w:rPr>
          <w:rFonts w:ascii="Times New Roman" w:hAnsi="Times New Roman" w:cs="Times New Roman"/>
          <w:b/>
          <w:sz w:val="24"/>
          <w:szCs w:val="24"/>
        </w:rPr>
        <w:t xml:space="preserve"> společně tito učitelé: </w:t>
      </w:r>
      <w:r w:rsidR="00AC64DA">
        <w:rPr>
          <w:rFonts w:ascii="Times New Roman" w:hAnsi="Times New Roman" w:cs="Times New Roman"/>
          <w:b/>
          <w:sz w:val="24"/>
          <w:szCs w:val="24"/>
        </w:rPr>
        <w:t xml:space="preserve">Doc. </w:t>
      </w:r>
      <w:r w:rsidR="00AC64DA" w:rsidRPr="008D0C19">
        <w:rPr>
          <w:rFonts w:ascii="Times New Roman" w:hAnsi="Times New Roman" w:cs="Times New Roman"/>
          <w:b/>
          <w:sz w:val="24"/>
          <w:szCs w:val="24"/>
        </w:rPr>
        <w:t>JUDr. Petr Liška, LLM</w:t>
      </w:r>
      <w:r w:rsidR="00AC64DA">
        <w:rPr>
          <w:rFonts w:ascii="Times New Roman" w:hAnsi="Times New Roman" w:cs="Times New Roman"/>
          <w:b/>
          <w:sz w:val="24"/>
          <w:szCs w:val="24"/>
        </w:rPr>
        <w:t>, Ph.D.,</w:t>
      </w:r>
      <w:r w:rsidR="00AC64DA" w:rsidRPr="008D0C19">
        <w:rPr>
          <w:rFonts w:ascii="Times New Roman" w:hAnsi="Times New Roman" w:cs="Times New Roman"/>
          <w:b/>
          <w:sz w:val="24"/>
          <w:szCs w:val="24"/>
        </w:rPr>
        <w:t xml:space="preserve"> </w:t>
      </w:r>
      <w:r w:rsidRPr="008D0C19">
        <w:rPr>
          <w:rFonts w:ascii="Times New Roman" w:hAnsi="Times New Roman" w:cs="Times New Roman"/>
          <w:b/>
          <w:sz w:val="24"/>
          <w:szCs w:val="24"/>
        </w:rPr>
        <w:t>JUDr. Kateřina Eichlerová, Ph.</w:t>
      </w:r>
      <w:r w:rsidR="00AC1CBC">
        <w:rPr>
          <w:rFonts w:ascii="Times New Roman" w:hAnsi="Times New Roman" w:cs="Times New Roman"/>
          <w:b/>
          <w:sz w:val="24"/>
          <w:szCs w:val="24"/>
        </w:rPr>
        <w:t>D., a JUDr. Tomáš Horáček, Ph.</w:t>
      </w:r>
      <w:r w:rsidRPr="008D0C19">
        <w:rPr>
          <w:rFonts w:ascii="Times New Roman" w:hAnsi="Times New Roman" w:cs="Times New Roman"/>
          <w:b/>
          <w:sz w:val="24"/>
          <w:szCs w:val="24"/>
        </w:rPr>
        <w:t xml:space="preserve">D. Vedoucí katedry není dalším přezkumným místem. </w:t>
      </w:r>
    </w:p>
    <w:p w14:paraId="69025CB7" w14:textId="77777777" w:rsidR="008D0C19" w:rsidRPr="008D0C19" w:rsidRDefault="008D0C19" w:rsidP="00554074">
      <w:pPr>
        <w:spacing w:before="80" w:after="0" w:line="264" w:lineRule="auto"/>
        <w:ind w:left="-284"/>
        <w:jc w:val="both"/>
        <w:rPr>
          <w:rFonts w:ascii="Times New Roman" w:hAnsi="Times New Roman" w:cs="Times New Roman"/>
          <w:b/>
          <w:sz w:val="24"/>
          <w:szCs w:val="24"/>
        </w:rPr>
      </w:pPr>
    </w:p>
    <w:p w14:paraId="1AABBBD7" w14:textId="77777777" w:rsidR="008D0C19" w:rsidRPr="008D0C19" w:rsidRDefault="008D0C19" w:rsidP="00554074">
      <w:pPr>
        <w:spacing w:before="80" w:after="0" w:line="264" w:lineRule="auto"/>
        <w:ind w:left="-284"/>
        <w:jc w:val="both"/>
        <w:rPr>
          <w:rFonts w:ascii="Times New Roman" w:hAnsi="Times New Roman" w:cs="Times New Roman"/>
          <w:b/>
          <w:sz w:val="24"/>
          <w:szCs w:val="24"/>
        </w:rPr>
      </w:pPr>
      <w:r w:rsidRPr="008D0C19">
        <w:rPr>
          <w:rFonts w:ascii="Times New Roman" w:hAnsi="Times New Roman" w:cs="Times New Roman"/>
          <w:b/>
          <w:sz w:val="24"/>
          <w:szCs w:val="24"/>
        </w:rPr>
        <w:t xml:space="preserve"> Prof. JUDr. Stanislava Černá, CSc.</w:t>
      </w:r>
    </w:p>
    <w:p w14:paraId="4951D509" w14:textId="77777777" w:rsidR="008D0C19" w:rsidRDefault="008D0C19" w:rsidP="00554074">
      <w:pPr>
        <w:spacing w:before="80" w:after="0" w:line="264" w:lineRule="auto"/>
        <w:ind w:left="-284"/>
        <w:jc w:val="both"/>
        <w:rPr>
          <w:rFonts w:ascii="Times New Roman" w:hAnsi="Times New Roman" w:cs="Times New Roman"/>
          <w:b/>
          <w:sz w:val="24"/>
          <w:szCs w:val="24"/>
        </w:rPr>
      </w:pPr>
      <w:r w:rsidRPr="0011651D">
        <w:rPr>
          <w:rFonts w:ascii="Times New Roman" w:hAnsi="Times New Roman" w:cs="Times New Roman"/>
          <w:b/>
          <w:sz w:val="24"/>
          <w:szCs w:val="24"/>
        </w:rPr>
        <w:t xml:space="preserve"> vedoucí katedry</w:t>
      </w:r>
    </w:p>
    <w:p w14:paraId="5DBEE9C5" w14:textId="61782C94" w:rsidR="006E7DBE" w:rsidRDefault="006E7DBE">
      <w:pPr>
        <w:rPr>
          <w:rFonts w:ascii="Times New Roman" w:hAnsi="Times New Roman" w:cs="Times New Roman"/>
          <w:b/>
          <w:sz w:val="24"/>
          <w:szCs w:val="24"/>
        </w:rPr>
      </w:pPr>
    </w:p>
    <w:sectPr w:rsidR="006E7DBE" w:rsidSect="00554074">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FFFA" w14:textId="77777777" w:rsidR="00C14CC7" w:rsidRDefault="00C14CC7" w:rsidP="006B3A02">
      <w:pPr>
        <w:spacing w:after="0" w:line="240" w:lineRule="auto"/>
      </w:pPr>
      <w:r>
        <w:separator/>
      </w:r>
    </w:p>
  </w:endnote>
  <w:endnote w:type="continuationSeparator" w:id="0">
    <w:p w14:paraId="3F4768DA" w14:textId="77777777" w:rsidR="00C14CC7" w:rsidRDefault="00C14CC7" w:rsidP="006B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nion Pro">
    <w:altName w:val="Mangal"/>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8158"/>
      <w:docPartObj>
        <w:docPartGallery w:val="Page Numbers (Bottom of Page)"/>
        <w:docPartUnique/>
      </w:docPartObj>
    </w:sdtPr>
    <w:sdtEndPr/>
    <w:sdtContent>
      <w:p w14:paraId="19712815" w14:textId="287722D1" w:rsidR="00554074" w:rsidRDefault="00554074">
        <w:pPr>
          <w:pStyle w:val="Zpat"/>
          <w:jc w:val="center"/>
        </w:pPr>
        <w:r>
          <w:fldChar w:fldCharType="begin"/>
        </w:r>
        <w:r>
          <w:instrText>PAGE   \* MERGEFORMAT</w:instrText>
        </w:r>
        <w:r>
          <w:fldChar w:fldCharType="separate"/>
        </w:r>
        <w:r w:rsidR="003231A1">
          <w:rPr>
            <w:noProof/>
          </w:rPr>
          <w:t>6</w:t>
        </w:r>
        <w:r>
          <w:fldChar w:fldCharType="end"/>
        </w:r>
      </w:p>
    </w:sdtContent>
  </w:sdt>
  <w:p w14:paraId="4CECF9A6" w14:textId="77777777" w:rsidR="006B3A02" w:rsidRDefault="006B3A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00CE5" w14:textId="77777777" w:rsidR="00C14CC7" w:rsidRDefault="00C14CC7" w:rsidP="006B3A02">
      <w:pPr>
        <w:spacing w:after="0" w:line="240" w:lineRule="auto"/>
      </w:pPr>
      <w:r>
        <w:separator/>
      </w:r>
    </w:p>
  </w:footnote>
  <w:footnote w:type="continuationSeparator" w:id="0">
    <w:p w14:paraId="1F994ECE" w14:textId="77777777" w:rsidR="00C14CC7" w:rsidRDefault="00C14CC7" w:rsidP="006B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FD6"/>
    <w:multiLevelType w:val="hybridMultilevel"/>
    <w:tmpl w:val="3F9C9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4D1D3B"/>
    <w:multiLevelType w:val="hybridMultilevel"/>
    <w:tmpl w:val="3F10A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3E486B"/>
    <w:multiLevelType w:val="hybridMultilevel"/>
    <w:tmpl w:val="96C473A0"/>
    <w:lvl w:ilvl="0" w:tplc="4426CF34">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
    <w:nsid w:val="565D0377"/>
    <w:multiLevelType w:val="hybridMultilevel"/>
    <w:tmpl w:val="4066E4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402967"/>
    <w:multiLevelType w:val="hybridMultilevel"/>
    <w:tmpl w:val="4C22187C"/>
    <w:lvl w:ilvl="0" w:tplc="04050017">
      <w:start w:val="1"/>
      <w:numFmt w:val="lowerLetter"/>
      <w:lvlText w:val="%1)"/>
      <w:lvlJc w:val="left"/>
      <w:pPr>
        <w:ind w:left="4168" w:hanging="360"/>
      </w:pPr>
      <w:rPr>
        <w:rFonts w:hint="default"/>
      </w:rPr>
    </w:lvl>
    <w:lvl w:ilvl="1" w:tplc="04050019" w:tentative="1">
      <w:start w:val="1"/>
      <w:numFmt w:val="lowerLetter"/>
      <w:lvlText w:val="%2."/>
      <w:lvlJc w:val="left"/>
      <w:pPr>
        <w:ind w:left="4888" w:hanging="360"/>
      </w:pPr>
    </w:lvl>
    <w:lvl w:ilvl="2" w:tplc="0405001B" w:tentative="1">
      <w:start w:val="1"/>
      <w:numFmt w:val="lowerRoman"/>
      <w:lvlText w:val="%3."/>
      <w:lvlJc w:val="right"/>
      <w:pPr>
        <w:ind w:left="5608" w:hanging="180"/>
      </w:pPr>
    </w:lvl>
    <w:lvl w:ilvl="3" w:tplc="0405000F" w:tentative="1">
      <w:start w:val="1"/>
      <w:numFmt w:val="decimal"/>
      <w:lvlText w:val="%4."/>
      <w:lvlJc w:val="left"/>
      <w:pPr>
        <w:ind w:left="6328" w:hanging="360"/>
      </w:pPr>
    </w:lvl>
    <w:lvl w:ilvl="4" w:tplc="04050019" w:tentative="1">
      <w:start w:val="1"/>
      <w:numFmt w:val="lowerLetter"/>
      <w:lvlText w:val="%5."/>
      <w:lvlJc w:val="left"/>
      <w:pPr>
        <w:ind w:left="7048" w:hanging="360"/>
      </w:pPr>
    </w:lvl>
    <w:lvl w:ilvl="5" w:tplc="0405001B" w:tentative="1">
      <w:start w:val="1"/>
      <w:numFmt w:val="lowerRoman"/>
      <w:lvlText w:val="%6."/>
      <w:lvlJc w:val="right"/>
      <w:pPr>
        <w:ind w:left="7768" w:hanging="180"/>
      </w:pPr>
    </w:lvl>
    <w:lvl w:ilvl="6" w:tplc="0405000F" w:tentative="1">
      <w:start w:val="1"/>
      <w:numFmt w:val="decimal"/>
      <w:lvlText w:val="%7."/>
      <w:lvlJc w:val="left"/>
      <w:pPr>
        <w:ind w:left="8488" w:hanging="360"/>
      </w:pPr>
    </w:lvl>
    <w:lvl w:ilvl="7" w:tplc="04050019" w:tentative="1">
      <w:start w:val="1"/>
      <w:numFmt w:val="lowerLetter"/>
      <w:lvlText w:val="%8."/>
      <w:lvlJc w:val="left"/>
      <w:pPr>
        <w:ind w:left="9208" w:hanging="360"/>
      </w:pPr>
    </w:lvl>
    <w:lvl w:ilvl="8" w:tplc="0405001B" w:tentative="1">
      <w:start w:val="1"/>
      <w:numFmt w:val="lowerRoman"/>
      <w:lvlText w:val="%9."/>
      <w:lvlJc w:val="right"/>
      <w:pPr>
        <w:ind w:left="99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A"/>
    <w:rsid w:val="00004E4A"/>
    <w:rsid w:val="0000663A"/>
    <w:rsid w:val="000179A3"/>
    <w:rsid w:val="00034578"/>
    <w:rsid w:val="000407DC"/>
    <w:rsid w:val="00040B7A"/>
    <w:rsid w:val="00041672"/>
    <w:rsid w:val="00042757"/>
    <w:rsid w:val="000447BC"/>
    <w:rsid w:val="000641D3"/>
    <w:rsid w:val="00070879"/>
    <w:rsid w:val="00075168"/>
    <w:rsid w:val="000A6260"/>
    <w:rsid w:val="000B104C"/>
    <w:rsid w:val="000B61DD"/>
    <w:rsid w:val="000C2C89"/>
    <w:rsid w:val="000D27E3"/>
    <w:rsid w:val="000D4A1F"/>
    <w:rsid w:val="000E0CAB"/>
    <w:rsid w:val="000E4282"/>
    <w:rsid w:val="000E6F2F"/>
    <w:rsid w:val="001135CD"/>
    <w:rsid w:val="0011651D"/>
    <w:rsid w:val="00122EFC"/>
    <w:rsid w:val="00137862"/>
    <w:rsid w:val="00142659"/>
    <w:rsid w:val="0016305E"/>
    <w:rsid w:val="001653C4"/>
    <w:rsid w:val="00185469"/>
    <w:rsid w:val="001928C8"/>
    <w:rsid w:val="001933D6"/>
    <w:rsid w:val="001956DA"/>
    <w:rsid w:val="001A356E"/>
    <w:rsid w:val="001C1DF1"/>
    <w:rsid w:val="001C30F4"/>
    <w:rsid w:val="001C6A71"/>
    <w:rsid w:val="001D5529"/>
    <w:rsid w:val="001E017A"/>
    <w:rsid w:val="001F405A"/>
    <w:rsid w:val="001F4228"/>
    <w:rsid w:val="001F6C0F"/>
    <w:rsid w:val="002010D6"/>
    <w:rsid w:val="0020241A"/>
    <w:rsid w:val="00206F05"/>
    <w:rsid w:val="002124F1"/>
    <w:rsid w:val="00215758"/>
    <w:rsid w:val="00230EEF"/>
    <w:rsid w:val="00231FFF"/>
    <w:rsid w:val="00235C00"/>
    <w:rsid w:val="00236C1C"/>
    <w:rsid w:val="002455CD"/>
    <w:rsid w:val="00266E3D"/>
    <w:rsid w:val="002807F7"/>
    <w:rsid w:val="002A2A51"/>
    <w:rsid w:val="002A6ECE"/>
    <w:rsid w:val="002B028B"/>
    <w:rsid w:val="002B7D97"/>
    <w:rsid w:val="002C42E1"/>
    <w:rsid w:val="002C7352"/>
    <w:rsid w:val="002D1752"/>
    <w:rsid w:val="002F14CF"/>
    <w:rsid w:val="002F5952"/>
    <w:rsid w:val="0030173D"/>
    <w:rsid w:val="0031237A"/>
    <w:rsid w:val="00313B4D"/>
    <w:rsid w:val="003231A1"/>
    <w:rsid w:val="00335F4F"/>
    <w:rsid w:val="00336F63"/>
    <w:rsid w:val="0034436C"/>
    <w:rsid w:val="00366C73"/>
    <w:rsid w:val="00367EF8"/>
    <w:rsid w:val="003C0DB5"/>
    <w:rsid w:val="003C1E74"/>
    <w:rsid w:val="003C38DC"/>
    <w:rsid w:val="003D38F0"/>
    <w:rsid w:val="003E3DE5"/>
    <w:rsid w:val="003E40F2"/>
    <w:rsid w:val="003E7205"/>
    <w:rsid w:val="003F72D2"/>
    <w:rsid w:val="00400C49"/>
    <w:rsid w:val="00406639"/>
    <w:rsid w:val="00410823"/>
    <w:rsid w:val="00431FE5"/>
    <w:rsid w:val="0043761F"/>
    <w:rsid w:val="00442254"/>
    <w:rsid w:val="00442EDB"/>
    <w:rsid w:val="0044561B"/>
    <w:rsid w:val="004635D6"/>
    <w:rsid w:val="004674BE"/>
    <w:rsid w:val="0046750A"/>
    <w:rsid w:val="004739F8"/>
    <w:rsid w:val="0048181D"/>
    <w:rsid w:val="004913A3"/>
    <w:rsid w:val="004A29B4"/>
    <w:rsid w:val="004A574F"/>
    <w:rsid w:val="004B5297"/>
    <w:rsid w:val="004C2EA0"/>
    <w:rsid w:val="004E0C45"/>
    <w:rsid w:val="004E4193"/>
    <w:rsid w:val="004F6A5C"/>
    <w:rsid w:val="005159A3"/>
    <w:rsid w:val="00535757"/>
    <w:rsid w:val="00537BDA"/>
    <w:rsid w:val="00544641"/>
    <w:rsid w:val="00554074"/>
    <w:rsid w:val="00556DCF"/>
    <w:rsid w:val="00564648"/>
    <w:rsid w:val="0057049B"/>
    <w:rsid w:val="005B3419"/>
    <w:rsid w:val="005B54C3"/>
    <w:rsid w:val="005B5FCB"/>
    <w:rsid w:val="005B796D"/>
    <w:rsid w:val="005C6C38"/>
    <w:rsid w:val="005D644D"/>
    <w:rsid w:val="005D76B8"/>
    <w:rsid w:val="00610EB6"/>
    <w:rsid w:val="00620E37"/>
    <w:rsid w:val="00625C27"/>
    <w:rsid w:val="00640828"/>
    <w:rsid w:val="006473BD"/>
    <w:rsid w:val="006545D4"/>
    <w:rsid w:val="00655303"/>
    <w:rsid w:val="006601C3"/>
    <w:rsid w:val="00666C94"/>
    <w:rsid w:val="00672766"/>
    <w:rsid w:val="006767A9"/>
    <w:rsid w:val="00692055"/>
    <w:rsid w:val="0069256D"/>
    <w:rsid w:val="006A774F"/>
    <w:rsid w:val="006B22CC"/>
    <w:rsid w:val="006B3A02"/>
    <w:rsid w:val="006C50D9"/>
    <w:rsid w:val="006C7796"/>
    <w:rsid w:val="006E024E"/>
    <w:rsid w:val="006E7DBE"/>
    <w:rsid w:val="006F42AC"/>
    <w:rsid w:val="006F46D1"/>
    <w:rsid w:val="006F5731"/>
    <w:rsid w:val="006F7D2B"/>
    <w:rsid w:val="00702C7A"/>
    <w:rsid w:val="00702D12"/>
    <w:rsid w:val="00706B6E"/>
    <w:rsid w:val="007101F9"/>
    <w:rsid w:val="00712A1A"/>
    <w:rsid w:val="00714DAE"/>
    <w:rsid w:val="007212C6"/>
    <w:rsid w:val="0072667C"/>
    <w:rsid w:val="0073153D"/>
    <w:rsid w:val="00735E2D"/>
    <w:rsid w:val="007416B4"/>
    <w:rsid w:val="00744388"/>
    <w:rsid w:val="00745739"/>
    <w:rsid w:val="007508B4"/>
    <w:rsid w:val="00757E31"/>
    <w:rsid w:val="0076108D"/>
    <w:rsid w:val="0078336A"/>
    <w:rsid w:val="00792CF0"/>
    <w:rsid w:val="00793B12"/>
    <w:rsid w:val="007A40D1"/>
    <w:rsid w:val="007B21A6"/>
    <w:rsid w:val="007C5234"/>
    <w:rsid w:val="007D1B26"/>
    <w:rsid w:val="007E4CC5"/>
    <w:rsid w:val="007F0800"/>
    <w:rsid w:val="00805F2E"/>
    <w:rsid w:val="00825F5C"/>
    <w:rsid w:val="00826822"/>
    <w:rsid w:val="00831CD3"/>
    <w:rsid w:val="00845C6E"/>
    <w:rsid w:val="00847365"/>
    <w:rsid w:val="00850EE8"/>
    <w:rsid w:val="00852CC8"/>
    <w:rsid w:val="00856744"/>
    <w:rsid w:val="00857AC8"/>
    <w:rsid w:val="008600FB"/>
    <w:rsid w:val="0087503B"/>
    <w:rsid w:val="008769BB"/>
    <w:rsid w:val="008776DB"/>
    <w:rsid w:val="00881BD2"/>
    <w:rsid w:val="008A1648"/>
    <w:rsid w:val="008B5510"/>
    <w:rsid w:val="008D0C19"/>
    <w:rsid w:val="008D6727"/>
    <w:rsid w:val="008F35FE"/>
    <w:rsid w:val="008F3A03"/>
    <w:rsid w:val="00902DDF"/>
    <w:rsid w:val="00903B13"/>
    <w:rsid w:val="00904065"/>
    <w:rsid w:val="009119B3"/>
    <w:rsid w:val="00933A2D"/>
    <w:rsid w:val="00943D86"/>
    <w:rsid w:val="00945656"/>
    <w:rsid w:val="00955EB8"/>
    <w:rsid w:val="009569FD"/>
    <w:rsid w:val="009574CC"/>
    <w:rsid w:val="00960DC9"/>
    <w:rsid w:val="009754A3"/>
    <w:rsid w:val="00977F84"/>
    <w:rsid w:val="00985A3F"/>
    <w:rsid w:val="00996CBD"/>
    <w:rsid w:val="009B74DE"/>
    <w:rsid w:val="009C33C9"/>
    <w:rsid w:val="009D41E4"/>
    <w:rsid w:val="009E281E"/>
    <w:rsid w:val="00A01891"/>
    <w:rsid w:val="00A12B7F"/>
    <w:rsid w:val="00A1638E"/>
    <w:rsid w:val="00A22B15"/>
    <w:rsid w:val="00A22D23"/>
    <w:rsid w:val="00A30FA1"/>
    <w:rsid w:val="00A55836"/>
    <w:rsid w:val="00A65257"/>
    <w:rsid w:val="00A762DA"/>
    <w:rsid w:val="00A82297"/>
    <w:rsid w:val="00A90959"/>
    <w:rsid w:val="00A90F04"/>
    <w:rsid w:val="00A9111B"/>
    <w:rsid w:val="00A96E09"/>
    <w:rsid w:val="00AA7728"/>
    <w:rsid w:val="00AB332B"/>
    <w:rsid w:val="00AC1CBC"/>
    <w:rsid w:val="00AC64DA"/>
    <w:rsid w:val="00AD5AB8"/>
    <w:rsid w:val="00AE1B7A"/>
    <w:rsid w:val="00AE56BA"/>
    <w:rsid w:val="00AF368A"/>
    <w:rsid w:val="00AF5B28"/>
    <w:rsid w:val="00B0709E"/>
    <w:rsid w:val="00B07E77"/>
    <w:rsid w:val="00B104E3"/>
    <w:rsid w:val="00B22C78"/>
    <w:rsid w:val="00B306E9"/>
    <w:rsid w:val="00B401FC"/>
    <w:rsid w:val="00B46E8A"/>
    <w:rsid w:val="00B5661A"/>
    <w:rsid w:val="00B728FD"/>
    <w:rsid w:val="00B74431"/>
    <w:rsid w:val="00B93EFD"/>
    <w:rsid w:val="00BA231B"/>
    <w:rsid w:val="00BB1ADB"/>
    <w:rsid w:val="00BB66F1"/>
    <w:rsid w:val="00BD1FB8"/>
    <w:rsid w:val="00BE1FD8"/>
    <w:rsid w:val="00BF0D58"/>
    <w:rsid w:val="00C0464A"/>
    <w:rsid w:val="00C06559"/>
    <w:rsid w:val="00C065C6"/>
    <w:rsid w:val="00C14CC7"/>
    <w:rsid w:val="00C214BF"/>
    <w:rsid w:val="00C30519"/>
    <w:rsid w:val="00C443EA"/>
    <w:rsid w:val="00C4705A"/>
    <w:rsid w:val="00C47AAE"/>
    <w:rsid w:val="00C56BFC"/>
    <w:rsid w:val="00C84A19"/>
    <w:rsid w:val="00C94B8C"/>
    <w:rsid w:val="00C958EF"/>
    <w:rsid w:val="00CB3063"/>
    <w:rsid w:val="00CB5679"/>
    <w:rsid w:val="00CC0080"/>
    <w:rsid w:val="00CD410E"/>
    <w:rsid w:val="00CD6BD8"/>
    <w:rsid w:val="00CD7767"/>
    <w:rsid w:val="00CE276E"/>
    <w:rsid w:val="00CE422B"/>
    <w:rsid w:val="00CE6A2F"/>
    <w:rsid w:val="00CF6F52"/>
    <w:rsid w:val="00D0031C"/>
    <w:rsid w:val="00D013CF"/>
    <w:rsid w:val="00D10428"/>
    <w:rsid w:val="00D14C1C"/>
    <w:rsid w:val="00D15FBB"/>
    <w:rsid w:val="00D2138E"/>
    <w:rsid w:val="00D46AF9"/>
    <w:rsid w:val="00D5164F"/>
    <w:rsid w:val="00D51F7A"/>
    <w:rsid w:val="00D57577"/>
    <w:rsid w:val="00D614BD"/>
    <w:rsid w:val="00D8308A"/>
    <w:rsid w:val="00D84519"/>
    <w:rsid w:val="00D87EAA"/>
    <w:rsid w:val="00D9088B"/>
    <w:rsid w:val="00DA2E74"/>
    <w:rsid w:val="00DA47AB"/>
    <w:rsid w:val="00DC7CA6"/>
    <w:rsid w:val="00DE19ED"/>
    <w:rsid w:val="00DE24E6"/>
    <w:rsid w:val="00E03647"/>
    <w:rsid w:val="00E1327C"/>
    <w:rsid w:val="00E24883"/>
    <w:rsid w:val="00E44CA5"/>
    <w:rsid w:val="00E5044D"/>
    <w:rsid w:val="00E608DE"/>
    <w:rsid w:val="00E6725A"/>
    <w:rsid w:val="00E73024"/>
    <w:rsid w:val="00E87CC4"/>
    <w:rsid w:val="00EC1953"/>
    <w:rsid w:val="00EE3B76"/>
    <w:rsid w:val="00EE5D66"/>
    <w:rsid w:val="00F044B8"/>
    <w:rsid w:val="00F17402"/>
    <w:rsid w:val="00F37BA8"/>
    <w:rsid w:val="00F422DA"/>
    <w:rsid w:val="00F44950"/>
    <w:rsid w:val="00F46F16"/>
    <w:rsid w:val="00F47818"/>
    <w:rsid w:val="00F5497F"/>
    <w:rsid w:val="00F6161A"/>
    <w:rsid w:val="00F626FB"/>
    <w:rsid w:val="00F72CF5"/>
    <w:rsid w:val="00F77397"/>
    <w:rsid w:val="00F82E33"/>
    <w:rsid w:val="00FA4B84"/>
    <w:rsid w:val="00FA6882"/>
    <w:rsid w:val="00FC22B8"/>
    <w:rsid w:val="00FC7F1A"/>
    <w:rsid w:val="00FD7865"/>
    <w:rsid w:val="00FE0679"/>
    <w:rsid w:val="00FE6024"/>
    <w:rsid w:val="00FF1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 w:type="paragraph" w:customStyle="1" w:styleId="Bezodstavcovhostylu">
    <w:name w:val="[Bez odstavcového stylu]"/>
    <w:rsid w:val="008600F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paragraph" w:customStyle="1" w:styleId="4Otzka">
    <w:name w:val="4) Otázka"/>
    <w:basedOn w:val="Normln"/>
    <w:uiPriority w:val="99"/>
    <w:rsid w:val="008600FB"/>
    <w:pPr>
      <w:widowControl w:val="0"/>
      <w:tabs>
        <w:tab w:val="left" w:pos="680"/>
      </w:tabs>
      <w:autoSpaceDE w:val="0"/>
      <w:autoSpaceDN w:val="0"/>
      <w:adjustRightInd w:val="0"/>
      <w:spacing w:after="113" w:line="288" w:lineRule="auto"/>
      <w:textAlignment w:val="center"/>
    </w:pPr>
    <w:rPr>
      <w:rFonts w:ascii="Minion Pro" w:eastAsiaTheme="minorEastAsia" w:hAnsi="Minion Pro" w:cs="Minion Pro"/>
      <w:b/>
      <w:bCs/>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 w:type="paragraph" w:customStyle="1" w:styleId="Bezodstavcovhostylu">
    <w:name w:val="[Bez odstavcového stylu]"/>
    <w:rsid w:val="008600F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 w:type="paragraph" w:customStyle="1" w:styleId="4Otzka">
    <w:name w:val="4) Otázka"/>
    <w:basedOn w:val="Normln"/>
    <w:uiPriority w:val="99"/>
    <w:rsid w:val="008600FB"/>
    <w:pPr>
      <w:widowControl w:val="0"/>
      <w:tabs>
        <w:tab w:val="left" w:pos="680"/>
      </w:tabs>
      <w:autoSpaceDE w:val="0"/>
      <w:autoSpaceDN w:val="0"/>
      <w:adjustRightInd w:val="0"/>
      <w:spacing w:after="113" w:line="288" w:lineRule="auto"/>
      <w:textAlignment w:val="center"/>
    </w:pPr>
    <w:rPr>
      <w:rFonts w:ascii="Minion Pro" w:eastAsiaTheme="minorEastAsia" w:hAnsi="Minion Pro" w:cs="Minion Pro"/>
      <w:b/>
      <w:bCs/>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377">
      <w:bodyDiv w:val="1"/>
      <w:marLeft w:val="0"/>
      <w:marRight w:val="0"/>
      <w:marTop w:val="0"/>
      <w:marBottom w:val="0"/>
      <w:divBdr>
        <w:top w:val="none" w:sz="0" w:space="0" w:color="auto"/>
        <w:left w:val="none" w:sz="0" w:space="0" w:color="auto"/>
        <w:bottom w:val="none" w:sz="0" w:space="0" w:color="auto"/>
        <w:right w:val="none" w:sz="0" w:space="0" w:color="auto"/>
      </w:divBdr>
    </w:div>
    <w:div w:id="358046084">
      <w:bodyDiv w:val="1"/>
      <w:marLeft w:val="0"/>
      <w:marRight w:val="0"/>
      <w:marTop w:val="0"/>
      <w:marBottom w:val="0"/>
      <w:divBdr>
        <w:top w:val="none" w:sz="0" w:space="0" w:color="auto"/>
        <w:left w:val="none" w:sz="0" w:space="0" w:color="auto"/>
        <w:bottom w:val="none" w:sz="0" w:space="0" w:color="auto"/>
        <w:right w:val="none" w:sz="0" w:space="0" w:color="auto"/>
      </w:divBdr>
    </w:div>
    <w:div w:id="362751706">
      <w:bodyDiv w:val="1"/>
      <w:marLeft w:val="0"/>
      <w:marRight w:val="0"/>
      <w:marTop w:val="0"/>
      <w:marBottom w:val="0"/>
      <w:divBdr>
        <w:top w:val="none" w:sz="0" w:space="0" w:color="auto"/>
        <w:left w:val="none" w:sz="0" w:space="0" w:color="auto"/>
        <w:bottom w:val="none" w:sz="0" w:space="0" w:color="auto"/>
        <w:right w:val="none" w:sz="0" w:space="0" w:color="auto"/>
      </w:divBdr>
    </w:div>
    <w:div w:id="526337050">
      <w:bodyDiv w:val="1"/>
      <w:marLeft w:val="0"/>
      <w:marRight w:val="0"/>
      <w:marTop w:val="0"/>
      <w:marBottom w:val="0"/>
      <w:divBdr>
        <w:top w:val="none" w:sz="0" w:space="0" w:color="auto"/>
        <w:left w:val="none" w:sz="0" w:space="0" w:color="auto"/>
        <w:bottom w:val="none" w:sz="0" w:space="0" w:color="auto"/>
        <w:right w:val="none" w:sz="0" w:space="0" w:color="auto"/>
      </w:divBdr>
    </w:div>
    <w:div w:id="570578660">
      <w:bodyDiv w:val="1"/>
      <w:marLeft w:val="0"/>
      <w:marRight w:val="0"/>
      <w:marTop w:val="0"/>
      <w:marBottom w:val="0"/>
      <w:divBdr>
        <w:top w:val="none" w:sz="0" w:space="0" w:color="auto"/>
        <w:left w:val="none" w:sz="0" w:space="0" w:color="auto"/>
        <w:bottom w:val="none" w:sz="0" w:space="0" w:color="auto"/>
        <w:right w:val="none" w:sz="0" w:space="0" w:color="auto"/>
      </w:divBdr>
    </w:div>
    <w:div w:id="577711339">
      <w:bodyDiv w:val="1"/>
      <w:marLeft w:val="0"/>
      <w:marRight w:val="0"/>
      <w:marTop w:val="0"/>
      <w:marBottom w:val="0"/>
      <w:divBdr>
        <w:top w:val="none" w:sz="0" w:space="0" w:color="auto"/>
        <w:left w:val="none" w:sz="0" w:space="0" w:color="auto"/>
        <w:bottom w:val="none" w:sz="0" w:space="0" w:color="auto"/>
        <w:right w:val="none" w:sz="0" w:space="0" w:color="auto"/>
      </w:divBdr>
    </w:div>
    <w:div w:id="581380962">
      <w:bodyDiv w:val="1"/>
      <w:marLeft w:val="0"/>
      <w:marRight w:val="0"/>
      <w:marTop w:val="0"/>
      <w:marBottom w:val="0"/>
      <w:divBdr>
        <w:top w:val="none" w:sz="0" w:space="0" w:color="auto"/>
        <w:left w:val="none" w:sz="0" w:space="0" w:color="auto"/>
        <w:bottom w:val="none" w:sz="0" w:space="0" w:color="auto"/>
        <w:right w:val="none" w:sz="0" w:space="0" w:color="auto"/>
      </w:divBdr>
    </w:div>
    <w:div w:id="621307690">
      <w:bodyDiv w:val="1"/>
      <w:marLeft w:val="0"/>
      <w:marRight w:val="0"/>
      <w:marTop w:val="0"/>
      <w:marBottom w:val="0"/>
      <w:divBdr>
        <w:top w:val="none" w:sz="0" w:space="0" w:color="auto"/>
        <w:left w:val="none" w:sz="0" w:space="0" w:color="auto"/>
        <w:bottom w:val="none" w:sz="0" w:space="0" w:color="auto"/>
        <w:right w:val="none" w:sz="0" w:space="0" w:color="auto"/>
      </w:divBdr>
    </w:div>
    <w:div w:id="629169244">
      <w:bodyDiv w:val="1"/>
      <w:marLeft w:val="0"/>
      <w:marRight w:val="0"/>
      <w:marTop w:val="0"/>
      <w:marBottom w:val="0"/>
      <w:divBdr>
        <w:top w:val="none" w:sz="0" w:space="0" w:color="auto"/>
        <w:left w:val="none" w:sz="0" w:space="0" w:color="auto"/>
        <w:bottom w:val="none" w:sz="0" w:space="0" w:color="auto"/>
        <w:right w:val="none" w:sz="0" w:space="0" w:color="auto"/>
      </w:divBdr>
    </w:div>
    <w:div w:id="734664134">
      <w:bodyDiv w:val="1"/>
      <w:marLeft w:val="0"/>
      <w:marRight w:val="0"/>
      <w:marTop w:val="0"/>
      <w:marBottom w:val="0"/>
      <w:divBdr>
        <w:top w:val="none" w:sz="0" w:space="0" w:color="auto"/>
        <w:left w:val="none" w:sz="0" w:space="0" w:color="auto"/>
        <w:bottom w:val="none" w:sz="0" w:space="0" w:color="auto"/>
        <w:right w:val="none" w:sz="0" w:space="0" w:color="auto"/>
      </w:divBdr>
    </w:div>
    <w:div w:id="780153812">
      <w:bodyDiv w:val="1"/>
      <w:marLeft w:val="0"/>
      <w:marRight w:val="0"/>
      <w:marTop w:val="0"/>
      <w:marBottom w:val="0"/>
      <w:divBdr>
        <w:top w:val="none" w:sz="0" w:space="0" w:color="auto"/>
        <w:left w:val="none" w:sz="0" w:space="0" w:color="auto"/>
        <w:bottom w:val="none" w:sz="0" w:space="0" w:color="auto"/>
        <w:right w:val="none" w:sz="0" w:space="0" w:color="auto"/>
      </w:divBdr>
    </w:div>
    <w:div w:id="795560117">
      <w:bodyDiv w:val="1"/>
      <w:marLeft w:val="0"/>
      <w:marRight w:val="0"/>
      <w:marTop w:val="0"/>
      <w:marBottom w:val="0"/>
      <w:divBdr>
        <w:top w:val="none" w:sz="0" w:space="0" w:color="auto"/>
        <w:left w:val="none" w:sz="0" w:space="0" w:color="auto"/>
        <w:bottom w:val="none" w:sz="0" w:space="0" w:color="auto"/>
        <w:right w:val="none" w:sz="0" w:space="0" w:color="auto"/>
      </w:divBdr>
    </w:div>
    <w:div w:id="833229656">
      <w:bodyDiv w:val="1"/>
      <w:marLeft w:val="0"/>
      <w:marRight w:val="0"/>
      <w:marTop w:val="0"/>
      <w:marBottom w:val="0"/>
      <w:divBdr>
        <w:top w:val="none" w:sz="0" w:space="0" w:color="auto"/>
        <w:left w:val="none" w:sz="0" w:space="0" w:color="auto"/>
        <w:bottom w:val="none" w:sz="0" w:space="0" w:color="auto"/>
        <w:right w:val="none" w:sz="0" w:space="0" w:color="auto"/>
      </w:divBdr>
    </w:div>
    <w:div w:id="880821712">
      <w:bodyDiv w:val="1"/>
      <w:marLeft w:val="0"/>
      <w:marRight w:val="0"/>
      <w:marTop w:val="0"/>
      <w:marBottom w:val="0"/>
      <w:divBdr>
        <w:top w:val="none" w:sz="0" w:space="0" w:color="auto"/>
        <w:left w:val="none" w:sz="0" w:space="0" w:color="auto"/>
        <w:bottom w:val="none" w:sz="0" w:space="0" w:color="auto"/>
        <w:right w:val="none" w:sz="0" w:space="0" w:color="auto"/>
      </w:divBdr>
    </w:div>
    <w:div w:id="1222671691">
      <w:bodyDiv w:val="1"/>
      <w:marLeft w:val="0"/>
      <w:marRight w:val="0"/>
      <w:marTop w:val="0"/>
      <w:marBottom w:val="0"/>
      <w:divBdr>
        <w:top w:val="none" w:sz="0" w:space="0" w:color="auto"/>
        <w:left w:val="none" w:sz="0" w:space="0" w:color="auto"/>
        <w:bottom w:val="none" w:sz="0" w:space="0" w:color="auto"/>
        <w:right w:val="none" w:sz="0" w:space="0" w:color="auto"/>
      </w:divBdr>
    </w:div>
    <w:div w:id="1265453746">
      <w:bodyDiv w:val="1"/>
      <w:marLeft w:val="0"/>
      <w:marRight w:val="0"/>
      <w:marTop w:val="0"/>
      <w:marBottom w:val="0"/>
      <w:divBdr>
        <w:top w:val="none" w:sz="0" w:space="0" w:color="auto"/>
        <w:left w:val="none" w:sz="0" w:space="0" w:color="auto"/>
        <w:bottom w:val="none" w:sz="0" w:space="0" w:color="auto"/>
        <w:right w:val="none" w:sz="0" w:space="0" w:color="auto"/>
      </w:divBdr>
    </w:div>
    <w:div w:id="1322729873">
      <w:bodyDiv w:val="1"/>
      <w:marLeft w:val="0"/>
      <w:marRight w:val="0"/>
      <w:marTop w:val="0"/>
      <w:marBottom w:val="0"/>
      <w:divBdr>
        <w:top w:val="none" w:sz="0" w:space="0" w:color="auto"/>
        <w:left w:val="none" w:sz="0" w:space="0" w:color="auto"/>
        <w:bottom w:val="none" w:sz="0" w:space="0" w:color="auto"/>
        <w:right w:val="none" w:sz="0" w:space="0" w:color="auto"/>
      </w:divBdr>
    </w:div>
    <w:div w:id="1418864321">
      <w:bodyDiv w:val="1"/>
      <w:marLeft w:val="0"/>
      <w:marRight w:val="0"/>
      <w:marTop w:val="0"/>
      <w:marBottom w:val="0"/>
      <w:divBdr>
        <w:top w:val="none" w:sz="0" w:space="0" w:color="auto"/>
        <w:left w:val="none" w:sz="0" w:space="0" w:color="auto"/>
        <w:bottom w:val="none" w:sz="0" w:space="0" w:color="auto"/>
        <w:right w:val="none" w:sz="0" w:space="0" w:color="auto"/>
      </w:divBdr>
    </w:div>
    <w:div w:id="1420828601">
      <w:bodyDiv w:val="1"/>
      <w:marLeft w:val="0"/>
      <w:marRight w:val="0"/>
      <w:marTop w:val="0"/>
      <w:marBottom w:val="0"/>
      <w:divBdr>
        <w:top w:val="none" w:sz="0" w:space="0" w:color="auto"/>
        <w:left w:val="none" w:sz="0" w:space="0" w:color="auto"/>
        <w:bottom w:val="none" w:sz="0" w:space="0" w:color="auto"/>
        <w:right w:val="none" w:sz="0" w:space="0" w:color="auto"/>
      </w:divBdr>
    </w:div>
    <w:div w:id="1609580030">
      <w:bodyDiv w:val="1"/>
      <w:marLeft w:val="0"/>
      <w:marRight w:val="0"/>
      <w:marTop w:val="0"/>
      <w:marBottom w:val="0"/>
      <w:divBdr>
        <w:top w:val="none" w:sz="0" w:space="0" w:color="auto"/>
        <w:left w:val="none" w:sz="0" w:space="0" w:color="auto"/>
        <w:bottom w:val="none" w:sz="0" w:space="0" w:color="auto"/>
        <w:right w:val="none" w:sz="0" w:space="0" w:color="auto"/>
      </w:divBdr>
    </w:div>
    <w:div w:id="161370545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662150980">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97426823">
      <w:bodyDiv w:val="1"/>
      <w:marLeft w:val="0"/>
      <w:marRight w:val="0"/>
      <w:marTop w:val="0"/>
      <w:marBottom w:val="0"/>
      <w:divBdr>
        <w:top w:val="none" w:sz="0" w:space="0" w:color="auto"/>
        <w:left w:val="none" w:sz="0" w:space="0" w:color="auto"/>
        <w:bottom w:val="none" w:sz="0" w:space="0" w:color="auto"/>
        <w:right w:val="none" w:sz="0" w:space="0" w:color="auto"/>
      </w:divBdr>
    </w:div>
    <w:div w:id="1922523591">
      <w:bodyDiv w:val="1"/>
      <w:marLeft w:val="0"/>
      <w:marRight w:val="0"/>
      <w:marTop w:val="0"/>
      <w:marBottom w:val="0"/>
      <w:divBdr>
        <w:top w:val="none" w:sz="0" w:space="0" w:color="auto"/>
        <w:left w:val="none" w:sz="0" w:space="0" w:color="auto"/>
        <w:bottom w:val="none" w:sz="0" w:space="0" w:color="auto"/>
        <w:right w:val="none" w:sz="0" w:space="0" w:color="auto"/>
      </w:divBdr>
    </w:div>
    <w:div w:id="21266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8495-200D-4E7D-A942-0E9ED505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2904</Words>
  <Characters>17136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Eichlerova</dc:creator>
  <cp:lastModifiedBy>Alena Vackova</cp:lastModifiedBy>
  <cp:revision>2</cp:revision>
  <cp:lastPrinted>2015-11-09T13:36:00Z</cp:lastPrinted>
  <dcterms:created xsi:type="dcterms:W3CDTF">2015-11-12T13:48:00Z</dcterms:created>
  <dcterms:modified xsi:type="dcterms:W3CDTF">2015-11-12T13:48:00Z</dcterms:modified>
</cp:coreProperties>
</file>