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0B" w:rsidRDefault="0070020B" w:rsidP="002C193A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25CF0" w:rsidRDefault="002C193A" w:rsidP="002C193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2C193A">
        <w:rPr>
          <w:b/>
          <w:sz w:val="28"/>
          <w:szCs w:val="28"/>
          <w:u w:val="single"/>
        </w:rPr>
        <w:t>Tematiské</w:t>
      </w:r>
      <w:proofErr w:type="spellEnd"/>
      <w:r w:rsidRPr="002C193A">
        <w:rPr>
          <w:b/>
          <w:sz w:val="28"/>
          <w:szCs w:val="28"/>
          <w:u w:val="single"/>
        </w:rPr>
        <w:t xml:space="preserve"> zaměření seminářů z ústavního práva</w:t>
      </w:r>
    </w:p>
    <w:p w:rsidR="002C193A" w:rsidRDefault="002C193A" w:rsidP="002C19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Zimní sem.2015/2016</w:t>
      </w:r>
    </w:p>
    <w:p w:rsidR="002C193A" w:rsidRDefault="002C193A" w:rsidP="002C19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Pondělí 14:00-15:40 místnost č.305¨</w:t>
      </w:r>
    </w:p>
    <w:p w:rsidR="002C193A" w:rsidRDefault="002C193A" w:rsidP="002C193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Vedoucí semináře </w:t>
      </w:r>
      <w:proofErr w:type="spellStart"/>
      <w:r>
        <w:rPr>
          <w:b/>
          <w:sz w:val="28"/>
          <w:szCs w:val="28"/>
        </w:rPr>
        <w:t>doc.Gronský</w:t>
      </w:r>
      <w:proofErr w:type="spellEnd"/>
    </w:p>
    <w:p w:rsidR="002C193A" w:rsidRDefault="002C193A" w:rsidP="002C193A">
      <w:pPr>
        <w:spacing w:after="0" w:line="240" w:lineRule="auto"/>
        <w:jc w:val="center"/>
        <w:rPr>
          <w:sz w:val="28"/>
          <w:szCs w:val="28"/>
        </w:rPr>
      </w:pPr>
    </w:p>
    <w:p w:rsidR="007A12F0" w:rsidRDefault="002C193A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D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5.10. – </w:t>
      </w:r>
      <w:r w:rsidRPr="00563F04">
        <w:rPr>
          <w:b/>
          <w:sz w:val="28"/>
          <w:szCs w:val="28"/>
        </w:rPr>
        <w:t>Úvodní seminář</w:t>
      </w:r>
      <w:r>
        <w:rPr>
          <w:sz w:val="28"/>
          <w:szCs w:val="28"/>
        </w:rPr>
        <w:t xml:space="preserve"> (základní informace o průběhu</w:t>
      </w:r>
      <w:r w:rsidR="007A12F0">
        <w:rPr>
          <w:sz w:val="28"/>
          <w:szCs w:val="28"/>
        </w:rPr>
        <w:t xml:space="preserve"> seminářů</w:t>
      </w:r>
      <w:r>
        <w:rPr>
          <w:sz w:val="28"/>
          <w:szCs w:val="28"/>
        </w:rPr>
        <w:t xml:space="preserve">, přípravě, </w:t>
      </w:r>
    </w:p>
    <w:p w:rsidR="002C193A" w:rsidRDefault="007A12F0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C193A">
        <w:rPr>
          <w:sz w:val="28"/>
          <w:szCs w:val="28"/>
        </w:rPr>
        <w:t xml:space="preserve">práci </w:t>
      </w:r>
      <w:r w:rsidR="00295D3F">
        <w:rPr>
          <w:sz w:val="28"/>
          <w:szCs w:val="28"/>
        </w:rPr>
        <w:t xml:space="preserve"> </w:t>
      </w:r>
      <w:r w:rsidR="002C193A">
        <w:rPr>
          <w:sz w:val="28"/>
          <w:szCs w:val="28"/>
        </w:rPr>
        <w:t>s prameny a literaturou, návaznost na přednášky)</w:t>
      </w:r>
      <w:r w:rsidR="00295D3F">
        <w:rPr>
          <w:sz w:val="28"/>
          <w:szCs w:val="28"/>
        </w:rPr>
        <w:t>.</w:t>
      </w:r>
    </w:p>
    <w:p w:rsidR="00295D3F" w:rsidRDefault="00295D3F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12.10. – </w:t>
      </w:r>
      <w:r w:rsidRPr="00563F04">
        <w:rPr>
          <w:b/>
          <w:sz w:val="28"/>
          <w:szCs w:val="28"/>
        </w:rPr>
        <w:t>Soudy a soudci</w:t>
      </w:r>
      <w:r>
        <w:rPr>
          <w:sz w:val="28"/>
          <w:szCs w:val="28"/>
        </w:rPr>
        <w:t xml:space="preserve"> v ústavním systému, záruky nezávislosti soudů a </w:t>
      </w:r>
    </w:p>
    <w:p w:rsidR="00295D3F" w:rsidRDefault="00295D3F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soudců, právo na soudní a jinou právní ochranu; správní soudnictví </w:t>
      </w:r>
    </w:p>
    <w:p w:rsidR="00F268E1" w:rsidRDefault="00295D3F" w:rsidP="002C193A">
      <w:pPr>
        <w:spacing w:after="0" w:line="240" w:lineRule="auto"/>
      </w:pPr>
      <w:r>
        <w:rPr>
          <w:sz w:val="28"/>
          <w:szCs w:val="28"/>
        </w:rPr>
        <w:t xml:space="preserve">                v ústavních záležitostech </w:t>
      </w:r>
      <w:r w:rsidR="009C1D49">
        <w:rPr>
          <w:sz w:val="28"/>
          <w:szCs w:val="28"/>
        </w:rPr>
        <w:t xml:space="preserve"> </w:t>
      </w:r>
      <w:r>
        <w:t xml:space="preserve">(z.č.6/2002 </w:t>
      </w:r>
      <w:proofErr w:type="spellStart"/>
      <w:r>
        <w:t>Sb</w:t>
      </w:r>
      <w:proofErr w:type="spellEnd"/>
      <w:r>
        <w:t>, o soudech a soudcích, z.č.150/2002 Sb.</w:t>
      </w:r>
      <w:r w:rsidR="009C1D49">
        <w:t>,</w:t>
      </w:r>
      <w:r>
        <w:t xml:space="preserve"> </w:t>
      </w:r>
    </w:p>
    <w:p w:rsidR="00295D3F" w:rsidRDefault="00F268E1" w:rsidP="002C193A">
      <w:pPr>
        <w:spacing w:after="0" w:line="240" w:lineRule="auto"/>
      </w:pPr>
      <w:r>
        <w:t xml:space="preserve">                    </w:t>
      </w:r>
      <w:r w:rsidR="00295D3F">
        <w:t>soudní</w:t>
      </w:r>
      <w:r>
        <w:t xml:space="preserve"> řád správní; </w:t>
      </w:r>
      <w:proofErr w:type="spellStart"/>
      <w:r>
        <w:t>Pl.ÚS</w:t>
      </w:r>
      <w:proofErr w:type="spellEnd"/>
      <w:r>
        <w:t xml:space="preserve"> 7/02, č.249/2002 Sb., </w:t>
      </w:r>
      <w:proofErr w:type="spellStart"/>
      <w:r>
        <w:t>Pl.ÚS</w:t>
      </w:r>
      <w:proofErr w:type="spellEnd"/>
      <w:r>
        <w:t xml:space="preserve">  18/06, č.297/2006Sb.)</w:t>
      </w:r>
    </w:p>
    <w:p w:rsidR="00DC696F" w:rsidRDefault="006153C0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19.10. – </w:t>
      </w:r>
      <w:r w:rsidRPr="00563F04">
        <w:rPr>
          <w:b/>
          <w:sz w:val="28"/>
          <w:szCs w:val="28"/>
        </w:rPr>
        <w:t xml:space="preserve">Ústavní </w:t>
      </w:r>
      <w:r w:rsidR="00F268E1" w:rsidRPr="00563F04">
        <w:rPr>
          <w:b/>
          <w:sz w:val="28"/>
          <w:szCs w:val="28"/>
        </w:rPr>
        <w:t>soud I.</w:t>
      </w:r>
      <w:r w:rsidR="00F268E1">
        <w:rPr>
          <w:sz w:val="28"/>
          <w:szCs w:val="28"/>
        </w:rPr>
        <w:t xml:space="preserve"> – Místo Ústavního soudu v ústavním systému a </w:t>
      </w:r>
    </w:p>
    <w:p w:rsidR="006153C0" w:rsidRDefault="00DC696F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268E1">
        <w:rPr>
          <w:sz w:val="28"/>
          <w:szCs w:val="28"/>
        </w:rPr>
        <w:t>modifikace</w:t>
      </w:r>
      <w:r>
        <w:rPr>
          <w:sz w:val="28"/>
          <w:szCs w:val="28"/>
        </w:rPr>
        <w:t xml:space="preserve"> vyplývající z tzv. </w:t>
      </w:r>
      <w:proofErr w:type="spellStart"/>
      <w:r>
        <w:rPr>
          <w:sz w:val="28"/>
          <w:szCs w:val="28"/>
        </w:rPr>
        <w:t>Euronovely</w:t>
      </w:r>
      <w:proofErr w:type="spellEnd"/>
      <w:r>
        <w:rPr>
          <w:sz w:val="28"/>
          <w:szCs w:val="28"/>
        </w:rPr>
        <w:t xml:space="preserve"> Ústavy </w:t>
      </w:r>
      <w:r>
        <w:t>(úst.z.395/2001 Sb.)</w:t>
      </w:r>
      <w:r>
        <w:rPr>
          <w:sz w:val="28"/>
          <w:szCs w:val="28"/>
        </w:rPr>
        <w:t xml:space="preserve">; místo </w:t>
      </w:r>
    </w:p>
    <w:p w:rsidR="00F268E1" w:rsidRDefault="006153C0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C696F">
        <w:rPr>
          <w:sz w:val="28"/>
          <w:szCs w:val="28"/>
        </w:rPr>
        <w:t>rozhodnutí  (usnesení a nálezů) Ústavního soudu v právním řádu ČR.</w:t>
      </w:r>
    </w:p>
    <w:p w:rsidR="006153C0" w:rsidRDefault="006153C0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26.10. – </w:t>
      </w:r>
      <w:r w:rsidRPr="00563F04">
        <w:rPr>
          <w:b/>
          <w:sz w:val="28"/>
          <w:szCs w:val="28"/>
        </w:rPr>
        <w:t>Ústavní soud II.</w:t>
      </w:r>
      <w:r>
        <w:rPr>
          <w:sz w:val="28"/>
          <w:szCs w:val="28"/>
        </w:rPr>
        <w:t xml:space="preserve"> – Rozhodnutí  Ústavního soudu týkající se organizace a </w:t>
      </w:r>
    </w:p>
    <w:p w:rsidR="006153C0" w:rsidRDefault="006153C0" w:rsidP="002C193A">
      <w:pPr>
        <w:spacing w:after="0" w:line="240" w:lineRule="auto"/>
      </w:pPr>
      <w:r>
        <w:rPr>
          <w:sz w:val="28"/>
          <w:szCs w:val="28"/>
        </w:rPr>
        <w:t xml:space="preserve">               činnosti Ústavního soudu</w:t>
      </w:r>
      <w:r>
        <w:t xml:space="preserve"> (rozhodnutí pléna ÚS Org.40/11 o </w:t>
      </w:r>
      <w:proofErr w:type="spellStart"/>
      <w:r>
        <w:t>atrahování</w:t>
      </w:r>
      <w:proofErr w:type="spellEnd"/>
      <w:r>
        <w:t xml:space="preserve"> působnosti);  </w:t>
      </w:r>
    </w:p>
    <w:p w:rsidR="006153C0" w:rsidRDefault="006153C0" w:rsidP="002C193A">
      <w:pPr>
        <w:spacing w:after="0" w:line="240" w:lineRule="auto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řízení před Ústavním soudem; ústavní stížnosti.</w:t>
      </w:r>
    </w:p>
    <w:p w:rsidR="00563F04" w:rsidRDefault="00A83C37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2.11. – </w:t>
      </w:r>
      <w:r w:rsidRPr="00563F04">
        <w:rPr>
          <w:b/>
          <w:sz w:val="28"/>
          <w:szCs w:val="28"/>
        </w:rPr>
        <w:t>Samospráva</w:t>
      </w:r>
      <w:r w:rsidR="009C1D49">
        <w:rPr>
          <w:b/>
          <w:sz w:val="28"/>
          <w:szCs w:val="28"/>
        </w:rPr>
        <w:t>,</w:t>
      </w:r>
      <w:r w:rsidR="009C1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její formy; územní samospráva v systému vertikální dělby </w:t>
      </w:r>
    </w:p>
    <w:p w:rsidR="00563F04" w:rsidRDefault="00563F04" w:rsidP="002C193A">
      <w:pPr>
        <w:spacing w:after="0" w:line="240" w:lineRule="auto"/>
      </w:pPr>
      <w:r>
        <w:rPr>
          <w:sz w:val="28"/>
          <w:szCs w:val="28"/>
        </w:rPr>
        <w:t xml:space="preserve">               </w:t>
      </w:r>
      <w:r w:rsidR="00A83C37">
        <w:rPr>
          <w:sz w:val="28"/>
          <w:szCs w:val="28"/>
        </w:rPr>
        <w:t xml:space="preserve">moci; základní legislativa týkající se územní samosprávy </w:t>
      </w:r>
      <w:r w:rsidR="00976FD8">
        <w:t xml:space="preserve">(obce, kraje, </w:t>
      </w:r>
    </w:p>
    <w:p w:rsidR="00563F04" w:rsidRDefault="00563F04" w:rsidP="002C193A">
      <w:pPr>
        <w:spacing w:after="0" w:line="240" w:lineRule="auto"/>
      </w:pPr>
      <w:r>
        <w:t xml:space="preserve">                  </w:t>
      </w:r>
      <w:r w:rsidR="00D46C95">
        <w:t xml:space="preserve"> </w:t>
      </w:r>
      <w:r>
        <w:t xml:space="preserve"> </w:t>
      </w:r>
      <w:proofErr w:type="spellStart"/>
      <w:r w:rsidR="00976FD8">
        <w:t>hl.město</w:t>
      </w:r>
      <w:proofErr w:type="spellEnd"/>
      <w:r w:rsidR="00976FD8">
        <w:t xml:space="preserve"> Praha); </w:t>
      </w:r>
      <w:r w:rsidR="00976FD8">
        <w:rPr>
          <w:sz w:val="28"/>
          <w:szCs w:val="28"/>
        </w:rPr>
        <w:t xml:space="preserve">vybrané  nálezy Ústavního soudu </w:t>
      </w:r>
      <w:r>
        <w:t>(</w:t>
      </w:r>
      <w:proofErr w:type="spellStart"/>
      <w:r>
        <w:t>Pl.ÚS</w:t>
      </w:r>
      <w:proofErr w:type="spellEnd"/>
      <w:r>
        <w:t xml:space="preserve"> 29/10, č.</w:t>
      </w:r>
      <w:r w:rsidR="00976FD8">
        <w:t>202/20</w:t>
      </w:r>
      <w:r>
        <w:t xml:space="preserve">11 Sb., - </w:t>
      </w:r>
    </w:p>
    <w:p w:rsidR="00D46C95" w:rsidRDefault="00563F04" w:rsidP="002C193A">
      <w:pPr>
        <w:spacing w:after="0" w:line="240" w:lineRule="auto"/>
      </w:pPr>
      <w:r>
        <w:t xml:space="preserve">                   </w:t>
      </w:r>
      <w:r w:rsidR="00D46C95">
        <w:t xml:space="preserve"> </w:t>
      </w:r>
      <w:r>
        <w:t xml:space="preserve">chrastavská vyhláška, </w:t>
      </w:r>
      <w:proofErr w:type="spellStart"/>
      <w:r>
        <w:t>Pl.ÚS</w:t>
      </w:r>
      <w:proofErr w:type="spellEnd"/>
      <w:r>
        <w:t xml:space="preserve"> 45/06, č.20/2008 Sb.</w:t>
      </w:r>
      <w:r w:rsidR="00C509F2">
        <w:t>,</w:t>
      </w:r>
      <w:r>
        <w:t xml:space="preserve"> – jirkovská </w:t>
      </w:r>
      <w:r w:rsidR="00D46C95">
        <w:t xml:space="preserve">vyhláška, </w:t>
      </w:r>
      <w:proofErr w:type="spellStart"/>
      <w:r w:rsidR="00D46C95">
        <w:t>Pl.ÚS</w:t>
      </w:r>
      <w:proofErr w:type="spellEnd"/>
      <w:r w:rsidR="00D46C95">
        <w:t xml:space="preserve">  1/1996 Sb., </w:t>
      </w:r>
    </w:p>
    <w:p w:rsidR="00D46C95" w:rsidRDefault="00D46C95" w:rsidP="002C193A">
      <w:pPr>
        <w:spacing w:after="0" w:line="240" w:lineRule="auto"/>
      </w:pPr>
      <w:r>
        <w:t xml:space="preserve">                   vysokomýtská vyhláška).</w:t>
      </w:r>
    </w:p>
    <w:p w:rsidR="00BE6735" w:rsidRPr="00D46C95" w:rsidRDefault="00563F04" w:rsidP="002C193A">
      <w:pPr>
        <w:spacing w:after="0" w:line="240" w:lineRule="auto"/>
      </w:pPr>
      <w:r>
        <w:rPr>
          <w:sz w:val="28"/>
          <w:szCs w:val="28"/>
        </w:rPr>
        <w:t xml:space="preserve">23.11. – </w:t>
      </w:r>
      <w:r w:rsidRPr="00563F04">
        <w:rPr>
          <w:b/>
          <w:sz w:val="28"/>
          <w:szCs w:val="28"/>
        </w:rPr>
        <w:t>Listina základních práv a svobod</w:t>
      </w:r>
      <w:r w:rsidR="0035224F">
        <w:rPr>
          <w:sz w:val="28"/>
          <w:szCs w:val="28"/>
        </w:rPr>
        <w:t xml:space="preserve">, její vznik jako kvalitativní změna </w:t>
      </w:r>
    </w:p>
    <w:p w:rsidR="00BE6735" w:rsidRDefault="00BE6735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5224F">
        <w:rPr>
          <w:sz w:val="28"/>
          <w:szCs w:val="28"/>
        </w:rPr>
        <w:t>koncepce ústavního systému;</w:t>
      </w:r>
      <w:r w:rsidR="00C509F2">
        <w:rPr>
          <w:sz w:val="28"/>
          <w:szCs w:val="28"/>
        </w:rPr>
        <w:t xml:space="preserve">  Preambule; význam Listiny (C</w:t>
      </w:r>
      <w:r>
        <w:rPr>
          <w:sz w:val="28"/>
          <w:szCs w:val="28"/>
        </w:rPr>
        <w:t xml:space="preserve">harty) </w:t>
      </w:r>
    </w:p>
    <w:p w:rsidR="00563F04" w:rsidRDefault="00BE6735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základních práv EU  (vztah  k ústavnímu pořádku ČR).</w:t>
      </w:r>
    </w:p>
    <w:p w:rsidR="009A16EE" w:rsidRDefault="00BE6735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30.11. – </w:t>
      </w:r>
      <w:r w:rsidRPr="00BE6735">
        <w:rPr>
          <w:b/>
          <w:sz w:val="28"/>
          <w:szCs w:val="28"/>
        </w:rPr>
        <w:t xml:space="preserve">Základní lidská práva a svobody </w:t>
      </w:r>
      <w:r w:rsidRPr="00BE6735">
        <w:rPr>
          <w:sz w:val="28"/>
          <w:szCs w:val="28"/>
        </w:rPr>
        <w:t>v Listině,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 zákonodárství a nálezech </w:t>
      </w:r>
    </w:p>
    <w:p w:rsidR="009A16EE" w:rsidRDefault="009A16EE" w:rsidP="002C193A">
      <w:pPr>
        <w:spacing w:after="0" w:line="240" w:lineRule="auto"/>
      </w:pPr>
      <w:r>
        <w:rPr>
          <w:sz w:val="28"/>
          <w:szCs w:val="28"/>
        </w:rPr>
        <w:t xml:space="preserve">               </w:t>
      </w:r>
      <w:r w:rsidR="00BE6735">
        <w:rPr>
          <w:sz w:val="28"/>
          <w:szCs w:val="28"/>
        </w:rPr>
        <w:t>Ústavního soudu</w:t>
      </w:r>
      <w:r w:rsidR="00D46C95">
        <w:rPr>
          <w:sz w:val="28"/>
          <w:szCs w:val="28"/>
        </w:rPr>
        <w:t xml:space="preserve">; </w:t>
      </w:r>
      <w:r w:rsidR="00A62916">
        <w:rPr>
          <w:sz w:val="28"/>
          <w:szCs w:val="28"/>
        </w:rPr>
        <w:t>limity</w:t>
      </w:r>
      <w:r>
        <w:rPr>
          <w:sz w:val="28"/>
          <w:szCs w:val="28"/>
        </w:rPr>
        <w:t xml:space="preserve"> </w:t>
      </w:r>
      <w:r w:rsidR="00D46C95">
        <w:rPr>
          <w:sz w:val="28"/>
          <w:szCs w:val="28"/>
        </w:rPr>
        <w:t xml:space="preserve">základních práv a svobod </w:t>
      </w:r>
      <w:r w:rsidR="00D46C95">
        <w:t xml:space="preserve"> (anti</w:t>
      </w:r>
      <w:r>
        <w:t>dis</w:t>
      </w:r>
      <w:r w:rsidR="00D46C95">
        <w:t xml:space="preserve">kriminační zákon </w:t>
      </w:r>
    </w:p>
    <w:p w:rsidR="00DF459C" w:rsidRDefault="009A16EE" w:rsidP="002C193A">
      <w:pPr>
        <w:spacing w:after="0" w:line="240" w:lineRule="auto"/>
      </w:pPr>
      <w:r>
        <w:t xml:space="preserve">                   </w:t>
      </w:r>
      <w:r w:rsidR="00D46C95">
        <w:t xml:space="preserve">č.195/2009 Sb., zákon o </w:t>
      </w:r>
      <w:r w:rsidR="00AE52D5">
        <w:t xml:space="preserve">právech příslušníků </w:t>
      </w:r>
      <w:r w:rsidR="00D46C95">
        <w:t>národnostních menšin</w:t>
      </w:r>
      <w:r w:rsidR="00DF459C">
        <w:t xml:space="preserve"> </w:t>
      </w:r>
      <w:r w:rsidR="00D46C95">
        <w:t xml:space="preserve"> č.273/2001 Sb.,  - </w:t>
      </w:r>
      <w:proofErr w:type="spellStart"/>
      <w:r w:rsidR="00D46C95">
        <w:t>Pl.ÚS</w:t>
      </w:r>
      <w:proofErr w:type="spellEnd"/>
      <w:r w:rsidR="00D46C95">
        <w:t xml:space="preserve"> </w:t>
      </w:r>
    </w:p>
    <w:p w:rsidR="009A16EE" w:rsidRPr="00DF459C" w:rsidRDefault="00DF459C" w:rsidP="002C193A">
      <w:pPr>
        <w:spacing w:after="0" w:line="240" w:lineRule="auto"/>
      </w:pPr>
      <w:r>
        <w:t xml:space="preserve">                   </w:t>
      </w:r>
      <w:r w:rsidR="00D46C95">
        <w:t xml:space="preserve">15/02, </w:t>
      </w:r>
      <w:r w:rsidR="009A16EE">
        <w:t xml:space="preserve"> </w:t>
      </w:r>
      <w:r w:rsidR="00D46C95">
        <w:t>č.</w:t>
      </w:r>
      <w:r w:rsidR="00A62916">
        <w:t xml:space="preserve">40/2003 Sb., relativní rovnost,) </w:t>
      </w:r>
      <w:r w:rsidR="00A62916" w:rsidRPr="00A62916">
        <w:t xml:space="preserve">(exkurs do mimořádných stavů);  </w:t>
      </w:r>
      <w:r w:rsidR="00A62916">
        <w:rPr>
          <w:sz w:val="28"/>
          <w:szCs w:val="28"/>
        </w:rPr>
        <w:t xml:space="preserve">omezování </w:t>
      </w:r>
    </w:p>
    <w:p w:rsidR="009A16EE" w:rsidRDefault="009A16EE" w:rsidP="002C193A">
      <w:pPr>
        <w:spacing w:after="0" w:line="240" w:lineRule="auto"/>
      </w:pPr>
      <w:r>
        <w:rPr>
          <w:sz w:val="28"/>
          <w:szCs w:val="28"/>
        </w:rPr>
        <w:t xml:space="preserve">               </w:t>
      </w:r>
      <w:r w:rsidR="00A62916">
        <w:rPr>
          <w:sz w:val="28"/>
          <w:szCs w:val="28"/>
        </w:rPr>
        <w:t>základních práva a svobod</w:t>
      </w:r>
      <w:r>
        <w:rPr>
          <w:sz w:val="28"/>
          <w:szCs w:val="28"/>
        </w:rPr>
        <w:t xml:space="preserve"> /kolize </w:t>
      </w:r>
      <w:r w:rsidR="00A62916">
        <w:t>(</w:t>
      </w:r>
      <w:proofErr w:type="spellStart"/>
      <w:r w:rsidR="00A62916">
        <w:t>Pl.ÚS</w:t>
      </w:r>
      <w:proofErr w:type="spellEnd"/>
      <w:r w:rsidR="00A62916">
        <w:t xml:space="preserve"> 16/98, č.68/99 </w:t>
      </w:r>
      <w:proofErr w:type="spellStart"/>
      <w:r w:rsidR="00A62916">
        <w:t>Sb.,kritérium</w:t>
      </w:r>
      <w:proofErr w:type="spellEnd"/>
      <w:r w:rsidR="00A62916">
        <w:t xml:space="preserve"> vhodnosti, </w:t>
      </w:r>
    </w:p>
    <w:p w:rsidR="00AE52D5" w:rsidRDefault="009A16EE" w:rsidP="002C193A">
      <w:pPr>
        <w:spacing w:after="0" w:line="240" w:lineRule="auto"/>
      </w:pPr>
      <w:r>
        <w:t xml:space="preserve">                   </w:t>
      </w:r>
      <w:r w:rsidR="00A62916">
        <w:t xml:space="preserve">potřebnosti, závažnosti);  </w:t>
      </w:r>
      <w:r>
        <w:rPr>
          <w:sz w:val="28"/>
          <w:szCs w:val="28"/>
        </w:rPr>
        <w:t xml:space="preserve">ukládání povinností </w:t>
      </w:r>
      <w:r w:rsidR="00A62916">
        <w:t>(Pl.ÚS5/1993, č.35/1994 Sb.)</w:t>
      </w:r>
    </w:p>
    <w:p w:rsidR="008C4564" w:rsidRDefault="00AE52D5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7.12 – </w:t>
      </w:r>
      <w:r w:rsidR="008C4564">
        <w:rPr>
          <w:sz w:val="28"/>
          <w:szCs w:val="28"/>
        </w:rPr>
        <w:t xml:space="preserve"> </w:t>
      </w:r>
      <w:r w:rsidRPr="00AE52D5">
        <w:rPr>
          <w:b/>
          <w:sz w:val="28"/>
          <w:szCs w:val="28"/>
        </w:rPr>
        <w:t>Politická práva</w:t>
      </w:r>
      <w:r w:rsidR="008C4564">
        <w:rPr>
          <w:sz w:val="28"/>
          <w:szCs w:val="28"/>
        </w:rPr>
        <w:t xml:space="preserve"> v Listině a v legislativě; svoboda projevu a právo na </w:t>
      </w:r>
    </w:p>
    <w:p w:rsidR="008C4564" w:rsidRDefault="008C4564" w:rsidP="002C193A">
      <w:pPr>
        <w:spacing w:after="0" w:line="240" w:lineRule="auto"/>
      </w:pPr>
      <w:r>
        <w:rPr>
          <w:sz w:val="28"/>
          <w:szCs w:val="28"/>
        </w:rPr>
        <w:t xml:space="preserve">               informace </w:t>
      </w:r>
      <w:r>
        <w:t xml:space="preserve"> (z.č.106/199 </w:t>
      </w:r>
      <w:proofErr w:type="spellStart"/>
      <w:r>
        <w:t>Sb</w:t>
      </w:r>
      <w:proofErr w:type="spellEnd"/>
      <w:r>
        <w:t xml:space="preserve">,), </w:t>
      </w:r>
      <w:r w:rsidRPr="008C4564">
        <w:rPr>
          <w:sz w:val="28"/>
          <w:szCs w:val="28"/>
        </w:rPr>
        <w:t>petiční a shromažďovací právo</w:t>
      </w:r>
      <w:r>
        <w:t xml:space="preserve"> (</w:t>
      </w:r>
      <w:proofErr w:type="spellStart"/>
      <w:r>
        <w:t>z.č</w:t>
      </w:r>
      <w:proofErr w:type="spellEnd"/>
      <w:r>
        <w:t xml:space="preserve">. 84/1990 Sb. a </w:t>
      </w:r>
    </w:p>
    <w:p w:rsidR="008C4564" w:rsidRDefault="008C4564" w:rsidP="002C193A">
      <w:pPr>
        <w:spacing w:after="0" w:line="240" w:lineRule="auto"/>
      </w:pPr>
      <w:r>
        <w:t xml:space="preserve">                  </w:t>
      </w:r>
      <w:r w:rsidR="00C509F2">
        <w:t xml:space="preserve"> č</w:t>
      </w:r>
      <w:r>
        <w:t xml:space="preserve">.185/1995 Sb.), </w:t>
      </w:r>
      <w:r w:rsidRPr="008C4564">
        <w:rPr>
          <w:sz w:val="28"/>
          <w:szCs w:val="28"/>
        </w:rPr>
        <w:t>sdružovací právo</w:t>
      </w:r>
      <w:r>
        <w:t xml:space="preserve"> (z.č.89/2012 Sb., občanský zákoník /§§ 214-268/, </w:t>
      </w:r>
    </w:p>
    <w:p w:rsidR="00C509F2" w:rsidRDefault="008C4564" w:rsidP="002C193A">
      <w:pPr>
        <w:spacing w:after="0" w:line="240" w:lineRule="auto"/>
      </w:pPr>
      <w:r>
        <w:t xml:space="preserve">                   </w:t>
      </w:r>
      <w:proofErr w:type="spellStart"/>
      <w:r>
        <w:t>z</w:t>
      </w:r>
      <w:r w:rsidR="00C509F2">
        <w:t>.č</w:t>
      </w:r>
      <w:proofErr w:type="spellEnd"/>
      <w:r w:rsidR="00C509F2">
        <w:t>.</w:t>
      </w:r>
      <w:r>
        <w:t xml:space="preserve"> 304/213 Sb.</w:t>
      </w:r>
      <w:r w:rsidR="00C509F2">
        <w:t>,</w:t>
      </w:r>
      <w:r>
        <w:t xml:space="preserve"> o rejstřících, z.č.424/1991 Sb.</w:t>
      </w:r>
      <w:r w:rsidR="00C509F2">
        <w:t>,</w:t>
      </w:r>
      <w:r>
        <w:t xml:space="preserve"> o politických stranách, z.č.106/1999 Sb.</w:t>
      </w:r>
      <w:r w:rsidR="00C509F2">
        <w:t>,</w:t>
      </w:r>
      <w:r>
        <w:t xml:space="preserve"> </w:t>
      </w:r>
    </w:p>
    <w:p w:rsidR="00AE52D5" w:rsidRDefault="00C509F2" w:rsidP="002C193A">
      <w:pPr>
        <w:spacing w:after="0" w:line="240" w:lineRule="auto"/>
      </w:pPr>
      <w:r>
        <w:t xml:space="preserve">                    </w:t>
      </w:r>
      <w:r w:rsidR="008C4564">
        <w:t xml:space="preserve">o </w:t>
      </w:r>
      <w:r>
        <w:t xml:space="preserve"> náboženské </w:t>
      </w:r>
      <w:r w:rsidR="008C4564">
        <w:t>svobodě a postavení církví).</w:t>
      </w:r>
    </w:p>
    <w:p w:rsidR="007A12F0" w:rsidRDefault="008C4564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14.12. – </w:t>
      </w:r>
      <w:r w:rsidRPr="008C4564">
        <w:rPr>
          <w:b/>
          <w:sz w:val="28"/>
          <w:szCs w:val="28"/>
        </w:rPr>
        <w:t xml:space="preserve">Hospodářská, sociální a kulturní práva </w:t>
      </w:r>
      <w:r w:rsidR="000E6C84">
        <w:rPr>
          <w:sz w:val="28"/>
          <w:szCs w:val="28"/>
        </w:rPr>
        <w:t>v</w:t>
      </w:r>
      <w:r w:rsidR="004B707D">
        <w:rPr>
          <w:sz w:val="28"/>
          <w:szCs w:val="28"/>
        </w:rPr>
        <w:t> Listině a vybrané</w:t>
      </w:r>
      <w:r w:rsidR="007A12F0">
        <w:rPr>
          <w:sz w:val="28"/>
          <w:szCs w:val="28"/>
        </w:rPr>
        <w:t xml:space="preserve"> legislativě; </w:t>
      </w:r>
    </w:p>
    <w:p w:rsidR="00C509F2" w:rsidRDefault="007A12F0" w:rsidP="002C193A">
      <w:pPr>
        <w:spacing w:after="0" w:line="240" w:lineRule="auto"/>
      </w:pPr>
      <w:r>
        <w:rPr>
          <w:sz w:val="28"/>
          <w:szCs w:val="28"/>
        </w:rPr>
        <w:t xml:space="preserve">               </w:t>
      </w:r>
      <w:r w:rsidR="00F33A5C">
        <w:rPr>
          <w:sz w:val="28"/>
          <w:szCs w:val="28"/>
        </w:rPr>
        <w:t xml:space="preserve">Evropská sociální charta; </w:t>
      </w:r>
      <w:r w:rsidR="004B707D">
        <w:t>(z.č.2/1991 Sb.</w:t>
      </w:r>
      <w:r w:rsidR="00C509F2">
        <w:t>,</w:t>
      </w:r>
      <w:r w:rsidR="004B707D">
        <w:t xml:space="preserve"> o kolektivním vyje</w:t>
      </w:r>
      <w:r>
        <w:t xml:space="preserve">dnávání, z.č.17/1992 </w:t>
      </w:r>
    </w:p>
    <w:p w:rsidR="008C4564" w:rsidRPr="00C509F2" w:rsidRDefault="00C509F2" w:rsidP="002C193A">
      <w:pPr>
        <w:spacing w:after="0" w:line="240" w:lineRule="auto"/>
      </w:pPr>
      <w:r>
        <w:t xml:space="preserve">                   </w:t>
      </w:r>
      <w:proofErr w:type="spellStart"/>
      <w:r>
        <w:t>Sb.,</w:t>
      </w:r>
      <w:r w:rsidR="007A12F0">
        <w:t>o</w:t>
      </w:r>
      <w:proofErr w:type="spellEnd"/>
      <w:r>
        <w:t xml:space="preserve"> </w:t>
      </w:r>
      <w:r w:rsidR="007A12F0">
        <w:t xml:space="preserve"> životním   </w:t>
      </w:r>
      <w:r w:rsidR="004B707D">
        <w:t>prostředí</w:t>
      </w:r>
      <w:r w:rsidR="007A12F0">
        <w:t xml:space="preserve">); </w:t>
      </w:r>
      <w:r w:rsidR="007A12F0">
        <w:rPr>
          <w:sz w:val="28"/>
          <w:szCs w:val="28"/>
        </w:rPr>
        <w:t xml:space="preserve"> problematika sociálního státu v současnosti.</w:t>
      </w:r>
    </w:p>
    <w:p w:rsidR="007A12F0" w:rsidRDefault="007A12F0" w:rsidP="002C19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4.1.  </w:t>
      </w:r>
      <w:r w:rsidRPr="00C509F2">
        <w:rPr>
          <w:b/>
          <w:sz w:val="28"/>
          <w:szCs w:val="28"/>
        </w:rPr>
        <w:t>– Aktuální otázky</w:t>
      </w:r>
      <w:r>
        <w:rPr>
          <w:sz w:val="28"/>
          <w:szCs w:val="28"/>
        </w:rPr>
        <w:t xml:space="preserve"> ústavního práva (změny v legislativě) ČR; opakování, </w:t>
      </w:r>
    </w:p>
    <w:p w:rsidR="007A12F0" w:rsidRPr="007A12F0" w:rsidRDefault="007A12F0" w:rsidP="002C193A">
      <w:pPr>
        <w:spacing w:after="0" w:line="240" w:lineRule="auto"/>
      </w:pPr>
      <w:r>
        <w:rPr>
          <w:sz w:val="28"/>
          <w:szCs w:val="28"/>
        </w:rPr>
        <w:t xml:space="preserve">              </w:t>
      </w:r>
      <w:r w:rsidR="00C509F2">
        <w:rPr>
          <w:sz w:val="28"/>
          <w:szCs w:val="28"/>
        </w:rPr>
        <w:t>do</w:t>
      </w:r>
      <w:r>
        <w:rPr>
          <w:sz w:val="28"/>
          <w:szCs w:val="28"/>
        </w:rPr>
        <w:t>tazy.</w:t>
      </w:r>
    </w:p>
    <w:p w:rsidR="00A83C37" w:rsidRPr="008C4564" w:rsidRDefault="00A83C37" w:rsidP="002C193A">
      <w:pPr>
        <w:spacing w:after="0" w:line="240" w:lineRule="auto"/>
        <w:rPr>
          <w:b/>
          <w:sz w:val="28"/>
          <w:szCs w:val="28"/>
        </w:rPr>
      </w:pPr>
    </w:p>
    <w:p w:rsidR="00DC696F" w:rsidRDefault="00DC696F">
      <w:pPr>
        <w:spacing w:after="0" w:line="240" w:lineRule="auto"/>
        <w:rPr>
          <w:sz w:val="28"/>
          <w:szCs w:val="28"/>
        </w:rPr>
      </w:pPr>
    </w:p>
    <w:sectPr w:rsidR="00DC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3A"/>
    <w:rsid w:val="000E6C84"/>
    <w:rsid w:val="00295D3F"/>
    <w:rsid w:val="002C193A"/>
    <w:rsid w:val="0035224F"/>
    <w:rsid w:val="004B707D"/>
    <w:rsid w:val="00563F04"/>
    <w:rsid w:val="006153C0"/>
    <w:rsid w:val="0070020B"/>
    <w:rsid w:val="007A12F0"/>
    <w:rsid w:val="008C4564"/>
    <w:rsid w:val="00976FD8"/>
    <w:rsid w:val="009A16EE"/>
    <w:rsid w:val="009C1D49"/>
    <w:rsid w:val="00A62916"/>
    <w:rsid w:val="00A83C37"/>
    <w:rsid w:val="00AE52D5"/>
    <w:rsid w:val="00B231AD"/>
    <w:rsid w:val="00BE6735"/>
    <w:rsid w:val="00C25CF0"/>
    <w:rsid w:val="00C509F2"/>
    <w:rsid w:val="00C52DBC"/>
    <w:rsid w:val="00D46C95"/>
    <w:rsid w:val="00DC696F"/>
    <w:rsid w:val="00DF459C"/>
    <w:rsid w:val="00E573EF"/>
    <w:rsid w:val="00F268E1"/>
    <w:rsid w:val="00F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FDA1-02D0-45AE-92BE-CD7E6CB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Gronsky</dc:creator>
  <cp:lastModifiedBy>Zuzana Perinova</cp:lastModifiedBy>
  <cp:revision>2</cp:revision>
  <dcterms:created xsi:type="dcterms:W3CDTF">2015-09-30T13:34:00Z</dcterms:created>
  <dcterms:modified xsi:type="dcterms:W3CDTF">2015-09-30T13:34:00Z</dcterms:modified>
</cp:coreProperties>
</file>