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19" w:rsidRPr="006076A9" w:rsidRDefault="00495419" w:rsidP="00725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76A9">
        <w:rPr>
          <w:rFonts w:ascii="Times New Roman" w:hAnsi="Times New Roman" w:cs="Times New Roman"/>
          <w:b/>
          <w:sz w:val="24"/>
          <w:szCs w:val="24"/>
        </w:rPr>
        <w:t>PROJEKT STRATEGIE ROZVOJE KATEDRY EVROP</w:t>
      </w:r>
      <w:r w:rsidR="00725B31">
        <w:rPr>
          <w:rFonts w:ascii="Times New Roman" w:hAnsi="Times New Roman" w:cs="Times New Roman"/>
          <w:b/>
          <w:sz w:val="24"/>
          <w:szCs w:val="24"/>
        </w:rPr>
        <w:t>SKÉHO PRÁVA V LETECH 2015 – 2018</w:t>
      </w:r>
    </w:p>
    <w:p w:rsidR="00495419" w:rsidRPr="006076A9" w:rsidRDefault="00495419" w:rsidP="004954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A9">
        <w:rPr>
          <w:rFonts w:ascii="Times New Roman" w:hAnsi="Times New Roman" w:cs="Times New Roman"/>
          <w:b/>
          <w:sz w:val="24"/>
          <w:szCs w:val="24"/>
        </w:rPr>
        <w:t>Personální rozvoj</w:t>
      </w:r>
    </w:p>
    <w:p w:rsidR="00495419" w:rsidRPr="006076A9" w:rsidRDefault="00495419" w:rsidP="00495419">
      <w:pPr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V současné době má katedra evropského práva 12 interních členů. Z toho je jed</w:t>
      </w:r>
      <w:r w:rsidR="007E1A74" w:rsidRPr="006076A9">
        <w:rPr>
          <w:rFonts w:ascii="Times New Roman" w:hAnsi="Times New Roman" w:cs="Times New Roman"/>
          <w:sz w:val="24"/>
          <w:szCs w:val="24"/>
        </w:rPr>
        <w:t>e</w:t>
      </w:r>
      <w:r w:rsidRPr="006076A9">
        <w:rPr>
          <w:rFonts w:ascii="Times New Roman" w:hAnsi="Times New Roman" w:cs="Times New Roman"/>
          <w:sz w:val="24"/>
          <w:szCs w:val="24"/>
        </w:rPr>
        <w:t>n profesor, čtyři docenti, čtyři odborní asistenti, jeden</w:t>
      </w:r>
      <w:r w:rsidR="007E1A74" w:rsidRPr="006076A9">
        <w:rPr>
          <w:rFonts w:ascii="Times New Roman" w:hAnsi="Times New Roman" w:cs="Times New Roman"/>
          <w:sz w:val="24"/>
          <w:szCs w:val="24"/>
        </w:rPr>
        <w:t xml:space="preserve"> asist</w:t>
      </w:r>
      <w:r w:rsidRPr="006076A9">
        <w:rPr>
          <w:rFonts w:ascii="Times New Roman" w:hAnsi="Times New Roman" w:cs="Times New Roman"/>
          <w:sz w:val="24"/>
          <w:szCs w:val="24"/>
        </w:rPr>
        <w:t>ent</w:t>
      </w:r>
      <w:r w:rsidR="007E1A74" w:rsidRPr="006076A9">
        <w:rPr>
          <w:rFonts w:ascii="Times New Roman" w:hAnsi="Times New Roman" w:cs="Times New Roman"/>
          <w:sz w:val="24"/>
          <w:szCs w:val="24"/>
        </w:rPr>
        <w:t xml:space="preserve">, dvě interní doktorandky. Je v běhu jedno řízení o jmenování profesorem. Věkový průměr členů katedry je </w:t>
      </w:r>
      <w:r w:rsidR="00313D77" w:rsidRPr="006076A9">
        <w:rPr>
          <w:rFonts w:ascii="Times New Roman" w:hAnsi="Times New Roman" w:cs="Times New Roman"/>
          <w:sz w:val="24"/>
          <w:szCs w:val="24"/>
        </w:rPr>
        <w:t>44</w:t>
      </w:r>
      <w:r w:rsidR="007E1A74" w:rsidRPr="006076A9">
        <w:rPr>
          <w:rFonts w:ascii="Times New Roman" w:hAnsi="Times New Roman" w:cs="Times New Roman"/>
          <w:sz w:val="24"/>
          <w:szCs w:val="24"/>
        </w:rPr>
        <w:t xml:space="preserve"> let. Věkový průměr docentů je 52 let. Věkový průměr profesora a kandidáta profesury je rovněž 52 let.</w:t>
      </w:r>
      <w:r w:rsidR="00313D77" w:rsidRPr="006076A9">
        <w:rPr>
          <w:rFonts w:ascii="Times New Roman" w:hAnsi="Times New Roman" w:cs="Times New Roman"/>
          <w:sz w:val="24"/>
          <w:szCs w:val="24"/>
        </w:rPr>
        <w:t xml:space="preserve"> Nejstarší člen katedry má 65 let, nejmladší členka katedry má 26 let.</w:t>
      </w:r>
    </w:p>
    <w:p w:rsidR="007E1A74" w:rsidRPr="006076A9" w:rsidRDefault="007E1A74" w:rsidP="00495419">
      <w:pPr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V následujícím tříletém období počítáme s habilitací jednoho člena katedry a s přípravou na habilitační řízení odborné asistentky, nyní rok po obhajobě Ph.D.</w:t>
      </w:r>
    </w:p>
    <w:p w:rsidR="007E1A74" w:rsidRPr="006076A9" w:rsidRDefault="007E1A74" w:rsidP="00495419">
      <w:pPr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V oblasti personálního rozvoje je trvale kladen důraz na výchovu mladých vědeckých a pedagogických pracovníků z řad studentů doktorandského studia hlavně v interní formě. Dva doktorandi byli přijati na základě výběrového řízení na asistenty. S dalšími se na výběr na pozice asistentů a odborných asistentů počítá.</w:t>
      </w:r>
    </w:p>
    <w:p w:rsidR="007E1A74" w:rsidRPr="006076A9" w:rsidRDefault="007E1A74" w:rsidP="00604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 xml:space="preserve">Katedra evropského práva má čtyři externí spolupracovníky. </w:t>
      </w:r>
      <w:r w:rsidR="00395CEC" w:rsidRPr="006076A9">
        <w:rPr>
          <w:rFonts w:ascii="Times New Roman" w:hAnsi="Times New Roman" w:cs="Times New Roman"/>
          <w:sz w:val="24"/>
          <w:szCs w:val="24"/>
        </w:rPr>
        <w:t>Tři působí v praxi evropského práva, jedna je z akademického prostředí. V následujícím období budeme prohlubovat spolupráci s externími spolupracovníky z praxe v institucích EU.</w:t>
      </w:r>
    </w:p>
    <w:p w:rsidR="00604C76" w:rsidRPr="006076A9" w:rsidRDefault="00604C76" w:rsidP="00604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CEC" w:rsidRPr="006076A9" w:rsidRDefault="00395CEC" w:rsidP="00604C7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A9">
        <w:rPr>
          <w:rFonts w:ascii="Times New Roman" w:hAnsi="Times New Roman" w:cs="Times New Roman"/>
          <w:b/>
          <w:sz w:val="24"/>
          <w:szCs w:val="24"/>
        </w:rPr>
        <w:t>Výuka</w:t>
      </w:r>
    </w:p>
    <w:p w:rsidR="00604C76" w:rsidRPr="006076A9" w:rsidRDefault="00604C76" w:rsidP="00604C7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76" w:rsidRPr="006076A9" w:rsidRDefault="00604C76" w:rsidP="00604C76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76A9"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:rsidR="00604C76" w:rsidRPr="006076A9" w:rsidRDefault="00604C76" w:rsidP="00604C76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5CEC" w:rsidRPr="006076A9" w:rsidRDefault="00395CEC" w:rsidP="00604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 xml:space="preserve">Katedra evropského práva zajišťuje výuku povinných předmětů Evropské právo I a Evropské právo II. Ve výuce bude i nadále kladen důraz na to, aby studenti vedle teoretických znalostí rozvíjeli také praktické dovednosti v oboru. K tomu slouží zejména forma seminární výuky, ale také možnost volby povinně volitelných předmětů. Nadále budeme podporovat a dle finančních možností prohlubovat možnosti studentů seznámit se s fungováním evropských soudních institucí. </w:t>
      </w:r>
    </w:p>
    <w:p w:rsidR="00554C62" w:rsidRPr="006076A9" w:rsidRDefault="00554C62" w:rsidP="0039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Katedra evropského práva zajišťuje výuku těchto povinně volitelných předmětů:</w:t>
      </w:r>
    </w:p>
    <w:tbl>
      <w:tblPr>
        <w:tblW w:w="78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988"/>
        <w:gridCol w:w="988"/>
        <w:gridCol w:w="1152"/>
        <w:gridCol w:w="200"/>
        <w:gridCol w:w="960"/>
        <w:gridCol w:w="960"/>
      </w:tblGrid>
      <w:tr w:rsidR="009D1BDE" w:rsidRPr="009D1BDE" w:rsidTr="009D1BDE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Přehled PVP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Garant</w:t>
            </w:r>
          </w:p>
        </w:tc>
      </w:tr>
      <w:tr w:rsidR="009D1BDE" w:rsidRPr="009D1BDE" w:rsidTr="009D1BDE">
        <w:trPr>
          <w:trHeight w:val="765"/>
        </w:trPr>
        <w:tc>
          <w:tcPr>
            <w:tcW w:w="5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Central and Eastern European Moot Court Competition (vyučováno ak. roky 13/14 a 14/15)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Kunertová</w:t>
            </w:r>
          </w:p>
        </w:tc>
      </w:tr>
      <w:tr w:rsidR="009D1BDE" w:rsidRPr="009D1BDE" w:rsidTr="009D1BDE">
        <w:trPr>
          <w:trHeight w:val="660"/>
        </w:trPr>
        <w:tc>
          <w:tcPr>
            <w:tcW w:w="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European Law Moot Court Competition (vyučováno ak. roky 13/14 a 14/15)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Kunertová</w:t>
            </w:r>
          </w:p>
        </w:tc>
      </w:tr>
      <w:tr w:rsidR="009D1BDE" w:rsidRPr="009D1BDE" w:rsidTr="009D1BDE">
        <w:trPr>
          <w:trHeight w:val="630"/>
        </w:trPr>
        <w:tc>
          <w:tcPr>
            <w:tcW w:w="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Evropské právo procesní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Tomášek, prof. Pelikánová</w:t>
            </w:r>
          </w:p>
        </w:tc>
      </w:tr>
      <w:tr w:rsidR="009D1BDE" w:rsidRPr="009D1BDE" w:rsidTr="009D1BDE">
        <w:trPr>
          <w:trHeight w:val="555"/>
        </w:trPr>
        <w:tc>
          <w:tcPr>
            <w:tcW w:w="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Harmonizace práva v EU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Král,                             dr. Zemánek</w:t>
            </w:r>
          </w:p>
        </w:tc>
      </w:tr>
      <w:tr w:rsidR="009D1BDE" w:rsidRPr="009D1BDE" w:rsidTr="009D1BDE">
        <w:trPr>
          <w:trHeight w:val="315"/>
        </w:trPr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Introduction au droit  français I-IV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</w:tr>
      <w:tr w:rsidR="009D1BDE" w:rsidRPr="009D1BDE" w:rsidTr="009D1BDE">
        <w:trPr>
          <w:trHeight w:val="39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Mooting skills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Kunertová</w:t>
            </w:r>
          </w:p>
        </w:tc>
      </w:tr>
      <w:tr w:rsidR="009D1BDE" w:rsidRPr="009D1BDE" w:rsidTr="009D1BDE">
        <w:trPr>
          <w:trHeight w:val="390"/>
        </w:trPr>
        <w:tc>
          <w:tcPr>
            <w:tcW w:w="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Ochrana národnostních menšin v minulosti a současnosti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</w:t>
            </w:r>
          </w:p>
        </w:tc>
      </w:tr>
      <w:tr w:rsidR="009D1BDE" w:rsidRPr="009D1BDE" w:rsidTr="009D1BDE">
        <w:trPr>
          <w:trHeight w:val="450"/>
        </w:trPr>
        <w:tc>
          <w:tcPr>
            <w:tcW w:w="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Právo vnější vztahů EU (vyučováno ak. roky 12/13 a 13/14)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Svoboda</w:t>
            </w:r>
          </w:p>
        </w:tc>
      </w:tr>
      <w:tr w:rsidR="009D1BDE" w:rsidRPr="009D1BDE" w:rsidTr="009D1BDE">
        <w:trPr>
          <w:trHeight w:val="42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Soutěžní právo EU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Šmejkal</w:t>
            </w:r>
          </w:p>
        </w:tc>
      </w:tr>
      <w:tr w:rsidR="009D1BDE" w:rsidRPr="009D1BDE" w:rsidTr="009D1BDE">
        <w:trPr>
          <w:trHeight w:val="40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Ústavní právo EU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Zemánek</w:t>
            </w:r>
          </w:p>
        </w:tc>
      </w:tr>
      <w:tr w:rsidR="009D1BDE" w:rsidRPr="009D1BDE" w:rsidTr="009D1BDE">
        <w:trPr>
          <w:trHeight w:val="420"/>
        </w:trPr>
        <w:tc>
          <w:tcPr>
            <w:tcW w:w="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Úvod do čínského práva (vyučováno ak. rok 14/15)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</w:tr>
      <w:tr w:rsidR="009D1BDE" w:rsidRPr="009D1BDE" w:rsidTr="009D1BDE">
        <w:trPr>
          <w:trHeight w:val="375"/>
        </w:trPr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Vergleichendes Verfassungsrecht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</w:t>
            </w:r>
          </w:p>
        </w:tc>
      </w:tr>
      <w:tr w:rsidR="009D1BDE" w:rsidRPr="009D1BDE" w:rsidTr="009D1BDE">
        <w:trPr>
          <w:trHeight w:val="435"/>
        </w:trPr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1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</w:t>
            </w:r>
            <w:r w:rsidRPr="009D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PVP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DE" w:rsidRPr="009D1BDE" w:rsidRDefault="009D1BDE" w:rsidP="009D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54C62" w:rsidRDefault="00554C62" w:rsidP="00395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62" w:rsidRPr="006076A9" w:rsidRDefault="00554C62" w:rsidP="0039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Strukturu povinně volitelných předmětů považujeme v této chvíli za stabilizovanou, nicméně rádi bychom podpořili vývoj odborných PVP v cizích jazycích.</w:t>
      </w:r>
    </w:p>
    <w:p w:rsidR="00454B0A" w:rsidRPr="006076A9" w:rsidRDefault="00454B0A" w:rsidP="0039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S potěšením konstatujeme rostoucí zájem o zapojení do SVOČ v oboru evropského práva. V posledních dvou letech vytvořilo evropské právo vlastní sekci. Tyto aktivity studentské vědy hodláme podporovat i do budoucna s tím, že budeme usilovat o větší zapojení studentů doktorského studijního programu.</w:t>
      </w: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59"/>
        <w:gridCol w:w="1014"/>
        <w:gridCol w:w="1013"/>
        <w:gridCol w:w="1182"/>
        <w:gridCol w:w="146"/>
        <w:gridCol w:w="1013"/>
        <w:gridCol w:w="1013"/>
        <w:gridCol w:w="146"/>
        <w:gridCol w:w="146"/>
        <w:gridCol w:w="146"/>
      </w:tblGrid>
      <w:tr w:rsidR="001E114D" w:rsidRPr="001E114D" w:rsidTr="001E114D">
        <w:trPr>
          <w:gridAfter w:val="3"/>
          <w:wAfter w:w="50" w:type="dxa"/>
          <w:trHeight w:val="315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ak. r. 2012/13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E114D" w:rsidRPr="001E114D" w:rsidTr="001E114D">
        <w:trPr>
          <w:gridAfter w:val="3"/>
          <w:wAfter w:w="50" w:type="dxa"/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prací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(samostatná sekce)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Oponenti</w:t>
            </w:r>
          </w:p>
        </w:tc>
        <w:tc>
          <w:tcPr>
            <w:tcW w:w="63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Kunertová, dr. Šmejkal, Mgr. Navrátil, Doc. Scheu, Doc. Král,</w:t>
            </w: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Vilímmková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Konzultanti</w:t>
            </w:r>
          </w:p>
        </w:tc>
        <w:tc>
          <w:tcPr>
            <w:tcW w:w="63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Zemánek, Mgr. Vilímková, Doc. Svoboda, Mgr. Navrátil,</w:t>
            </w: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ak. r. 2013/14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práce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Oponenti</w:t>
            </w:r>
          </w:p>
        </w:tc>
        <w:tc>
          <w:tcPr>
            <w:tcW w:w="6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Scheu, dr. Šmejkal, dr. Kunertová, Mgr. Navrátil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Konzultanti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dr. Kunertová, Doc. Scheu,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ak.r. 2014/15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prací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(samostatná sekce)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Oponenti</w:t>
            </w:r>
          </w:p>
        </w:tc>
        <w:tc>
          <w:tcPr>
            <w:tcW w:w="6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Šmejkal, Doc. Scheu, Dr. Svobodová, Mgr. Navrátil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E114D" w:rsidRPr="001E114D" w:rsidTr="001E114D">
        <w:trPr>
          <w:trHeight w:val="31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Konzultanti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E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Scheu, Mgr. Navrátil, Dr. Šmejkal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" w:type="dxa"/>
            <w:vAlign w:val="center"/>
            <w:hideMark/>
          </w:tcPr>
          <w:p w:rsidR="001E114D" w:rsidRPr="001E114D" w:rsidRDefault="001E114D" w:rsidP="001E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556C2" w:rsidRDefault="008556C2" w:rsidP="00D95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76E" w:rsidRPr="006076A9" w:rsidRDefault="00CA376E" w:rsidP="00D9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A9">
        <w:rPr>
          <w:rFonts w:ascii="Times New Roman" w:hAnsi="Times New Roman" w:cs="Times New Roman"/>
          <w:b/>
          <w:sz w:val="24"/>
          <w:szCs w:val="24"/>
        </w:rPr>
        <w:t>Doktorský studijní program</w:t>
      </w:r>
    </w:p>
    <w:p w:rsidR="00D954A9" w:rsidRPr="006076A9" w:rsidRDefault="00D954A9" w:rsidP="00D9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B88" w:rsidRPr="006076A9" w:rsidRDefault="00CA376E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Katedra evropského práva klade trvalý důraz na kvalitu spíše než na kvantitu doktorandů přijímaných do kombinované, zvláště pak do prezenční formy doktorského studia.</w:t>
      </w:r>
    </w:p>
    <w:p w:rsidR="007C7B88" w:rsidRPr="006076A9" w:rsidRDefault="007C7B88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B88" w:rsidRPr="006076A9" w:rsidRDefault="007C7B88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V současné době má katedra evropského práva</w:t>
      </w:r>
      <w:r w:rsidR="00560A8B" w:rsidRPr="006076A9">
        <w:rPr>
          <w:rFonts w:ascii="Times New Roman" w:hAnsi="Times New Roman" w:cs="Times New Roman"/>
          <w:sz w:val="24"/>
          <w:szCs w:val="24"/>
        </w:rPr>
        <w:t xml:space="preserve"> dvě doktorandky v prezenční formě a 24 doktorandy v kombinované formě studia</w:t>
      </w:r>
      <w:r w:rsidR="003C379D">
        <w:rPr>
          <w:rFonts w:ascii="Times New Roman" w:hAnsi="Times New Roman" w:cs="Times New Roman"/>
          <w:sz w:val="24"/>
          <w:szCs w:val="24"/>
        </w:rPr>
        <w:t>.</w:t>
      </w:r>
    </w:p>
    <w:p w:rsidR="007C7B88" w:rsidRPr="006076A9" w:rsidRDefault="007C7B88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76E" w:rsidRPr="006076A9" w:rsidRDefault="00CA376E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 xml:space="preserve">Jednoznačně podporujeme individuální témata doktorských disertačních prací a vítáme zájem psát práci v některém z velkých jazyků EU, jako je angličtina, francouzština nebo němčina. V současné době </w:t>
      </w:r>
      <w:r w:rsidR="00D954A9" w:rsidRPr="006076A9">
        <w:rPr>
          <w:rFonts w:ascii="Times New Roman" w:hAnsi="Times New Roman" w:cs="Times New Roman"/>
          <w:sz w:val="24"/>
          <w:szCs w:val="24"/>
        </w:rPr>
        <w:t>připravujeme jednu práci pro „cotutelle“ s UNI Toulouse.</w:t>
      </w:r>
    </w:p>
    <w:p w:rsidR="00D954A9" w:rsidRPr="006076A9" w:rsidRDefault="00D954A9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4A9" w:rsidRPr="006076A9" w:rsidRDefault="00D954A9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Doktorandy v prezenční formě zapojujeme do výuky a doktorandy obou forem studia též do vědecké činnosti a projektů.</w:t>
      </w:r>
    </w:p>
    <w:p w:rsidR="00AD3602" w:rsidRPr="006076A9" w:rsidRDefault="00AD3602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602" w:rsidRPr="006076A9" w:rsidRDefault="00AD3602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Katedra evropského práva garantuje též doktorský studijní program v anglickém jazyce. Ve spolupráci s proděkanem pro zahraniční styky hodláme usilovat o zvýšení počtu studentů v tomto programu.</w:t>
      </w:r>
    </w:p>
    <w:p w:rsidR="00AD3602" w:rsidRPr="006076A9" w:rsidRDefault="00AD3602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602" w:rsidRPr="006076A9" w:rsidRDefault="00AD3602" w:rsidP="00D9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A9">
        <w:rPr>
          <w:rFonts w:ascii="Times New Roman" w:hAnsi="Times New Roman" w:cs="Times New Roman"/>
          <w:b/>
          <w:sz w:val="24"/>
          <w:szCs w:val="24"/>
        </w:rPr>
        <w:t xml:space="preserve">Výuka v cizích jazycích </w:t>
      </w:r>
    </w:p>
    <w:p w:rsidR="00D954A9" w:rsidRPr="006076A9" w:rsidRDefault="00D954A9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602" w:rsidRPr="006076A9" w:rsidRDefault="00AD3602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Většina členů katedry je zapojena do výuky v programu LLM. a Erasmus. Tam jsou členové katedry kladně</w:t>
      </w:r>
      <w:r w:rsidR="001039A1" w:rsidRPr="006076A9">
        <w:rPr>
          <w:rFonts w:ascii="Times New Roman" w:hAnsi="Times New Roman" w:cs="Times New Roman"/>
          <w:sz w:val="24"/>
          <w:szCs w:val="24"/>
        </w:rPr>
        <w:t xml:space="preserve"> hodnoceni. Do cizojazyčné výuky</w:t>
      </w:r>
      <w:r w:rsidRPr="006076A9">
        <w:rPr>
          <w:rFonts w:ascii="Times New Roman" w:hAnsi="Times New Roman" w:cs="Times New Roman"/>
          <w:sz w:val="24"/>
          <w:szCs w:val="24"/>
        </w:rPr>
        <w:t xml:space="preserve"> proto budeme i nadále zapojovat nové pracovníky a interní doktorandy.</w:t>
      </w:r>
    </w:p>
    <w:p w:rsidR="001039A1" w:rsidRPr="006076A9" w:rsidRDefault="001039A1" w:rsidP="00D95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9A1" w:rsidRPr="006076A9" w:rsidRDefault="001039A1" w:rsidP="001039A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A9">
        <w:rPr>
          <w:rFonts w:ascii="Times New Roman" w:hAnsi="Times New Roman" w:cs="Times New Roman"/>
          <w:b/>
          <w:sz w:val="24"/>
          <w:szCs w:val="24"/>
        </w:rPr>
        <w:t>Věda a výzkum</w:t>
      </w:r>
    </w:p>
    <w:p w:rsidR="001039A1" w:rsidRPr="006076A9" w:rsidRDefault="001039A1" w:rsidP="001039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66D" w:rsidRPr="006076A9" w:rsidRDefault="00F8166D" w:rsidP="00103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V oblasti vědy a výzkumu chceme pokračovat v dosavadním trendu úspěšnosti členů katedry v zapojení do vědeckých projektů institucionální a účelové podpory. Důraz je a bude kladen na internacionalizaci vědy, jakož o na mezioborový přístup, tedy kombinace oboru evropského práva s některou s disciplín platného vnitrostátního práva.</w:t>
      </w:r>
    </w:p>
    <w:p w:rsidR="00F8166D" w:rsidRPr="006076A9" w:rsidRDefault="00F8166D" w:rsidP="00103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38C" w:rsidRPr="006076A9" w:rsidRDefault="00F8166D" w:rsidP="0048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A9">
        <w:rPr>
          <w:rFonts w:ascii="Times New Roman" w:hAnsi="Times New Roman" w:cs="Times New Roman"/>
          <w:sz w:val="24"/>
          <w:szCs w:val="24"/>
        </w:rPr>
        <w:t>Nejnovějším trendem je srovnávací výzkum evropského práva v kombinaci s mimoevropskými právními systémy. Hlavně v</w:t>
      </w:r>
      <w:r w:rsidR="0048638C" w:rsidRPr="006076A9">
        <w:rPr>
          <w:rFonts w:ascii="Times New Roman" w:hAnsi="Times New Roman" w:cs="Times New Roman"/>
          <w:sz w:val="24"/>
          <w:szCs w:val="24"/>
        </w:rPr>
        <w:t> </w:t>
      </w:r>
      <w:r w:rsidRPr="006076A9">
        <w:rPr>
          <w:rFonts w:ascii="Times New Roman" w:hAnsi="Times New Roman" w:cs="Times New Roman"/>
          <w:sz w:val="24"/>
          <w:szCs w:val="24"/>
        </w:rPr>
        <w:t>rámci</w:t>
      </w:r>
      <w:r w:rsidR="0048638C" w:rsidRPr="006076A9">
        <w:rPr>
          <w:rFonts w:ascii="Times New Roman" w:hAnsi="Times New Roman" w:cs="Times New Roman"/>
          <w:sz w:val="24"/>
          <w:szCs w:val="24"/>
        </w:rPr>
        <w:t xml:space="preserve"> profilového oboru výzkumu na Univerzitě Karlově „Právní systémy Dálného východu a evropské právo“ (řešitel prof. Tomášek). Připravujeme rovněž základní výzkum fungování islámského práva v evropském prostředí.</w:t>
      </w:r>
    </w:p>
    <w:p w:rsidR="00F8166D" w:rsidRDefault="00F8166D" w:rsidP="00103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9A1" w:rsidRPr="00080180" w:rsidRDefault="001E114D" w:rsidP="00080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Vědecko-</w:t>
      </w:r>
      <w:r w:rsidR="001039A1" w:rsidRPr="00080180">
        <w:rPr>
          <w:rFonts w:ascii="Times New Roman" w:hAnsi="Times New Roman" w:cs="Times New Roman"/>
          <w:b/>
          <w:sz w:val="24"/>
          <w:szCs w:val="24"/>
        </w:rPr>
        <w:t>výzkumné aktivity</w:t>
      </w:r>
    </w:p>
    <w:p w:rsidR="001039A1" w:rsidRPr="00080180" w:rsidRDefault="001039A1" w:rsidP="001039A1">
      <w:pPr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sz w:val="24"/>
          <w:szCs w:val="24"/>
        </w:rPr>
        <w:t>Zapojení členů katedry do řešení projektů a programů financovaných ze zdrojů:</w:t>
      </w:r>
    </w:p>
    <w:p w:rsidR="001039A1" w:rsidRPr="001E114D" w:rsidRDefault="001039A1" w:rsidP="001E11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114D">
        <w:rPr>
          <w:rFonts w:ascii="Times New Roman" w:hAnsi="Times New Roman" w:cs="Times New Roman"/>
          <w:sz w:val="24"/>
          <w:szCs w:val="24"/>
          <w:u w:val="single"/>
        </w:rPr>
        <w:t>Institucionální podpory na dlouhodobý konce</w:t>
      </w:r>
      <w:r w:rsidR="004C701A">
        <w:rPr>
          <w:rFonts w:ascii="Times New Roman" w:hAnsi="Times New Roman" w:cs="Times New Roman"/>
          <w:sz w:val="24"/>
          <w:szCs w:val="24"/>
          <w:u w:val="single"/>
        </w:rPr>
        <w:t xml:space="preserve">pční rozvoj </w:t>
      </w:r>
      <w:r w:rsidRPr="001E114D">
        <w:rPr>
          <w:rFonts w:ascii="Times New Roman" w:hAnsi="Times New Roman" w:cs="Times New Roman"/>
          <w:sz w:val="24"/>
          <w:szCs w:val="24"/>
          <w:u w:val="single"/>
        </w:rPr>
        <w:t>výzkumné organizace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312"/>
        <w:gridCol w:w="184"/>
        <w:gridCol w:w="184"/>
      </w:tblGrid>
      <w:tr w:rsidR="008373FB" w:rsidRPr="008373FB" w:rsidTr="008373FB">
        <w:trPr>
          <w:trHeight w:val="4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PRVOUK 04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Institucionální a normativní proměny práva v evropském a globálním kontextu</w:t>
            </w:r>
          </w:p>
        </w:tc>
      </w:tr>
      <w:tr w:rsidR="008373FB" w:rsidRPr="008373FB" w:rsidTr="008373FB">
        <w:trPr>
          <w:trHeight w:val="43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účastníci programu: 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Král, dr. Zemánek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73FB" w:rsidRPr="008373FB" w:rsidTr="008373FB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PRVOUK 06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Veřejné právo v kontextu europeizace a globalizace</w:t>
            </w:r>
          </w:p>
        </w:tc>
      </w:tr>
      <w:tr w:rsidR="008373FB" w:rsidRPr="008373FB" w:rsidTr="008373FB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koordinátor: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73FB" w:rsidRPr="008373FB" w:rsidTr="008373FB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účastníci programu:</w:t>
            </w:r>
          </w:p>
        </w:tc>
        <w:tc>
          <w:tcPr>
            <w:tcW w:w="7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Scheu, doc. Svoboda, dr. Kunertová, Mgr. Navrátil,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dr. Svobodová,</w:t>
            </w: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   </w:t>
            </w: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Šmejkal</w:t>
            </w:r>
          </w:p>
        </w:tc>
      </w:tr>
      <w:tr w:rsidR="008373FB" w:rsidRPr="008373FB" w:rsidTr="008373FB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039A1" w:rsidRDefault="008373FB" w:rsidP="008373F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373FB">
        <w:rPr>
          <w:rFonts w:ascii="Times New Roman" w:hAnsi="Times New Roman" w:cs="Times New Roman"/>
          <w:sz w:val="24"/>
          <w:szCs w:val="24"/>
          <w:u w:val="single"/>
        </w:rPr>
        <w:t>Účelové podpory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260"/>
        <w:gridCol w:w="2600"/>
        <w:gridCol w:w="1240"/>
      </w:tblGrid>
      <w:tr w:rsidR="008373FB" w:rsidRPr="008373FB" w:rsidTr="008373FB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cs-CZ"/>
              </w:rPr>
              <w:t>v rámci aplikovaného výzkumu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6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Program NAKI                           13-DF12PO10VV013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Problémy právního postavení menšin v praxi a jejich dlouhodobý vývoj</w:t>
            </w:r>
          </w:p>
        </w:tc>
      </w:tr>
      <w:tr w:rsidR="008373FB" w:rsidRPr="008373FB" w:rsidTr="008373FB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spoluřešitel: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doc. Scheu               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52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1.2.2012 - 13.12.2015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31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cs-CZ"/>
              </w:rPr>
              <w:t>v rámci základního výzkumu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UNCE                                   204006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Výzkumné centrum pro lidská práva</w:t>
            </w:r>
          </w:p>
        </w:tc>
      </w:tr>
      <w:tr w:rsidR="008373FB" w:rsidRPr="008373FB" w:rsidTr="008373FB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spoluřešitel: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1.1.2012 - 31.12.2017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6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Mobility MŠMT                          7AMB15AT008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Uznávání tradičních a nových menšin ve světle vnitrostátních a mezinárodních závazků</w:t>
            </w:r>
          </w:p>
        </w:tc>
      </w:tr>
      <w:tr w:rsidR="008373FB" w:rsidRPr="008373FB" w:rsidTr="008373FB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garant: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8373FB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1.1.2015 - 31.12.2016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C379D" w:rsidRDefault="003C379D" w:rsidP="003C379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8373FB" w:rsidRDefault="008373FB" w:rsidP="008373F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Specifického vysokoškolského výzkumu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6791"/>
        <w:gridCol w:w="400"/>
        <w:gridCol w:w="204"/>
      </w:tblGrid>
      <w:tr w:rsidR="008373FB" w:rsidRPr="008373FB" w:rsidTr="000179B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SVV  260 011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Zbytečně zatěžující transpozice směrnic EU v ČR</w:t>
            </w: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řešitel: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doc. Král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spoluřešitel: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Scheu, doc. Pítrová, dr. Šmejkal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studenti: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Petr Navrátil, Mgr. Aneta </w:t>
            </w:r>
            <w:r w:rsid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Vondráčková, Mgr. Miloš Kulda,                           d</w:t>
            </w: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r. Monika Matysová, Petr Mádr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0179B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SVV  266 405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Právní nástroje odstraňování překážek fungování vnitřního trhu EU</w:t>
            </w: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řešitel: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Svoboda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spoluřešitel: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 Šmejkal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studenti: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Vilímková, Mgr. Kryštof Kruliš, Mgr. Petr Navrátil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0179B8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SVV  262 405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Volný pohyb pracovníků v EU v kontextu skončení přechodných omezení pro nové členské státy</w:t>
            </w: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řešitel: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Král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spoluřešitel: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prof. Tomášek,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studenti: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JUDr. Tereza Kunertová, LL.M.</w:t>
            </w:r>
            <w:r w:rsid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0179B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GAUK 1834314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Perspektivy harmonizace přímých daní důchodového typu</w:t>
            </w:r>
          </w:p>
        </w:tc>
      </w:tr>
      <w:tr w:rsidR="000179B8" w:rsidRPr="008373FB" w:rsidTr="000179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řešitel: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Aneta Vondráčková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1.1.2014 - 31.12.2015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373FB" w:rsidRPr="008373FB" w:rsidTr="000179B8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GAUK 772413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Mimosmluvní odpovědnost EU: její geneze, pojetí a místo v rámci soudní ochrany poskytované unijním právem</w:t>
            </w: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řešitel: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Petr Navrátil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8373FB" w:rsidTr="003C379D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1.1.2013-31.12.2015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FB" w:rsidRPr="008373FB" w:rsidRDefault="008373FB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379D" w:rsidRPr="008373FB" w:rsidTr="003C37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379D" w:rsidRPr="008373FB" w:rsidTr="000179B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GAUK 622212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5D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Definice základních pojmů svobod volného pohybu Evrops</w:t>
            </w:r>
            <w:r w:rsidR="005D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é Unie                  s ohledem na judikaturu Soudního dvora EU</w:t>
            </w:r>
          </w:p>
        </w:tc>
      </w:tr>
      <w:tr w:rsidR="003C379D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řešitel: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JUDr. Tereza Kunertová, LL.M., Ph.D.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379D" w:rsidRPr="008373FB" w:rsidTr="000179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spoluřešitel: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 Veronika Vilímková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379D" w:rsidRPr="008373FB" w:rsidTr="000179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školitel: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379D" w:rsidRPr="008373FB" w:rsidTr="000179B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1.1.2012-31.12.2014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9D" w:rsidRPr="008373FB" w:rsidRDefault="003C379D" w:rsidP="00837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373FB" w:rsidRDefault="000179B8" w:rsidP="000179B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79B8">
        <w:rPr>
          <w:rFonts w:ascii="Times New Roman" w:hAnsi="Times New Roman" w:cs="Times New Roman"/>
          <w:sz w:val="24"/>
          <w:szCs w:val="24"/>
          <w:u w:val="single"/>
        </w:rPr>
        <w:t>Rozvojové projekty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274"/>
        <w:gridCol w:w="183"/>
        <w:gridCol w:w="183"/>
      </w:tblGrid>
      <w:tr w:rsidR="000179B8" w:rsidRPr="000179B8" w:rsidTr="000179B8">
        <w:trPr>
          <w:trHeight w:val="6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FRVŠ                                     1266/2012 /F5/b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Tvorba nového předmětu "Evropské právo procesní"</w:t>
            </w:r>
          </w:p>
        </w:tc>
      </w:tr>
      <w:tr w:rsidR="000179B8" w:rsidRPr="000179B8" w:rsidTr="000179B8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B8" w:rsidRPr="000179B8" w:rsidRDefault="000179B8" w:rsidP="0001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garant: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prof. Tomášek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0179B8" w:rsidTr="000179B8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B8" w:rsidRPr="000179B8" w:rsidRDefault="000179B8" w:rsidP="0001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spoluřešitel: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Vilímková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79B8" w:rsidRPr="000179B8" w:rsidTr="000179B8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B8" w:rsidRPr="000179B8" w:rsidRDefault="000179B8" w:rsidP="0001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řešení: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B8" w:rsidRPr="000179B8" w:rsidRDefault="000179B8" w:rsidP="000179B8">
            <w:pPr>
              <w:pStyle w:val="Odstavecseseznamem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- 31.12.2012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B8" w:rsidRPr="000179B8" w:rsidRDefault="000179B8" w:rsidP="0001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179B8" w:rsidRPr="000179B8" w:rsidRDefault="000179B8" w:rsidP="000179B8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6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oceněné aktivity v rámci VaV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6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roce 2012 umístění dvou publikací v Soutěži vysoce kvalitních monografií na UK: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6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10.-13. místo s titulem „Nové jevy v právu na počátku 21. století II. Teoretické a ústavní impulzy rozvoje práva“ – autoři prof. Gerloch a Tomášek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79B8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6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24.-27. místo za publikaci „Czech Law Between Europeanization and Globalization“                                           autor prof. Tomášek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kol. 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266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Tato publikace byla  RVVI vyhodnocena mezi 20% nejlepšími výsledky za rok 2014. 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26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Členství ve vědeckých orgánech a hodnotících panelech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prof. Tomášek – od 1</w:t>
      </w:r>
      <w:r w:rsidRPr="00F26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.3.2013 předseda Dozorčí rady GA UK</w:t>
      </w: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79B8" w:rsidRPr="00F26606" w:rsidRDefault="000179B8" w:rsidP="0001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6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doc. Král  -  od března 2014 člen Oborového verifikačního a hodnotícího panelu RVVI v sekci 01 SHVa- Společenské, humanitní a umělecké vědy</w:t>
      </w:r>
    </w:p>
    <w:p w:rsidR="001039A1" w:rsidRPr="00080180" w:rsidRDefault="001039A1" w:rsidP="001039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39A1" w:rsidRPr="00080180" w:rsidSect="003C379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F3" w:rsidRDefault="00A623F3" w:rsidP="00A623F3">
      <w:pPr>
        <w:spacing w:after="0" w:line="240" w:lineRule="auto"/>
      </w:pPr>
      <w:r>
        <w:separator/>
      </w:r>
    </w:p>
  </w:endnote>
  <w:endnote w:type="continuationSeparator" w:id="0">
    <w:p w:rsidR="00A623F3" w:rsidRDefault="00A623F3" w:rsidP="00A6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463475"/>
      <w:docPartObj>
        <w:docPartGallery w:val="Page Numbers (Bottom of Page)"/>
        <w:docPartUnique/>
      </w:docPartObj>
    </w:sdtPr>
    <w:sdtEndPr/>
    <w:sdtContent>
      <w:p w:rsidR="003065E7" w:rsidRDefault="003065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965">
          <w:rPr>
            <w:noProof/>
          </w:rPr>
          <w:t>1</w:t>
        </w:r>
        <w:r>
          <w:fldChar w:fldCharType="end"/>
        </w:r>
      </w:p>
    </w:sdtContent>
  </w:sdt>
  <w:p w:rsidR="00A623F3" w:rsidRDefault="00A623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F3" w:rsidRDefault="00A623F3" w:rsidP="00A623F3">
      <w:pPr>
        <w:spacing w:after="0" w:line="240" w:lineRule="auto"/>
      </w:pPr>
      <w:r>
        <w:separator/>
      </w:r>
    </w:p>
  </w:footnote>
  <w:footnote w:type="continuationSeparator" w:id="0">
    <w:p w:rsidR="00A623F3" w:rsidRDefault="00A623F3" w:rsidP="00A6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27"/>
    <w:multiLevelType w:val="hybridMultilevel"/>
    <w:tmpl w:val="26028D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042E"/>
    <w:multiLevelType w:val="hybridMultilevel"/>
    <w:tmpl w:val="95066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63713"/>
    <w:multiLevelType w:val="hybridMultilevel"/>
    <w:tmpl w:val="31DC2D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3870"/>
    <w:multiLevelType w:val="hybridMultilevel"/>
    <w:tmpl w:val="A4D651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A6E34"/>
    <w:multiLevelType w:val="hybridMultilevel"/>
    <w:tmpl w:val="40C66AE2"/>
    <w:lvl w:ilvl="0" w:tplc="0405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3ECF4092"/>
    <w:multiLevelType w:val="hybridMultilevel"/>
    <w:tmpl w:val="374494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25980"/>
    <w:multiLevelType w:val="hybridMultilevel"/>
    <w:tmpl w:val="23B8C04A"/>
    <w:lvl w:ilvl="0" w:tplc="85DE0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9608A"/>
    <w:multiLevelType w:val="hybridMultilevel"/>
    <w:tmpl w:val="C4F6CE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85B8E"/>
    <w:multiLevelType w:val="multilevel"/>
    <w:tmpl w:val="376A31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F11959"/>
    <w:multiLevelType w:val="hybridMultilevel"/>
    <w:tmpl w:val="65E68D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C6A6E"/>
    <w:multiLevelType w:val="hybridMultilevel"/>
    <w:tmpl w:val="B464CE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41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C"/>
    <w:rsid w:val="0001381B"/>
    <w:rsid w:val="000179B8"/>
    <w:rsid w:val="00080180"/>
    <w:rsid w:val="001039A1"/>
    <w:rsid w:val="001312D0"/>
    <w:rsid w:val="0013286F"/>
    <w:rsid w:val="001E114D"/>
    <w:rsid w:val="003065E7"/>
    <w:rsid w:val="00313D77"/>
    <w:rsid w:val="00395CEC"/>
    <w:rsid w:val="003C379D"/>
    <w:rsid w:val="00445064"/>
    <w:rsid w:val="00454B0A"/>
    <w:rsid w:val="0048638C"/>
    <w:rsid w:val="00495419"/>
    <w:rsid w:val="004C701A"/>
    <w:rsid w:val="004E24C1"/>
    <w:rsid w:val="00554C62"/>
    <w:rsid w:val="00560A8B"/>
    <w:rsid w:val="005D2E1E"/>
    <w:rsid w:val="00603C88"/>
    <w:rsid w:val="00604C76"/>
    <w:rsid w:val="006076A9"/>
    <w:rsid w:val="006B794C"/>
    <w:rsid w:val="00725B31"/>
    <w:rsid w:val="007B4B4A"/>
    <w:rsid w:val="007C7B88"/>
    <w:rsid w:val="007E1A74"/>
    <w:rsid w:val="008373FB"/>
    <w:rsid w:val="008556C2"/>
    <w:rsid w:val="009D1BDE"/>
    <w:rsid w:val="00A623F3"/>
    <w:rsid w:val="00A7316B"/>
    <w:rsid w:val="00AC79A7"/>
    <w:rsid w:val="00AD3602"/>
    <w:rsid w:val="00BE1C00"/>
    <w:rsid w:val="00CA376E"/>
    <w:rsid w:val="00D12D52"/>
    <w:rsid w:val="00D24B22"/>
    <w:rsid w:val="00D954A9"/>
    <w:rsid w:val="00E93B5D"/>
    <w:rsid w:val="00EC2A8E"/>
    <w:rsid w:val="00F21965"/>
    <w:rsid w:val="00F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4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3F3"/>
  </w:style>
  <w:style w:type="paragraph" w:styleId="Zpat">
    <w:name w:val="footer"/>
    <w:basedOn w:val="Normln"/>
    <w:link w:val="ZpatChar"/>
    <w:uiPriority w:val="99"/>
    <w:unhideWhenUsed/>
    <w:rsid w:val="00A6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3F3"/>
  </w:style>
  <w:style w:type="paragraph" w:styleId="Textbubliny">
    <w:name w:val="Balloon Text"/>
    <w:basedOn w:val="Normln"/>
    <w:link w:val="TextbublinyChar"/>
    <w:uiPriority w:val="99"/>
    <w:semiHidden/>
    <w:unhideWhenUsed/>
    <w:rsid w:val="001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6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E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4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3F3"/>
  </w:style>
  <w:style w:type="paragraph" w:styleId="Zpat">
    <w:name w:val="footer"/>
    <w:basedOn w:val="Normln"/>
    <w:link w:val="ZpatChar"/>
    <w:uiPriority w:val="99"/>
    <w:unhideWhenUsed/>
    <w:rsid w:val="00A6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3F3"/>
  </w:style>
  <w:style w:type="paragraph" w:styleId="Textbubliny">
    <w:name w:val="Balloon Text"/>
    <w:basedOn w:val="Normln"/>
    <w:link w:val="TextbublinyChar"/>
    <w:uiPriority w:val="99"/>
    <w:semiHidden/>
    <w:unhideWhenUsed/>
    <w:rsid w:val="001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6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E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Tomasek</dc:creator>
  <cp:lastModifiedBy>Jan Wintr</cp:lastModifiedBy>
  <cp:revision>2</cp:revision>
  <cp:lastPrinted>2015-06-09T13:26:00Z</cp:lastPrinted>
  <dcterms:created xsi:type="dcterms:W3CDTF">2015-06-15T10:03:00Z</dcterms:created>
  <dcterms:modified xsi:type="dcterms:W3CDTF">2015-06-15T10:03:00Z</dcterms:modified>
</cp:coreProperties>
</file>