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E23" w:rsidRDefault="00D04E23" w:rsidP="00D04E23">
      <w:pPr>
        <w:spacing w:after="0" w:line="240" w:lineRule="auto"/>
        <w:jc w:val="center"/>
        <w:rPr>
          <w:rFonts w:ascii="Times New Roman" w:hAnsi="Times New Roman"/>
          <w:sz w:val="24"/>
          <w:szCs w:val="24"/>
        </w:rPr>
      </w:pPr>
      <w:r>
        <w:rPr>
          <w:rFonts w:ascii="Times New Roman" w:hAnsi="Times New Roman"/>
          <w:b/>
          <w:bCs/>
          <w:iCs/>
          <w:sz w:val="24"/>
          <w:szCs w:val="24"/>
        </w:rPr>
        <w:t>Zadání klauzurní práce z obchodního práva – 3. dubna 2015</w:t>
      </w:r>
    </w:p>
    <w:p w:rsidR="00D04E23" w:rsidRDefault="00D04E23" w:rsidP="00D04E23">
      <w:pPr>
        <w:jc w:val="both"/>
        <w:rPr>
          <w:rFonts w:ascii="Times New Roman" w:hAnsi="Times New Roman"/>
          <w:b/>
          <w:sz w:val="24"/>
          <w:szCs w:val="24"/>
        </w:rPr>
      </w:pPr>
    </w:p>
    <w:p w:rsidR="00D04E23" w:rsidRDefault="00D04E23" w:rsidP="00D04E23">
      <w:pPr>
        <w:jc w:val="both"/>
        <w:rPr>
          <w:rFonts w:ascii="Times New Roman" w:hAnsi="Times New Roman"/>
          <w:b/>
          <w:sz w:val="24"/>
          <w:szCs w:val="24"/>
        </w:rPr>
      </w:pPr>
      <w:r>
        <w:rPr>
          <w:rFonts w:ascii="Times New Roman" w:hAnsi="Times New Roman"/>
          <w:b/>
          <w:sz w:val="24"/>
          <w:szCs w:val="24"/>
        </w:rPr>
        <w:t>Příklad č. 1</w:t>
      </w:r>
    </w:p>
    <w:p w:rsidR="00D04E23" w:rsidRDefault="00D04E23" w:rsidP="00D04E23">
      <w:pPr>
        <w:jc w:val="both"/>
        <w:rPr>
          <w:rFonts w:ascii="Times New Roman" w:hAnsi="Times New Roman"/>
          <w:sz w:val="24"/>
          <w:szCs w:val="24"/>
        </w:rPr>
      </w:pPr>
      <w:r>
        <w:rPr>
          <w:rFonts w:ascii="Times New Roman" w:hAnsi="Times New Roman"/>
          <w:sz w:val="24"/>
          <w:szCs w:val="24"/>
        </w:rPr>
        <w:t xml:space="preserve">Zakladatelé společnosti Alfa a. s. ve stanovách určili, že budou vydány: </w:t>
      </w:r>
    </w:p>
    <w:p w:rsidR="00D04E23" w:rsidRDefault="00D04E23" w:rsidP="00D04E23">
      <w:pPr>
        <w:jc w:val="both"/>
        <w:rPr>
          <w:rFonts w:ascii="Times New Roman" w:hAnsi="Times New Roman"/>
          <w:sz w:val="24"/>
          <w:szCs w:val="24"/>
        </w:rPr>
      </w:pPr>
      <w:r>
        <w:rPr>
          <w:rFonts w:ascii="Times New Roman" w:hAnsi="Times New Roman"/>
          <w:sz w:val="24"/>
          <w:szCs w:val="24"/>
        </w:rPr>
        <w:t xml:space="preserve">a) „pracovní akcie“, se kterými je spojena povinnost akcionáře vykonávat každý pracovní den pro společnost dvě hodiny prací určených předsedou představenstva, </w:t>
      </w:r>
    </w:p>
    <w:p w:rsidR="00D04E23" w:rsidRDefault="00D04E23" w:rsidP="00D04E23">
      <w:pPr>
        <w:jc w:val="both"/>
        <w:rPr>
          <w:rFonts w:ascii="Times New Roman" w:hAnsi="Times New Roman"/>
          <w:sz w:val="24"/>
          <w:szCs w:val="24"/>
        </w:rPr>
      </w:pPr>
      <w:r>
        <w:rPr>
          <w:rFonts w:ascii="Times New Roman" w:hAnsi="Times New Roman"/>
          <w:sz w:val="24"/>
          <w:szCs w:val="24"/>
        </w:rPr>
        <w:t>b) „výnosové akcie“, se kterými je spojeno právo na pravidelné každoroční plnění ve výši 3 % jmenovité hodnoty akcie.</w:t>
      </w:r>
    </w:p>
    <w:p w:rsidR="00D04E23" w:rsidRDefault="00D04E23" w:rsidP="00D04E23">
      <w:pPr>
        <w:jc w:val="both"/>
        <w:rPr>
          <w:rFonts w:ascii="Times New Roman" w:hAnsi="Times New Roman"/>
          <w:b/>
          <w:sz w:val="24"/>
          <w:szCs w:val="24"/>
        </w:rPr>
      </w:pPr>
      <w:r>
        <w:rPr>
          <w:rFonts w:ascii="Times New Roman" w:hAnsi="Times New Roman"/>
          <w:b/>
          <w:sz w:val="24"/>
          <w:szCs w:val="24"/>
        </w:rPr>
        <w:t xml:space="preserve">Posuďte přípustnost vydání takových akcií.  </w:t>
      </w:r>
    </w:p>
    <w:p w:rsidR="00D04E23" w:rsidRDefault="00D04E23" w:rsidP="00D04E23">
      <w:pPr>
        <w:jc w:val="both"/>
        <w:rPr>
          <w:rFonts w:ascii="Times New Roman" w:hAnsi="Times New Roman"/>
          <w:b/>
          <w:sz w:val="24"/>
          <w:szCs w:val="24"/>
        </w:rPr>
      </w:pPr>
      <w:r>
        <w:rPr>
          <w:rFonts w:ascii="Times New Roman" w:hAnsi="Times New Roman"/>
          <w:b/>
          <w:sz w:val="24"/>
          <w:szCs w:val="24"/>
        </w:rPr>
        <w:t xml:space="preserve">Své závěry právně odůvodněte. </w:t>
      </w:r>
    </w:p>
    <w:p w:rsidR="00D04E23" w:rsidRDefault="00D04E23" w:rsidP="00D04E23">
      <w:pPr>
        <w:rPr>
          <w:rFonts w:ascii="Times New Roman" w:hAnsi="Times New Roman"/>
          <w:b/>
          <w:sz w:val="24"/>
          <w:szCs w:val="24"/>
        </w:rPr>
      </w:pPr>
      <w:r>
        <w:rPr>
          <w:rFonts w:ascii="Times New Roman" w:hAnsi="Times New Roman"/>
          <w:b/>
          <w:sz w:val="24"/>
          <w:szCs w:val="24"/>
        </w:rPr>
        <w:t>Příklad č. 2</w:t>
      </w:r>
    </w:p>
    <w:p w:rsidR="00D04E23" w:rsidRDefault="00D04E23" w:rsidP="00D04E23">
      <w:pPr>
        <w:jc w:val="both"/>
        <w:rPr>
          <w:rFonts w:ascii="Times New Roman" w:hAnsi="Times New Roman"/>
          <w:sz w:val="24"/>
          <w:szCs w:val="24"/>
        </w:rPr>
      </w:pPr>
      <w:r>
        <w:rPr>
          <w:rFonts w:ascii="Times New Roman" w:hAnsi="Times New Roman"/>
          <w:sz w:val="24"/>
          <w:szCs w:val="24"/>
        </w:rPr>
        <w:t xml:space="preserve">Žalobkyně se žalobou podanou u příslušného krajského soudu domáhala po žalované společnosti Drva a. s. a po žalovaném Josefu Konvičkovi zaplacení částky 1,000.000,- Kč z vlastní směnky, podepsané Josefem Konvičkou dne 31. ledna 2014 za společnost Drva a. s. a vystavené na řad žalobkyně. Podle zápisu v obchodním rejstříku byl žalovaný Josef Konvička v době od 21. června 2012 do 30. června 2014 členem představenstva žalované společnosti Drva a. s. Podle zápisu v obchodním rejstříku jednali za žalovanou vždy dva členové představenstva společně.  </w:t>
      </w:r>
    </w:p>
    <w:p w:rsidR="00D04E23" w:rsidRDefault="00D04E23" w:rsidP="00D04E23">
      <w:pPr>
        <w:jc w:val="both"/>
        <w:rPr>
          <w:rFonts w:ascii="Times New Roman" w:hAnsi="Times New Roman"/>
          <w:sz w:val="24"/>
          <w:szCs w:val="24"/>
        </w:rPr>
      </w:pPr>
      <w:r>
        <w:rPr>
          <w:rFonts w:ascii="Times New Roman" w:hAnsi="Times New Roman"/>
          <w:sz w:val="24"/>
          <w:szCs w:val="24"/>
        </w:rPr>
        <w:t>Žalovaná společnost Drva a. s. v námitkách proti směnečnému platebnímu rozkazu uvedla, že není ze směnky zavázána, protože směnka za ni nebyla podepsána způsobem zapsaným v obchodním rejstříku. Žalovaný Josef Konvička v námitkách proti směnečnému platebnímu rozkazu uvedl, že není povinen žalovanou částku zaplatit,</w:t>
      </w:r>
      <w:r>
        <w:t xml:space="preserve"> </w:t>
      </w:r>
      <w:r>
        <w:rPr>
          <w:rFonts w:ascii="Times New Roman" w:hAnsi="Times New Roman"/>
          <w:sz w:val="24"/>
          <w:szCs w:val="24"/>
        </w:rPr>
        <w:t xml:space="preserve">neboť není ani avalem, ani osobou jinak směnečně zavázanou. </w:t>
      </w:r>
    </w:p>
    <w:p w:rsidR="00D04E23" w:rsidRDefault="00D04E23" w:rsidP="00D04E23">
      <w:pPr>
        <w:jc w:val="both"/>
        <w:rPr>
          <w:rFonts w:ascii="Times New Roman" w:hAnsi="Times New Roman"/>
          <w:b/>
          <w:sz w:val="24"/>
          <w:szCs w:val="24"/>
        </w:rPr>
      </w:pPr>
      <w:r>
        <w:rPr>
          <w:rFonts w:ascii="Times New Roman" w:hAnsi="Times New Roman"/>
          <w:b/>
          <w:sz w:val="24"/>
          <w:szCs w:val="24"/>
        </w:rPr>
        <w:t>Jsou společnost Drva a. s.</w:t>
      </w:r>
      <w:r>
        <w:rPr>
          <w:rFonts w:ascii="Times New Roman" w:hAnsi="Times New Roman"/>
          <w:sz w:val="24"/>
          <w:szCs w:val="24"/>
        </w:rPr>
        <w:t xml:space="preserve"> </w:t>
      </w:r>
      <w:r>
        <w:rPr>
          <w:rFonts w:ascii="Times New Roman" w:hAnsi="Times New Roman"/>
          <w:b/>
          <w:sz w:val="24"/>
          <w:szCs w:val="24"/>
        </w:rPr>
        <w:t>nebo/a Josef Konvička ze směnky zavázáni?</w:t>
      </w:r>
    </w:p>
    <w:p w:rsidR="00D04E23" w:rsidRDefault="00D04E23" w:rsidP="00D04E23">
      <w:pPr>
        <w:jc w:val="both"/>
        <w:rPr>
          <w:rFonts w:ascii="Times New Roman" w:hAnsi="Times New Roman"/>
          <w:b/>
          <w:sz w:val="24"/>
          <w:szCs w:val="24"/>
        </w:rPr>
      </w:pPr>
      <w:r>
        <w:rPr>
          <w:rFonts w:ascii="Times New Roman" w:hAnsi="Times New Roman"/>
          <w:b/>
          <w:sz w:val="24"/>
          <w:szCs w:val="24"/>
        </w:rPr>
        <w:t>Své závěry právně odůvodněte.</w:t>
      </w:r>
    </w:p>
    <w:p w:rsidR="00D04E23" w:rsidRDefault="00D04E23" w:rsidP="00D04E23">
      <w:pPr>
        <w:jc w:val="both"/>
        <w:rPr>
          <w:rFonts w:ascii="Times New Roman" w:hAnsi="Times New Roman"/>
          <w:b/>
          <w:sz w:val="24"/>
          <w:szCs w:val="24"/>
        </w:rPr>
      </w:pPr>
      <w:r>
        <w:rPr>
          <w:rFonts w:ascii="Times New Roman" w:hAnsi="Times New Roman"/>
          <w:b/>
          <w:sz w:val="24"/>
          <w:szCs w:val="24"/>
        </w:rPr>
        <w:t xml:space="preserve">Příklad č. 3 </w:t>
      </w:r>
    </w:p>
    <w:p w:rsidR="00D04E23" w:rsidRDefault="00D04E23" w:rsidP="00D04E23">
      <w:pPr>
        <w:jc w:val="both"/>
        <w:rPr>
          <w:rFonts w:ascii="Times New Roman" w:hAnsi="Times New Roman"/>
          <w:sz w:val="24"/>
          <w:szCs w:val="24"/>
        </w:rPr>
      </w:pPr>
      <w:r>
        <w:rPr>
          <w:rFonts w:ascii="Times New Roman" w:hAnsi="Times New Roman"/>
          <w:sz w:val="24"/>
          <w:szCs w:val="24"/>
        </w:rPr>
        <w:t>Mezi společností Beno a. s. jako kupující a Josefem Vonáskem jako prodávajícím byla uzavřena smlouva o koupi obchodního závodu (dále jen „závod“), kterou prodávající převedl na kupujícího svůj závod na třídění komunálního odpadu a jeho další zpracování. Součástí převáděného závodu byla i vlastní směnka Petra Rady na řad Josefa Vonáska se směnečnou sumou 150.000,- Kč a podíl ve společnosti Kevra s. r. o., jejímž předmětem podnikání je údržba městské zeleně, který Josef Vonásek nabyl při realizaci zástavního práva zřízeného k zajištění pohledávky vzniklé při provozování jeho podnikatelské činnosti. O nabytí tohoto podílu kupující zájem neměla, neboť činnost společnosti Kevra s. r. o. nijak nesouvisela s provozem prodávaného závodu. Proto se strany ve smlouvě o koupi závodu dohodly, že uvedený podíl je z převodu vyloučen a jeho vlastníkem zůstává prodávající. Směnka Petra Rady z převodu vyloučena nebyla, Josef Vonásek ji však neopatřil převodním rubopisem. Beno a. s. uložila bezprostředně po uzavření smlouvy doklad o koupi závodu do sbírky listin obchodního rejstříku a údaj o tom byl zveřejněn.</w:t>
      </w:r>
    </w:p>
    <w:p w:rsidR="00D04E23" w:rsidRDefault="00D04E23" w:rsidP="00D04E23">
      <w:pPr>
        <w:jc w:val="both"/>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Protože Petr Rada směnku při splatnosti nezaplatil, domáhá se Beno a. s. u soudu vydání směnečného platebního rozkazu na uvedenou částku. V námitkách proti vydanému směnečnému platebnímu rozkazu Petr Rada uvedl, že se Beno a. s. nestala vlastníkem směnky, protože jí nesvědčí nepřerušená řada rubopisů. Dále pak namítl, že celá smlouva o koupi závodu je neplatná, neboť tím, že strany vyloučily z koupě závodu podíl ve společnosti Kevra s. r. o., ztratil předmět koupě charakter závodu jako věci hromadné ve smyslu § 501 o. z., a proto jej nebylo možno převést smlouvou o koupi závodu. Smlouva o koupi závodu proto nebyla platně uzavřena a Beno a. s. není podle Petra Rady z uvedených důvodů aktivně legitimována k uplatnění práv ze směnky.</w:t>
      </w:r>
    </w:p>
    <w:p w:rsidR="00D04E23" w:rsidRDefault="00D04E23" w:rsidP="00D04E23">
      <w:pPr>
        <w:jc w:val="both"/>
        <w:rPr>
          <w:rFonts w:ascii="Times New Roman" w:hAnsi="Times New Roman"/>
          <w:b/>
          <w:sz w:val="24"/>
          <w:szCs w:val="24"/>
        </w:rPr>
      </w:pPr>
      <w:r>
        <w:rPr>
          <w:rFonts w:ascii="Times New Roman" w:hAnsi="Times New Roman"/>
          <w:b/>
          <w:sz w:val="24"/>
          <w:szCs w:val="24"/>
        </w:rPr>
        <w:t>Posuďte, zda na Beno a. s. přešlo vlastnické právo ke směnce, která byla součástí kupovaného závodu.</w:t>
      </w:r>
    </w:p>
    <w:p w:rsidR="00D04E23" w:rsidRDefault="00D04E23" w:rsidP="00D04E23">
      <w:pPr>
        <w:jc w:val="both"/>
        <w:rPr>
          <w:rFonts w:ascii="Times New Roman" w:hAnsi="Times New Roman"/>
          <w:b/>
          <w:sz w:val="24"/>
          <w:szCs w:val="24"/>
        </w:rPr>
      </w:pPr>
      <w:r>
        <w:rPr>
          <w:rFonts w:ascii="Times New Roman" w:hAnsi="Times New Roman"/>
          <w:b/>
          <w:sz w:val="24"/>
          <w:szCs w:val="24"/>
        </w:rPr>
        <w:t>Posuďte, zda vynětí podílu ve společnosti Kevra s. r. o. z koupě závodu, jehož byl součástí, způsobuje neplatnost smlouvy o koupi závodu.</w:t>
      </w:r>
    </w:p>
    <w:p w:rsidR="00D04E23" w:rsidRDefault="00D04E23" w:rsidP="00D04E23">
      <w:pPr>
        <w:jc w:val="both"/>
        <w:rPr>
          <w:rFonts w:ascii="Times New Roman" w:hAnsi="Times New Roman"/>
          <w:b/>
          <w:sz w:val="24"/>
          <w:szCs w:val="24"/>
        </w:rPr>
      </w:pPr>
      <w:r>
        <w:rPr>
          <w:rFonts w:ascii="Times New Roman" w:hAnsi="Times New Roman"/>
          <w:b/>
          <w:sz w:val="24"/>
          <w:szCs w:val="24"/>
        </w:rPr>
        <w:t xml:space="preserve">Své závěry právně odůvodněte. </w:t>
      </w:r>
    </w:p>
    <w:p w:rsidR="00D04E23" w:rsidRDefault="00D04E23" w:rsidP="00D04E23">
      <w:pPr>
        <w:rPr>
          <w:rFonts w:ascii="Times New Roman" w:hAnsi="Times New Roman"/>
          <w:b/>
          <w:sz w:val="24"/>
          <w:szCs w:val="24"/>
        </w:rPr>
      </w:pPr>
      <w:r>
        <w:rPr>
          <w:rFonts w:ascii="Times New Roman" w:hAnsi="Times New Roman"/>
          <w:b/>
          <w:sz w:val="24"/>
          <w:szCs w:val="24"/>
        </w:rPr>
        <w:t>Příklad č. 4</w:t>
      </w:r>
    </w:p>
    <w:p w:rsidR="00D04E23" w:rsidRDefault="00D04E23" w:rsidP="00D04E23">
      <w:pPr>
        <w:spacing w:after="0"/>
        <w:jc w:val="both"/>
        <w:rPr>
          <w:rFonts w:ascii="Times New Roman" w:hAnsi="Times New Roman"/>
          <w:sz w:val="24"/>
          <w:szCs w:val="24"/>
        </w:rPr>
      </w:pPr>
      <w:r>
        <w:rPr>
          <w:rFonts w:ascii="Times New Roman" w:hAnsi="Times New Roman"/>
          <w:sz w:val="24"/>
          <w:szCs w:val="24"/>
        </w:rPr>
        <w:t>Žalobce i žalovaný jsou společnostmi s ručením omezeným. Žalobce se domáhá na žalovaném úhrady úroků z prodlení se zaplacením deseti faktur za úhradu kupní ceny dodaného zdravotnického materiálu. Toto prodlení je nepochybně prokázáno. Žalovaný se brání tvrzením, že faktury pravidelně hradil dva měsíce po jejich splatnosti sjednané ve smlouvě, což je opakovaný a dlouhodobý jev rozšířený v oblasti podnikání se zdravotnickým materiálem a zdravotnickými službami a stejně tak je dlouhodobým běžně dodržovaným zvykem, že dodavatel úroky z prodlení nepožaduje. Tyto skutečnosti žalovaný prokázal.</w:t>
      </w:r>
    </w:p>
    <w:p w:rsidR="00D04E23" w:rsidRDefault="00D04E23" w:rsidP="00D04E23">
      <w:pPr>
        <w:spacing w:after="0"/>
        <w:jc w:val="both"/>
        <w:rPr>
          <w:rFonts w:ascii="Times New Roman" w:hAnsi="Times New Roman"/>
          <w:sz w:val="24"/>
          <w:szCs w:val="24"/>
        </w:rPr>
      </w:pPr>
    </w:p>
    <w:p w:rsidR="00D04E23" w:rsidRDefault="00D04E23" w:rsidP="00D04E23">
      <w:pPr>
        <w:jc w:val="both"/>
        <w:rPr>
          <w:rFonts w:ascii="Times New Roman" w:hAnsi="Times New Roman"/>
          <w:b/>
          <w:sz w:val="24"/>
          <w:szCs w:val="24"/>
        </w:rPr>
      </w:pPr>
      <w:r>
        <w:rPr>
          <w:rFonts w:ascii="Times New Roman" w:hAnsi="Times New Roman"/>
          <w:b/>
          <w:sz w:val="24"/>
          <w:szCs w:val="24"/>
        </w:rPr>
        <w:t>Má žalobce nárok na úrok z prodlení či nikoli? Jak by měl rozhodnout soud?</w:t>
      </w:r>
    </w:p>
    <w:p w:rsidR="00D04E23" w:rsidRDefault="00D04E23" w:rsidP="00D04E23">
      <w:pPr>
        <w:jc w:val="both"/>
        <w:rPr>
          <w:rFonts w:ascii="Times New Roman" w:hAnsi="Times New Roman"/>
          <w:sz w:val="24"/>
          <w:szCs w:val="24"/>
        </w:rPr>
      </w:pPr>
      <w:r>
        <w:rPr>
          <w:rFonts w:ascii="Times New Roman" w:hAnsi="Times New Roman"/>
          <w:b/>
          <w:sz w:val="24"/>
          <w:szCs w:val="24"/>
        </w:rPr>
        <w:t xml:space="preserve">Své závěry právně odůvodněte. </w:t>
      </w:r>
    </w:p>
    <w:p w:rsidR="00D04E23" w:rsidRDefault="00D04E23" w:rsidP="00D04E23">
      <w:pPr>
        <w:rPr>
          <w:rFonts w:ascii="Times New Roman" w:hAnsi="Times New Roman"/>
          <w:b/>
          <w:sz w:val="24"/>
          <w:szCs w:val="24"/>
        </w:rPr>
      </w:pPr>
      <w:r>
        <w:rPr>
          <w:rFonts w:ascii="Times New Roman" w:hAnsi="Times New Roman"/>
          <w:b/>
          <w:sz w:val="24"/>
          <w:szCs w:val="24"/>
        </w:rPr>
        <w:t>Příklad č. 5</w:t>
      </w:r>
    </w:p>
    <w:p w:rsidR="00D04E23" w:rsidRDefault="00D04E23" w:rsidP="00D04E23">
      <w:pPr>
        <w:spacing w:after="0"/>
        <w:jc w:val="both"/>
        <w:rPr>
          <w:rFonts w:ascii="Times New Roman" w:hAnsi="Times New Roman"/>
          <w:sz w:val="24"/>
          <w:szCs w:val="24"/>
        </w:rPr>
      </w:pPr>
      <w:r>
        <w:rPr>
          <w:rFonts w:ascii="Times New Roman" w:hAnsi="Times New Roman"/>
          <w:sz w:val="24"/>
          <w:szCs w:val="24"/>
        </w:rPr>
        <w:t>Stanovy Výrobního družstva Pleta, které má 350 členů, podmiňují vznik členství pracovním poměrem člena k družstvu. Jiné ustanovení ve vztahu k pracovnímu poměru člena k družstvu stanovy neobsahují. Dne 7. ledna rozhodlo představenstvo Výrobního družstva Pleta, jako orgán k tomu oprávněný podle stanov, o vyloučení Marie Pechancové z družstva s odůvodněním, že dala dne 3. října předchozího roku výpověď z pracovního poměru a již delší dobu odmítala v družstvu pracovat s tvrzením, že má zdravotní problémy. Rozhodnutí představenstva o vyloučení bylo Marii Pechancové sděleno dopisem, který jí byl doručen 13. ledna. Ta se návrhem podaným dne 12. dubna domáhá, aby soud prohlásil rozhodnutí o jejím vyloučení za neplatné.</w:t>
      </w:r>
    </w:p>
    <w:p w:rsidR="00D04E23" w:rsidRDefault="00D04E23" w:rsidP="00D04E23">
      <w:pPr>
        <w:spacing w:after="0"/>
        <w:jc w:val="both"/>
        <w:rPr>
          <w:rFonts w:ascii="Times New Roman" w:hAnsi="Times New Roman"/>
          <w:sz w:val="24"/>
          <w:szCs w:val="24"/>
        </w:rPr>
      </w:pPr>
    </w:p>
    <w:p w:rsidR="00D04E23" w:rsidRDefault="00D04E23" w:rsidP="00D04E23">
      <w:pPr>
        <w:jc w:val="both"/>
        <w:rPr>
          <w:rFonts w:ascii="Times New Roman" w:hAnsi="Times New Roman"/>
          <w:b/>
          <w:sz w:val="24"/>
          <w:szCs w:val="24"/>
        </w:rPr>
      </w:pPr>
      <w:r>
        <w:rPr>
          <w:rFonts w:ascii="Times New Roman" w:hAnsi="Times New Roman"/>
          <w:b/>
          <w:sz w:val="24"/>
          <w:szCs w:val="24"/>
        </w:rPr>
        <w:t xml:space="preserve">Jak by měl soud o návrhu Marie Pechancové rozhodnout? </w:t>
      </w:r>
    </w:p>
    <w:p w:rsidR="00D04E23" w:rsidRDefault="00D04E23" w:rsidP="00D04E23">
      <w:pPr>
        <w:jc w:val="both"/>
        <w:rPr>
          <w:rFonts w:ascii="Times New Roman" w:hAnsi="Times New Roman"/>
          <w:b/>
          <w:sz w:val="24"/>
          <w:szCs w:val="24"/>
        </w:rPr>
      </w:pPr>
      <w:r>
        <w:rPr>
          <w:rFonts w:ascii="Times New Roman" w:hAnsi="Times New Roman"/>
          <w:b/>
          <w:sz w:val="24"/>
          <w:szCs w:val="24"/>
        </w:rPr>
        <w:t xml:space="preserve">Své závěry právně odůvodněte. </w:t>
      </w:r>
    </w:p>
    <w:p w:rsidR="00F06772" w:rsidRPr="00BF4A9B" w:rsidRDefault="00D04E23" w:rsidP="00F06772">
      <w:pPr>
        <w:jc w:val="center"/>
        <w:rPr>
          <w:rFonts w:ascii="Times New Roman" w:hAnsi="Times New Roman"/>
          <w:b/>
          <w:sz w:val="24"/>
          <w:szCs w:val="24"/>
        </w:rPr>
      </w:pPr>
      <w:r>
        <w:rPr>
          <w:rFonts w:ascii="Times New Roman" w:hAnsi="Times New Roman"/>
          <w:b/>
          <w:sz w:val="24"/>
          <w:szCs w:val="24"/>
        </w:rPr>
        <w:br w:type="page"/>
      </w:r>
      <w:r w:rsidR="00F06772" w:rsidRPr="00BF4A9B">
        <w:rPr>
          <w:rFonts w:ascii="Times New Roman" w:hAnsi="Times New Roman"/>
          <w:b/>
          <w:sz w:val="24"/>
          <w:szCs w:val="24"/>
        </w:rPr>
        <w:lastRenderedPageBreak/>
        <w:t>Řešení klauzurní práce – 3. dubna 2015</w:t>
      </w:r>
    </w:p>
    <w:p w:rsidR="00F06772" w:rsidRPr="00BF4A9B" w:rsidRDefault="00F06772" w:rsidP="00F06772">
      <w:pPr>
        <w:jc w:val="both"/>
        <w:rPr>
          <w:rFonts w:ascii="Times New Roman" w:hAnsi="Times New Roman"/>
          <w:b/>
          <w:sz w:val="24"/>
          <w:szCs w:val="24"/>
        </w:rPr>
      </w:pPr>
      <w:r w:rsidRPr="00BF4A9B">
        <w:rPr>
          <w:rFonts w:ascii="Times New Roman" w:hAnsi="Times New Roman"/>
          <w:b/>
          <w:sz w:val="24"/>
          <w:szCs w:val="24"/>
        </w:rPr>
        <w:t>Příklad č. 1</w:t>
      </w:r>
    </w:p>
    <w:p w:rsidR="00F06772" w:rsidRPr="00BF4A9B" w:rsidRDefault="00F06772" w:rsidP="00F06772">
      <w:pPr>
        <w:jc w:val="both"/>
        <w:rPr>
          <w:rFonts w:ascii="Times New Roman" w:hAnsi="Times New Roman"/>
          <w:sz w:val="24"/>
          <w:szCs w:val="24"/>
        </w:rPr>
      </w:pPr>
      <w:r w:rsidRPr="00BF4A9B">
        <w:rPr>
          <w:rFonts w:ascii="Times New Roman" w:hAnsi="Times New Roman"/>
          <w:b/>
          <w:sz w:val="24"/>
          <w:szCs w:val="24"/>
        </w:rPr>
        <w:t>Akcie, se kterými jsou spojena stejná práva, tvoří jeden druh</w:t>
      </w:r>
      <w:r w:rsidRPr="00BF4A9B">
        <w:rPr>
          <w:rFonts w:ascii="Times New Roman" w:hAnsi="Times New Roman"/>
          <w:sz w:val="24"/>
          <w:szCs w:val="24"/>
        </w:rPr>
        <w:t xml:space="preserve"> (§ 276 odst. 1 z. o. k.). Není-li s akcií spojeno žádné zvláštní právo (vyjma práv upravených zákonem), jedná se o kmenovou akcii. Zákon o obchodních korporacích přitom umožňuje vydávání různých druhů akcií. Příkladmo pak uvádí, jaká práva lze s akciemi se zvláštními právy spojit (viz § 276 odst. 3 z. o. k.); protože výčet těchto práv není taxativní, mají zakladatelé či později valná hromada možnost upravit i jiné než vypočtené druhy akcií. </w:t>
      </w:r>
    </w:p>
    <w:p w:rsidR="00F06772" w:rsidRPr="00BF4A9B" w:rsidRDefault="00F06772" w:rsidP="00F06772">
      <w:pPr>
        <w:jc w:val="both"/>
        <w:rPr>
          <w:rFonts w:ascii="Times New Roman" w:hAnsi="Times New Roman"/>
          <w:sz w:val="24"/>
          <w:szCs w:val="24"/>
        </w:rPr>
      </w:pPr>
      <w:r w:rsidRPr="00BF4A9B">
        <w:rPr>
          <w:rFonts w:ascii="Times New Roman" w:hAnsi="Times New Roman"/>
          <w:sz w:val="24"/>
          <w:szCs w:val="24"/>
        </w:rPr>
        <w:t>Ad a)</w:t>
      </w:r>
    </w:p>
    <w:p w:rsidR="00F06772" w:rsidRPr="00BF4A9B" w:rsidRDefault="00F06772" w:rsidP="00F06772">
      <w:pPr>
        <w:jc w:val="both"/>
        <w:rPr>
          <w:rFonts w:ascii="Times New Roman" w:hAnsi="Times New Roman"/>
          <w:sz w:val="24"/>
          <w:szCs w:val="24"/>
        </w:rPr>
      </w:pPr>
      <w:r w:rsidRPr="00BF4A9B">
        <w:rPr>
          <w:rFonts w:ascii="Times New Roman" w:hAnsi="Times New Roman"/>
          <w:sz w:val="24"/>
          <w:szCs w:val="24"/>
        </w:rPr>
        <w:t xml:space="preserve">Vydání tohoto druhu akcií není přípustné. </w:t>
      </w:r>
      <w:r w:rsidRPr="00BF4A9B">
        <w:rPr>
          <w:rFonts w:ascii="Times New Roman" w:hAnsi="Times New Roman"/>
          <w:b/>
          <w:sz w:val="24"/>
          <w:szCs w:val="24"/>
        </w:rPr>
        <w:t>Zákon neumožňuje spojit s akciemi jiné než zákonem upravené povinnosti.</w:t>
      </w:r>
      <w:r w:rsidRPr="00BF4A9B">
        <w:rPr>
          <w:rFonts w:ascii="Times New Roman" w:hAnsi="Times New Roman"/>
          <w:sz w:val="24"/>
          <w:szCs w:val="24"/>
        </w:rPr>
        <w:t xml:space="preserve"> To je zřejmé ze znění § 276 odst. 1 z. o. k., který  hovoří pouze o „zvláštních právech“ a nikoli o zvláštních povinnostech spojených s akcií  (srov. odlišné znění § 135 odst. 1 z. o. k. pro společnost s ručením omezeným).</w:t>
      </w:r>
    </w:p>
    <w:p w:rsidR="00F06772" w:rsidRPr="00BF4A9B" w:rsidRDefault="00F06772" w:rsidP="00F06772">
      <w:pPr>
        <w:jc w:val="both"/>
        <w:rPr>
          <w:rFonts w:ascii="Times New Roman" w:hAnsi="Times New Roman"/>
          <w:sz w:val="24"/>
          <w:szCs w:val="24"/>
        </w:rPr>
      </w:pPr>
      <w:r w:rsidRPr="00BF4A9B">
        <w:rPr>
          <w:rFonts w:ascii="Times New Roman" w:hAnsi="Times New Roman"/>
          <w:sz w:val="24"/>
          <w:szCs w:val="24"/>
        </w:rPr>
        <w:t>Ad b)</w:t>
      </w:r>
    </w:p>
    <w:p w:rsidR="00F06772" w:rsidRPr="00BF4A9B" w:rsidRDefault="00F06772" w:rsidP="00F06772">
      <w:pPr>
        <w:jc w:val="both"/>
        <w:rPr>
          <w:rFonts w:ascii="Times New Roman" w:hAnsi="Times New Roman"/>
          <w:sz w:val="24"/>
          <w:szCs w:val="24"/>
        </w:rPr>
      </w:pPr>
      <w:r w:rsidRPr="00BF4A9B">
        <w:rPr>
          <w:rFonts w:ascii="Times New Roman" w:hAnsi="Times New Roman"/>
          <w:sz w:val="24"/>
          <w:szCs w:val="24"/>
        </w:rPr>
        <w:t xml:space="preserve">Vydání tohoto druhu akcií není přípustné. </w:t>
      </w:r>
      <w:r w:rsidRPr="00BF4A9B">
        <w:rPr>
          <w:rFonts w:ascii="Times New Roman" w:hAnsi="Times New Roman"/>
          <w:b/>
          <w:sz w:val="24"/>
          <w:szCs w:val="24"/>
        </w:rPr>
        <w:t>Jediným druhem akcií, který zákon o obchodních korporacích výslovně zakazuje, jsou výnosové (úrokové)  akcie</w:t>
      </w:r>
      <w:r w:rsidRPr="00BF4A9B">
        <w:rPr>
          <w:rFonts w:ascii="Times New Roman" w:hAnsi="Times New Roman"/>
          <w:sz w:val="24"/>
          <w:szCs w:val="24"/>
        </w:rPr>
        <w:t xml:space="preserve"> (§ 276 odst. 2 z. o. k.), tedy  akcie, které akcionáři přiznávají výnos bez ohledu na hospodářské výsledky společnosti. Cílem je zamezit vyplácení zdrojů bez ohledu na hospodářskou situaci společnosti. </w:t>
      </w:r>
    </w:p>
    <w:p w:rsidR="00F06772" w:rsidRPr="00BF4A9B" w:rsidRDefault="00F06772" w:rsidP="00F06772">
      <w:pPr>
        <w:jc w:val="both"/>
        <w:rPr>
          <w:rFonts w:ascii="Times New Roman" w:hAnsi="Times New Roman"/>
          <w:b/>
          <w:sz w:val="24"/>
          <w:szCs w:val="24"/>
        </w:rPr>
      </w:pPr>
      <w:r w:rsidRPr="00BF4A9B">
        <w:rPr>
          <w:rFonts w:ascii="Times New Roman" w:hAnsi="Times New Roman"/>
          <w:b/>
          <w:sz w:val="24"/>
          <w:szCs w:val="24"/>
        </w:rPr>
        <w:t>Příklad č. 2</w:t>
      </w:r>
    </w:p>
    <w:p w:rsidR="00F06772" w:rsidRPr="00BF4A9B" w:rsidRDefault="00F06772" w:rsidP="00F06772">
      <w:pPr>
        <w:jc w:val="both"/>
        <w:rPr>
          <w:rFonts w:ascii="Times New Roman" w:hAnsi="Times New Roman"/>
          <w:b/>
          <w:sz w:val="24"/>
          <w:szCs w:val="24"/>
        </w:rPr>
      </w:pPr>
      <w:r w:rsidRPr="00BF4A9B">
        <w:rPr>
          <w:rFonts w:ascii="Times New Roman" w:hAnsi="Times New Roman"/>
          <w:b/>
          <w:sz w:val="24"/>
          <w:szCs w:val="24"/>
        </w:rPr>
        <w:t>Společnost Drva a. s. ze směnky zavázána není,</w:t>
      </w:r>
      <w:r>
        <w:rPr>
          <w:rFonts w:ascii="Times New Roman" w:hAnsi="Times New Roman"/>
          <w:b/>
          <w:sz w:val="24"/>
          <w:szCs w:val="24"/>
        </w:rPr>
        <w:t xml:space="preserve"> </w:t>
      </w:r>
      <w:r w:rsidRPr="00BF4A9B">
        <w:rPr>
          <w:rFonts w:ascii="Times New Roman" w:hAnsi="Times New Roman"/>
          <w:b/>
          <w:sz w:val="24"/>
          <w:szCs w:val="24"/>
        </w:rPr>
        <w:t>protože směnka byla podepsána pouze jedním členem jejího představenstva, ačkoli podle zápisu v obchodním rejstříku měli jednat za společnost vždy dva členové představenstva společně.</w:t>
      </w:r>
    </w:p>
    <w:p w:rsidR="00F06772" w:rsidRPr="00BF4A9B" w:rsidRDefault="00F06772" w:rsidP="00F06772">
      <w:pPr>
        <w:jc w:val="both"/>
        <w:rPr>
          <w:rFonts w:ascii="Times New Roman" w:hAnsi="Times New Roman"/>
          <w:sz w:val="24"/>
          <w:szCs w:val="24"/>
        </w:rPr>
      </w:pPr>
      <w:r w:rsidRPr="00BF4A9B">
        <w:rPr>
          <w:rFonts w:ascii="Times New Roman" w:hAnsi="Times New Roman"/>
          <w:sz w:val="24"/>
          <w:szCs w:val="24"/>
        </w:rPr>
        <w:t xml:space="preserve">Josef Konvička je ze směnky zavázán podle čl. I. § 8 ve spojení s § 77 odst. 2 zákona směnečného a šekového, podle kterého </w:t>
      </w:r>
      <w:r w:rsidRPr="00BF4A9B">
        <w:rPr>
          <w:rFonts w:ascii="Times New Roman" w:hAnsi="Times New Roman"/>
          <w:b/>
          <w:sz w:val="24"/>
          <w:szCs w:val="24"/>
        </w:rPr>
        <w:t>platí, že kdo se podepíše na směnku jako zástupce osoby, za kterou není oprávněn jednat, je sám směnečně zavázán,</w:t>
      </w:r>
      <w:r w:rsidRPr="00BF4A9B">
        <w:rPr>
          <w:rFonts w:ascii="Times New Roman" w:hAnsi="Times New Roman"/>
          <w:sz w:val="24"/>
          <w:szCs w:val="24"/>
        </w:rPr>
        <w:t xml:space="preserve"> a zaplatí-li, má tatáž práva, jaká by měla osoba, za kterou podle svých údajů jednal. To platí i o zástupci, který překročil meze svého oprávnění. Ustanovení čl. I § 8 zákona směnečného a šekového je ve vztahu k právní úpravě zastupování v občanském zákoníku ustanovením speciálním, jehož účelem je v návaznosti na ostatní ustanovení tohoto zákona vyloučit situaci, že by existovala směnka bez jakéhokoliv dlužníka, byť by byla svobodně někým v pozici dlužníka podepsána. Jak vyplývá ze zápisu v obchodním rejstříku, nebyl Josef Konvička oprávněn za společnost Drva a. s. jednat, tj. podepsat směnku sám, ale pouze spolu s dalším členem představenstva. Podepsal-li sám směnku jako zástupce osoby, za kterou nebyl oprávněn jednat samostatně, stal se osobou směnečně zavázanou podle čl. I. § 77 odst. 2 a § 8 SŠZ (Srov. též závěry rozsudku Vrchního soudu v Praze, sp. zn. 12 Cmo 187/2004 a rozsudku Nejvyššího soudu sp. zn. 29 Cdo 1227/2007.)</w:t>
      </w:r>
    </w:p>
    <w:p w:rsidR="00F06772" w:rsidRPr="00BF4A9B" w:rsidRDefault="00F06772" w:rsidP="00F06772">
      <w:pPr>
        <w:jc w:val="both"/>
        <w:rPr>
          <w:rFonts w:ascii="Times New Roman" w:hAnsi="Times New Roman"/>
          <w:b/>
          <w:sz w:val="24"/>
          <w:szCs w:val="24"/>
        </w:rPr>
      </w:pPr>
      <w:r w:rsidRPr="00BF4A9B">
        <w:rPr>
          <w:rFonts w:ascii="Times New Roman" w:hAnsi="Times New Roman"/>
          <w:b/>
          <w:sz w:val="24"/>
          <w:szCs w:val="24"/>
        </w:rPr>
        <w:t>Příkladč. 3</w:t>
      </w:r>
    </w:p>
    <w:p w:rsidR="00F06772" w:rsidRPr="00BF4A9B" w:rsidRDefault="00F06772" w:rsidP="00F06772">
      <w:pPr>
        <w:jc w:val="both"/>
        <w:rPr>
          <w:rFonts w:ascii="Times New Roman" w:hAnsi="Times New Roman"/>
          <w:b/>
          <w:sz w:val="24"/>
          <w:szCs w:val="24"/>
        </w:rPr>
      </w:pPr>
      <w:r w:rsidRPr="00BF4A9B">
        <w:rPr>
          <w:rFonts w:ascii="Times New Roman" w:hAnsi="Times New Roman"/>
          <w:b/>
          <w:sz w:val="24"/>
          <w:szCs w:val="24"/>
        </w:rPr>
        <w:t>Vlastnické právo ke směnce na Beno a. s. přešlo.</w:t>
      </w:r>
      <w:r w:rsidRPr="00BF4A9B">
        <w:rPr>
          <w:rFonts w:ascii="Times New Roman" w:hAnsi="Times New Roman"/>
          <w:sz w:val="24"/>
          <w:szCs w:val="24"/>
        </w:rPr>
        <w:t xml:space="preserve"> Protože vlastní směnka Petra Rady na řad Josefa Vonáska se směnečnou sumou 150.000,- Kč byla, jak vyplývá ze zadání, součástí převáděného závodu a strany smlouvy ji z převodu nevyloučily, </w:t>
      </w:r>
      <w:r w:rsidRPr="00BF4A9B">
        <w:rPr>
          <w:rFonts w:ascii="Times New Roman" w:hAnsi="Times New Roman"/>
          <w:b/>
          <w:sz w:val="24"/>
          <w:szCs w:val="24"/>
        </w:rPr>
        <w:t xml:space="preserve">přešlo vlastnické právo </w:t>
      </w:r>
      <w:r w:rsidRPr="00BF4A9B">
        <w:rPr>
          <w:rFonts w:ascii="Times New Roman" w:hAnsi="Times New Roman"/>
          <w:b/>
          <w:sz w:val="24"/>
          <w:szCs w:val="24"/>
        </w:rPr>
        <w:lastRenderedPageBreak/>
        <w:t>k této směnce</w:t>
      </w:r>
      <w:r>
        <w:rPr>
          <w:rFonts w:ascii="Times New Roman" w:hAnsi="Times New Roman"/>
          <w:b/>
          <w:sz w:val="24"/>
          <w:szCs w:val="24"/>
        </w:rPr>
        <w:t xml:space="preserve"> </w:t>
      </w:r>
      <w:r w:rsidRPr="00BF4A9B">
        <w:rPr>
          <w:rFonts w:ascii="Times New Roman" w:hAnsi="Times New Roman"/>
          <w:b/>
          <w:sz w:val="24"/>
          <w:szCs w:val="24"/>
        </w:rPr>
        <w:t>na kupujícího společně se závodem, když podle ustanovení § 2175 o. z. nabývá kupující koupí závodu vše, co k závodu jako celku náleží.</w:t>
      </w:r>
      <w:r>
        <w:rPr>
          <w:rFonts w:ascii="Times New Roman" w:hAnsi="Times New Roman"/>
          <w:b/>
          <w:sz w:val="24"/>
          <w:szCs w:val="24"/>
        </w:rPr>
        <w:t xml:space="preserve"> </w:t>
      </w:r>
      <w:r w:rsidRPr="00BF4A9B">
        <w:rPr>
          <w:rFonts w:ascii="Times New Roman" w:hAnsi="Times New Roman"/>
          <w:sz w:val="24"/>
          <w:szCs w:val="24"/>
        </w:rPr>
        <w:t xml:space="preserve">Uložila-li Beno a. s. doklad o koupi závodu do obchodního rejstříku a údaj o tom byl zveřejněn, přešlo vlastnické právo k závodu a tedy i ke směnce, která byla jeho součástí, na kupujícího tímto zveřejněním, </w:t>
      </w:r>
      <w:r w:rsidRPr="00BF4A9B">
        <w:rPr>
          <w:rFonts w:ascii="Times New Roman" w:hAnsi="Times New Roman"/>
          <w:b/>
          <w:sz w:val="24"/>
          <w:szCs w:val="24"/>
        </w:rPr>
        <w:t>aniž bylo třeba směnku opatřit rubopisem</w:t>
      </w:r>
      <w:r w:rsidRPr="00BF4A9B">
        <w:rPr>
          <w:rFonts w:ascii="Times New Roman" w:hAnsi="Times New Roman"/>
          <w:sz w:val="24"/>
          <w:szCs w:val="24"/>
        </w:rPr>
        <w:t xml:space="preserve"> (srov. též rozsudek Nejvyššího soudu sp. zn. 29 Odo 314/2001). </w:t>
      </w:r>
    </w:p>
    <w:p w:rsidR="00F06772" w:rsidRPr="00BF4A9B" w:rsidRDefault="00F06772" w:rsidP="00F06772">
      <w:pPr>
        <w:jc w:val="both"/>
        <w:rPr>
          <w:rFonts w:ascii="Times New Roman" w:hAnsi="Times New Roman"/>
          <w:b/>
          <w:sz w:val="24"/>
          <w:szCs w:val="24"/>
        </w:rPr>
      </w:pPr>
      <w:r w:rsidRPr="00BF4A9B">
        <w:rPr>
          <w:rFonts w:ascii="Times New Roman" w:hAnsi="Times New Roman"/>
          <w:b/>
          <w:sz w:val="24"/>
          <w:szCs w:val="24"/>
        </w:rPr>
        <w:t>Podle ustanovení § 2175 odst. 1 věty druhé o. z. se o koupi závodu jedná i v případě, že strany z koupě vyloučí jednotlivou položku, aniž tím celek ztratí vlastnosti závodu.</w:t>
      </w:r>
      <w:r w:rsidRPr="00BF4A9B">
        <w:rPr>
          <w:rFonts w:ascii="Times New Roman" w:hAnsi="Times New Roman"/>
          <w:sz w:val="24"/>
          <w:szCs w:val="24"/>
        </w:rPr>
        <w:t xml:space="preserve"> Vyloučením podílu ve společnosti Kevra s. r. o. z převodu závodu předmět koupě charakter závodu neztratil, protože </w:t>
      </w:r>
      <w:r w:rsidRPr="00BF4A9B">
        <w:rPr>
          <w:rFonts w:ascii="Times New Roman" w:hAnsi="Times New Roman"/>
          <w:b/>
          <w:sz w:val="24"/>
          <w:szCs w:val="24"/>
        </w:rPr>
        <w:t>tento podíl nesloužil k provozování závodu Josefa Vonáska</w:t>
      </w:r>
      <w:r w:rsidRPr="00BF4A9B">
        <w:rPr>
          <w:rFonts w:ascii="Times New Roman" w:hAnsi="Times New Roman"/>
          <w:sz w:val="24"/>
          <w:szCs w:val="24"/>
        </w:rPr>
        <w:t xml:space="preserve"> (součástí závodu byl proto, že jej Josef Vonásek nabyl při realizaci zástavního práva k pohledávce vzniklé při provozování podnikatelské činnosti). </w:t>
      </w:r>
      <w:r w:rsidRPr="00BF4A9B">
        <w:rPr>
          <w:rFonts w:ascii="Times New Roman" w:hAnsi="Times New Roman"/>
          <w:b/>
          <w:sz w:val="24"/>
          <w:szCs w:val="24"/>
        </w:rPr>
        <w:t>Smlouva o koupi závodu proto nebyla z důvodu tvrzeného Petrem Radou neplatná.</w:t>
      </w:r>
    </w:p>
    <w:p w:rsidR="00F06772" w:rsidRPr="00BF4A9B" w:rsidRDefault="00F06772" w:rsidP="00F06772">
      <w:pPr>
        <w:jc w:val="both"/>
        <w:rPr>
          <w:rFonts w:ascii="Times New Roman" w:hAnsi="Times New Roman"/>
          <w:b/>
          <w:sz w:val="24"/>
          <w:szCs w:val="24"/>
        </w:rPr>
      </w:pPr>
      <w:r w:rsidRPr="00BF4A9B">
        <w:rPr>
          <w:rFonts w:ascii="Times New Roman" w:hAnsi="Times New Roman"/>
          <w:b/>
          <w:sz w:val="24"/>
          <w:szCs w:val="24"/>
        </w:rPr>
        <w:t>Příkladč. 4</w:t>
      </w:r>
    </w:p>
    <w:p w:rsidR="00F06772" w:rsidRPr="00BF4A9B" w:rsidRDefault="00F06772" w:rsidP="00F06772">
      <w:pPr>
        <w:jc w:val="both"/>
        <w:rPr>
          <w:rFonts w:ascii="Times New Roman" w:hAnsi="Times New Roman"/>
          <w:sz w:val="24"/>
          <w:szCs w:val="24"/>
        </w:rPr>
      </w:pPr>
      <w:r w:rsidRPr="00BF4A9B">
        <w:rPr>
          <w:rFonts w:ascii="Times New Roman" w:hAnsi="Times New Roman"/>
          <w:sz w:val="24"/>
          <w:szCs w:val="24"/>
        </w:rPr>
        <w:t>Rozhodující pro posouzení otázky je,</w:t>
      </w:r>
      <w:r w:rsidRPr="00BF4A9B">
        <w:rPr>
          <w:rFonts w:ascii="Times New Roman" w:hAnsi="Times New Roman"/>
          <w:b/>
          <w:sz w:val="24"/>
          <w:szCs w:val="24"/>
        </w:rPr>
        <w:t xml:space="preserve"> zda lze v posuzovaném případě považovat dosavadní praxi podnikatelů v oblasti poskytování zdravotnických výkonů spočívající v opožděném placení fakturovaných cen a nevymáhání úroků z prodlení za obchodní zvyklost či nikoli.</w:t>
      </w:r>
      <w:r w:rsidRPr="00BF4A9B">
        <w:rPr>
          <w:rFonts w:ascii="Times New Roman" w:hAnsi="Times New Roman"/>
          <w:sz w:val="24"/>
          <w:szCs w:val="24"/>
        </w:rPr>
        <w:t xml:space="preserve"> Obchodními zvyklostmi jsou zásadně pravidla ustálená obchodní praxí, která jsou podnikateli uplatňována a respektována všeobecně v obchodě, v některém obchodním odvětví, případně při určitém druhu obchodů nebo na určitém území.  Obchodní zvyklosti samy o sobě nejsou prameny práva a normativní funkci nabývají na základě normy obsažené v právním předpisu. Tímto ustanovením je § 558 odst. 2 o. z., podle něhož v právním styku podnikatelů se přihlíží k obchodním zvyklostem zachovávaným obecně, anebo v daném odvětví, ledaže to vyloučí ujednání stran nebo zákon. Není-li jiné ujednání, platí, že obchodní zvyklost má přednost před ustanovením zákona, jež nemá donucující účinky, jinak se může podnikatel zvyklosti dovolat, prokáže-li, že druhá strana určitou zvyklost musela znát a s postupem podle ní byla srozuměna. </w:t>
      </w:r>
    </w:p>
    <w:p w:rsidR="00F06772" w:rsidRPr="00BF4A9B" w:rsidRDefault="00F06772" w:rsidP="00F06772">
      <w:pPr>
        <w:jc w:val="both"/>
        <w:rPr>
          <w:rFonts w:ascii="Times New Roman" w:hAnsi="Times New Roman"/>
          <w:sz w:val="24"/>
          <w:szCs w:val="24"/>
        </w:rPr>
      </w:pPr>
      <w:r w:rsidRPr="00BF4A9B">
        <w:rPr>
          <w:rFonts w:ascii="Times New Roman" w:hAnsi="Times New Roman"/>
          <w:b/>
          <w:sz w:val="24"/>
          <w:szCs w:val="24"/>
        </w:rPr>
        <w:t xml:space="preserve">Pokud jde o plnění po splatnosti, </w:t>
      </w:r>
      <w:r w:rsidRPr="00BF4A9B">
        <w:rPr>
          <w:rFonts w:ascii="Times New Roman" w:hAnsi="Times New Roman"/>
          <w:sz w:val="24"/>
          <w:szCs w:val="24"/>
        </w:rPr>
        <w:t>byla taková praxe v daném odvětví zachovávána.</w:t>
      </w:r>
      <w:r>
        <w:rPr>
          <w:rFonts w:ascii="Times New Roman" w:hAnsi="Times New Roman"/>
          <w:sz w:val="24"/>
          <w:szCs w:val="24"/>
        </w:rPr>
        <w:t xml:space="preserve"> </w:t>
      </w:r>
      <w:r w:rsidRPr="00BF4A9B">
        <w:rPr>
          <w:rFonts w:ascii="Times New Roman" w:hAnsi="Times New Roman"/>
          <w:b/>
          <w:sz w:val="24"/>
          <w:szCs w:val="24"/>
        </w:rPr>
        <w:t xml:space="preserve">Přesto však nepůjde o obchodní zvyklost, neboť šlo o opakované porušování práv a povinností, konkrétně ustanovení § 1908 odst. 2 o. z., podle něhož dlužník musí svůj dluh plnit na svůj náklad a nebezpečí řádně a včas. Plnění, které není poskytnuto včas bez právního důvodu, je tudíž v rozporu se zákonem a nemůže se stát obchodní zvyklostí. </w:t>
      </w:r>
      <w:r w:rsidRPr="00BF4A9B">
        <w:rPr>
          <w:rFonts w:ascii="Times New Roman" w:hAnsi="Times New Roman"/>
          <w:sz w:val="24"/>
          <w:szCs w:val="24"/>
        </w:rPr>
        <w:t xml:space="preserve">Obecněji řečeno, porušování práv a povinností, i když k němu opakovaně docházelo, nelze považovat za obchodní zvyklost. </w:t>
      </w:r>
      <w:r w:rsidRPr="00BF4A9B">
        <w:rPr>
          <w:rFonts w:ascii="Times New Roman" w:hAnsi="Times New Roman"/>
          <w:b/>
          <w:sz w:val="24"/>
          <w:szCs w:val="24"/>
        </w:rPr>
        <w:t>Žalobce má tudíž nárok na úrok z prodlení.</w:t>
      </w:r>
      <w:r w:rsidRPr="00BF4A9B">
        <w:rPr>
          <w:rFonts w:ascii="Times New Roman" w:hAnsi="Times New Roman"/>
          <w:sz w:val="24"/>
          <w:szCs w:val="24"/>
        </w:rPr>
        <w:t xml:space="preserve"> Obchodní zvyklostí by se mohlo stát sjednávání určité doby splatnosti ceny určitého plnění. To by se ovšem nesmělo odchýlit od úpravy zákona tak, aby bez spravedlivého důvodu došlo ke zhoršení postavení věřitele (§ 1972 o.z.).</w:t>
      </w:r>
    </w:p>
    <w:p w:rsidR="00F06772" w:rsidRPr="00BF4A9B" w:rsidRDefault="00F06772" w:rsidP="00F06772">
      <w:pPr>
        <w:spacing w:after="0"/>
        <w:jc w:val="both"/>
        <w:rPr>
          <w:rFonts w:ascii="Times New Roman" w:hAnsi="Times New Roman"/>
          <w:b/>
          <w:sz w:val="24"/>
          <w:szCs w:val="24"/>
        </w:rPr>
      </w:pPr>
      <w:r w:rsidRPr="00BF4A9B">
        <w:rPr>
          <w:rFonts w:ascii="Times New Roman" w:hAnsi="Times New Roman"/>
          <w:b/>
          <w:sz w:val="24"/>
          <w:szCs w:val="24"/>
        </w:rPr>
        <w:t>Pokud jde o uplatňování úroku z prodlení, podle ustanovení § 1970 o. z. může věřitel, který řádně splnil své smluvní a zákonné povinnosti, požadovat po dlužníkovi, který je v prodlení se splácením peněžitého dluhu, zaplacení úroku z prodlení, ledaže dlužník není za prodlení odpovědný.</w:t>
      </w:r>
      <w:r w:rsidRPr="00BF4A9B">
        <w:rPr>
          <w:rFonts w:ascii="Times New Roman" w:hAnsi="Times New Roman"/>
          <w:sz w:val="24"/>
          <w:szCs w:val="24"/>
        </w:rPr>
        <w:t xml:space="preserve"> V posuzovaném případě nejde o chování spočívající v porušení povinnosti, ale v neuplatnění práva. Ani v tomto případě nestačí dlouhodobost a opakování k tomu, aby se z neuplatňování práva na úhradu úroku z prodlení stala obchodní zvyklost. </w:t>
      </w:r>
      <w:r w:rsidRPr="00BF4A9B">
        <w:rPr>
          <w:rFonts w:ascii="Times New Roman" w:hAnsi="Times New Roman"/>
          <w:b/>
          <w:sz w:val="24"/>
          <w:szCs w:val="24"/>
        </w:rPr>
        <w:t xml:space="preserve">Platí totiž, že zvyklost nemůže omezovat něčí právo, resp. jeho výkon. Podle ustanovení § 3 </w:t>
      </w:r>
      <w:r w:rsidRPr="00BF4A9B">
        <w:rPr>
          <w:rFonts w:ascii="Times New Roman" w:hAnsi="Times New Roman"/>
          <w:b/>
          <w:sz w:val="24"/>
          <w:szCs w:val="24"/>
        </w:rPr>
        <w:lastRenderedPageBreak/>
        <w:t>odst. 2, písm. f) o. z. nikomu nelze odepřít, co mu po právu náleží. Toto ustanovení má donucující povahu. Omezení možnosti ujednat výši úroku z prodlení je opět dáno v § 1972 o. z.</w:t>
      </w:r>
    </w:p>
    <w:p w:rsidR="00F06772" w:rsidRPr="00BF4A9B" w:rsidRDefault="00F06772" w:rsidP="00F06772">
      <w:pPr>
        <w:rPr>
          <w:rFonts w:ascii="Times New Roman" w:hAnsi="Times New Roman"/>
          <w:i/>
          <w:sz w:val="24"/>
          <w:szCs w:val="24"/>
        </w:rPr>
      </w:pPr>
    </w:p>
    <w:p w:rsidR="00F06772" w:rsidRPr="00BF4A9B" w:rsidRDefault="00F06772" w:rsidP="00F06772">
      <w:pPr>
        <w:jc w:val="both"/>
        <w:rPr>
          <w:rFonts w:ascii="Times New Roman" w:hAnsi="Times New Roman"/>
          <w:i/>
          <w:sz w:val="24"/>
          <w:szCs w:val="24"/>
        </w:rPr>
      </w:pPr>
      <w:r w:rsidRPr="00BF4A9B">
        <w:rPr>
          <w:rFonts w:ascii="Times New Roman" w:hAnsi="Times New Roman"/>
          <w:i/>
          <w:sz w:val="24"/>
          <w:szCs w:val="24"/>
        </w:rPr>
        <w:t>(Příklad č. 1, str. 285, z učebnice Sbírka příkladů z obchodního práva, Černá, S. a kolektiv, Praha: ASPI, WoltersKluwer, 3. vydání, 2014.)</w:t>
      </w:r>
    </w:p>
    <w:p w:rsidR="00F06772" w:rsidRPr="00BF4A9B" w:rsidRDefault="00F06772" w:rsidP="00F06772">
      <w:pPr>
        <w:spacing w:after="0"/>
        <w:jc w:val="both"/>
        <w:rPr>
          <w:rFonts w:ascii="Times New Roman" w:hAnsi="Times New Roman"/>
          <w:b/>
          <w:sz w:val="24"/>
          <w:szCs w:val="24"/>
        </w:rPr>
      </w:pPr>
      <w:r w:rsidRPr="00BF4A9B">
        <w:rPr>
          <w:rFonts w:ascii="Times New Roman" w:hAnsi="Times New Roman"/>
          <w:b/>
          <w:sz w:val="24"/>
          <w:szCs w:val="24"/>
        </w:rPr>
        <w:t>Příkladč. 5</w:t>
      </w:r>
    </w:p>
    <w:p w:rsidR="00F06772" w:rsidRPr="00BF4A9B" w:rsidRDefault="00F06772" w:rsidP="00F06772">
      <w:pPr>
        <w:spacing w:after="0"/>
        <w:jc w:val="both"/>
        <w:rPr>
          <w:rFonts w:ascii="Times New Roman" w:hAnsi="Times New Roman"/>
          <w:sz w:val="24"/>
          <w:szCs w:val="24"/>
        </w:rPr>
      </w:pPr>
    </w:p>
    <w:p w:rsidR="00F06772" w:rsidRPr="00BF4A9B" w:rsidRDefault="00F06772" w:rsidP="00F06772">
      <w:pPr>
        <w:jc w:val="both"/>
        <w:rPr>
          <w:rFonts w:ascii="Times New Roman" w:hAnsi="Times New Roman"/>
          <w:sz w:val="24"/>
          <w:szCs w:val="24"/>
        </w:rPr>
      </w:pPr>
      <w:r w:rsidRPr="00BF4A9B">
        <w:rPr>
          <w:rFonts w:ascii="Times New Roman" w:hAnsi="Times New Roman"/>
          <w:sz w:val="24"/>
          <w:szCs w:val="24"/>
        </w:rPr>
        <w:t xml:space="preserve">Podle § 617 odst. 1 z. o. k. rozhoduje o vyloučení člena z družstva představenstvo nebo jiný orgán určený stanovami.  </w:t>
      </w:r>
      <w:r w:rsidRPr="00BF4A9B">
        <w:rPr>
          <w:rFonts w:ascii="Times New Roman" w:hAnsi="Times New Roman"/>
          <w:b/>
          <w:sz w:val="24"/>
          <w:szCs w:val="24"/>
        </w:rPr>
        <w:t>Proti rozhodnutí o vyloučení může člen podle § 618 odst. 1 z. o. k. podat ve lhůtě 30 dnů ode dne doručení oznámení o vyloučení odůvodněné námitky k členské schůzi.</w:t>
      </w:r>
      <w:r w:rsidRPr="00BF4A9B">
        <w:rPr>
          <w:rFonts w:ascii="Times New Roman" w:hAnsi="Times New Roman"/>
          <w:sz w:val="24"/>
          <w:szCs w:val="24"/>
        </w:rPr>
        <w:t xml:space="preserve"> Podle § 620 odst. 1 z. o. k. </w:t>
      </w:r>
      <w:r w:rsidRPr="00BF4A9B">
        <w:rPr>
          <w:rFonts w:ascii="Times New Roman" w:hAnsi="Times New Roman"/>
          <w:b/>
          <w:sz w:val="24"/>
          <w:szCs w:val="24"/>
        </w:rPr>
        <w:t>může vylučovaná osoba podat ve lhůtě 3 měsíců ode dne doručení rozhodnutí o zamítnutí námitek soudu návrh na prohlášení rozhodnutí o vyloučení za neplatné.</w:t>
      </w:r>
      <w:r w:rsidRPr="00BF4A9B">
        <w:rPr>
          <w:rFonts w:ascii="Times New Roman" w:hAnsi="Times New Roman"/>
          <w:sz w:val="24"/>
          <w:szCs w:val="24"/>
        </w:rPr>
        <w:t xml:space="preserve"> Jen tehdy, rozhodovala-li o vyloučení podle stanov členská schůze, může se vylučovaná osoba obrátit na soud, aniž by podala námitky k členské schůzi. Soud by měl proto návrh zamítnout, protože </w:t>
      </w:r>
      <w:r w:rsidRPr="00BF4A9B">
        <w:rPr>
          <w:rFonts w:ascii="Times New Roman" w:hAnsi="Times New Roman"/>
          <w:b/>
          <w:sz w:val="24"/>
          <w:szCs w:val="24"/>
        </w:rPr>
        <w:t>nebyly splněny podmínky stanovené zákonem pro vznik práva návrh podat</w:t>
      </w:r>
      <w:r w:rsidRPr="00BF4A9B">
        <w:rPr>
          <w:rFonts w:ascii="Times New Roman" w:hAnsi="Times New Roman"/>
          <w:sz w:val="24"/>
          <w:szCs w:val="24"/>
        </w:rPr>
        <w:t>, když Marie Pechancová nepodala námitky k členské schůzi.</w:t>
      </w:r>
    </w:p>
    <w:p w:rsidR="00F06772" w:rsidRPr="00BF4A9B" w:rsidRDefault="00F06772" w:rsidP="00F06772">
      <w:pPr>
        <w:jc w:val="both"/>
        <w:rPr>
          <w:rFonts w:ascii="Times New Roman" w:hAnsi="Times New Roman"/>
          <w:b/>
          <w:sz w:val="24"/>
          <w:szCs w:val="24"/>
        </w:rPr>
      </w:pPr>
      <w:r w:rsidRPr="00BF4A9B">
        <w:rPr>
          <w:rFonts w:ascii="Times New Roman" w:hAnsi="Times New Roman"/>
          <w:sz w:val="24"/>
          <w:szCs w:val="24"/>
        </w:rPr>
        <w:t xml:space="preserve">I kdyby však byl naplněn postup požadovaný zákonem pro podání návrhu na prohlášení rozhodnutí o vyloučení soudem za neplatné, soud by měl návrh stejně zamítnout.  </w:t>
      </w:r>
      <w:r w:rsidRPr="00BF4A9B">
        <w:rPr>
          <w:rFonts w:ascii="Times New Roman" w:hAnsi="Times New Roman"/>
          <w:b/>
          <w:sz w:val="24"/>
          <w:szCs w:val="24"/>
        </w:rPr>
        <w:t xml:space="preserve">Podle § 579 odst. 2 z. o. k. totiž zaniklo členství Marie Pechancové dnem zániku pracovního poměru, když ze zadání nevyplývá, že by stanovy určovaly, že členství zánikem pracovního poměru nezaniká.  </w:t>
      </w:r>
    </w:p>
    <w:p w:rsidR="00F06772" w:rsidRPr="00BF4A9B" w:rsidRDefault="00F06772" w:rsidP="00F06772">
      <w:pPr>
        <w:jc w:val="both"/>
        <w:rPr>
          <w:rFonts w:ascii="Times New Roman" w:hAnsi="Times New Roman"/>
          <w:i/>
          <w:sz w:val="24"/>
          <w:szCs w:val="24"/>
        </w:rPr>
      </w:pPr>
      <w:r w:rsidRPr="00BF4A9B">
        <w:rPr>
          <w:rFonts w:ascii="Times New Roman" w:hAnsi="Times New Roman"/>
          <w:i/>
          <w:sz w:val="24"/>
          <w:szCs w:val="24"/>
        </w:rPr>
        <w:t>(Příklad č. 4, str. 237, z učebnice Sbírka příkladů z obchodního práva, Černá, S. a kolektiv, Praha: ASPI, WoltersKluwer, 3. vydání, 2014.)</w:t>
      </w:r>
    </w:p>
    <w:p w:rsidR="00F06772" w:rsidRPr="00BF4A9B" w:rsidRDefault="00F06772" w:rsidP="00F06772">
      <w:pPr>
        <w:spacing w:after="0" w:line="240" w:lineRule="auto"/>
        <w:jc w:val="both"/>
        <w:rPr>
          <w:rFonts w:ascii="Times New Roman" w:hAnsi="Times New Roman"/>
          <w:b/>
          <w:sz w:val="24"/>
          <w:szCs w:val="24"/>
        </w:rPr>
      </w:pPr>
    </w:p>
    <w:p w:rsidR="00F06772" w:rsidRPr="00BF4A9B" w:rsidRDefault="00F06772" w:rsidP="00F06772">
      <w:pPr>
        <w:spacing w:after="0" w:line="240" w:lineRule="auto"/>
        <w:jc w:val="both"/>
        <w:rPr>
          <w:rFonts w:ascii="Times New Roman" w:hAnsi="Times New Roman"/>
          <w:b/>
          <w:sz w:val="24"/>
          <w:szCs w:val="24"/>
        </w:rPr>
      </w:pPr>
      <w:r w:rsidRPr="00BF4A9B">
        <w:rPr>
          <w:rFonts w:ascii="Times New Roman" w:hAnsi="Times New Roman"/>
          <w:b/>
          <w:sz w:val="24"/>
          <w:szCs w:val="24"/>
        </w:rPr>
        <w:t xml:space="preserve">Podle studijních předpisů má student pouze právo nahlédnout do své klauzurní práce. Pokud se však domnívá, že při opravování došlo ke zřejmé chybě, posoudí jeho klauzurní práci ze dne 3. dubna 2015 společně tito učitelé: Doc. JUDr. I. Štenglová a </w:t>
      </w:r>
      <w:r w:rsidRPr="00BF4A9B">
        <w:rPr>
          <w:rFonts w:ascii="Times New Roman" w:hAnsi="Times New Roman"/>
          <w:b/>
          <w:sz w:val="24"/>
          <w:szCs w:val="24"/>
        </w:rPr>
        <w:br/>
        <w:t>JUDr. L. Josková, Ph.D. Vedoucí katedry není dalším přezkumným místem.</w:t>
      </w:r>
    </w:p>
    <w:p w:rsidR="00F06772" w:rsidRPr="00BF4A9B" w:rsidRDefault="00F06772" w:rsidP="00F06772">
      <w:pPr>
        <w:spacing w:after="0" w:line="240" w:lineRule="auto"/>
        <w:jc w:val="both"/>
        <w:rPr>
          <w:rFonts w:ascii="Times New Roman" w:hAnsi="Times New Roman"/>
          <w:sz w:val="24"/>
          <w:szCs w:val="24"/>
        </w:rPr>
      </w:pPr>
    </w:p>
    <w:p w:rsidR="00F06772" w:rsidRPr="00BF4A9B" w:rsidRDefault="00F06772" w:rsidP="00F06772">
      <w:pPr>
        <w:spacing w:after="0" w:line="240" w:lineRule="auto"/>
        <w:jc w:val="both"/>
        <w:rPr>
          <w:rFonts w:ascii="Times New Roman" w:hAnsi="Times New Roman"/>
          <w:b/>
          <w:sz w:val="24"/>
          <w:szCs w:val="24"/>
        </w:rPr>
      </w:pPr>
      <w:r w:rsidRPr="00BF4A9B">
        <w:rPr>
          <w:rFonts w:ascii="Times New Roman" w:hAnsi="Times New Roman"/>
          <w:b/>
          <w:sz w:val="24"/>
          <w:szCs w:val="24"/>
        </w:rPr>
        <w:t xml:space="preserve">                                                                            Prof. JUDr. Stanislava Černá, CSc.</w:t>
      </w:r>
    </w:p>
    <w:p w:rsidR="00F06772" w:rsidRPr="00BF4A9B" w:rsidRDefault="00F06772" w:rsidP="00F06772">
      <w:pPr>
        <w:spacing w:after="0" w:line="240" w:lineRule="auto"/>
        <w:jc w:val="both"/>
        <w:rPr>
          <w:rFonts w:ascii="Times New Roman" w:hAnsi="Times New Roman"/>
          <w:b/>
          <w:sz w:val="24"/>
          <w:szCs w:val="24"/>
        </w:rPr>
      </w:pPr>
    </w:p>
    <w:p w:rsidR="00F06772" w:rsidRPr="00BF4A9B" w:rsidRDefault="00F06772" w:rsidP="00F06772">
      <w:pPr>
        <w:spacing w:after="0" w:line="240" w:lineRule="auto"/>
        <w:jc w:val="both"/>
        <w:rPr>
          <w:rFonts w:ascii="Times New Roman" w:hAnsi="Times New Roman"/>
          <w:i/>
          <w:sz w:val="24"/>
          <w:szCs w:val="24"/>
        </w:rPr>
      </w:pPr>
      <w:r w:rsidRPr="00BF4A9B">
        <w:rPr>
          <w:rFonts w:ascii="Times New Roman" w:hAnsi="Times New Roman"/>
          <w:b/>
          <w:sz w:val="24"/>
          <w:szCs w:val="24"/>
        </w:rPr>
        <w:br w:type="page"/>
      </w:r>
    </w:p>
    <w:p w:rsidR="00F06772" w:rsidRPr="00BF4A9B" w:rsidRDefault="00F06772" w:rsidP="00F06772">
      <w:pPr>
        <w:jc w:val="both"/>
        <w:rPr>
          <w:rFonts w:ascii="Times New Roman" w:hAnsi="Times New Roman"/>
          <w:sz w:val="24"/>
          <w:szCs w:val="24"/>
        </w:rPr>
      </w:pPr>
      <w:bookmarkStart w:id="0" w:name="_GoBack"/>
      <w:bookmarkEnd w:id="0"/>
    </w:p>
    <w:p w:rsidR="00F06772" w:rsidRPr="00BF4A9B" w:rsidRDefault="00F06772" w:rsidP="00F06772"/>
    <w:p w:rsidR="00457BA4" w:rsidRDefault="00457BA4" w:rsidP="00D04E23"/>
    <w:sectPr w:rsidR="00457B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E23"/>
    <w:rsid w:val="00457BA4"/>
    <w:rsid w:val="00BB3E46"/>
    <w:rsid w:val="00D04E23"/>
    <w:rsid w:val="00F067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04E23"/>
    <w:pPr>
      <w:spacing w:after="160" w:line="25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04E23"/>
    <w:pPr>
      <w:spacing w:after="160" w:line="25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1998</Words>
  <Characters>11793</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Univerzita Karlova v Praze, Právnická Fakulta</Company>
  <LinksUpToDate>false</LinksUpToDate>
  <CharactersWithSpaces>13764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Alena Vackova</cp:lastModifiedBy>
  <cp:revision>2</cp:revision>
  <dcterms:created xsi:type="dcterms:W3CDTF">2015-04-22T13:06:00Z</dcterms:created>
  <dcterms:modified xsi:type="dcterms:W3CDTF">2015-04-22T13:06:00Z</dcterms:modified>
</cp:coreProperties>
</file>