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16" w:rsidRPr="00FB1944" w:rsidRDefault="00711716" w:rsidP="00002688">
      <w:pPr>
        <w:spacing w:before="60" w:line="264" w:lineRule="auto"/>
        <w:ind w:right="-288"/>
        <w:jc w:val="center"/>
        <w:rPr>
          <w:rFonts w:ascii="MS Reference Sans Serif" w:hAnsi="MS Reference Sans Serif" w:cs="Arial"/>
          <w:b/>
          <w:sz w:val="22"/>
          <w:szCs w:val="22"/>
          <w:u w:val="single"/>
        </w:rPr>
      </w:pPr>
      <w:r w:rsidRPr="00FB1944">
        <w:rPr>
          <w:rFonts w:ascii="MS Reference Sans Serif" w:hAnsi="MS Reference Sans Serif" w:cs="Arial"/>
          <w:b/>
          <w:sz w:val="22"/>
          <w:szCs w:val="22"/>
          <w:u w:val="single"/>
        </w:rPr>
        <w:t xml:space="preserve">Sdělení katedry obchodního práva </w:t>
      </w:r>
      <w:r w:rsidR="009B2794" w:rsidRPr="00FB1944">
        <w:rPr>
          <w:rFonts w:ascii="MS Reference Sans Serif" w:hAnsi="MS Reference Sans Serif" w:cs="Arial"/>
          <w:b/>
          <w:sz w:val="22"/>
          <w:szCs w:val="22"/>
          <w:u w:val="single"/>
        </w:rPr>
        <w:t xml:space="preserve">PF UK </w:t>
      </w:r>
      <w:r w:rsidRPr="00FB1944">
        <w:rPr>
          <w:rFonts w:ascii="MS Reference Sans Serif" w:hAnsi="MS Reference Sans Serif" w:cs="Arial"/>
          <w:b/>
          <w:sz w:val="22"/>
          <w:szCs w:val="22"/>
          <w:u w:val="single"/>
        </w:rPr>
        <w:t>k vypracování diplomové práce</w:t>
      </w:r>
    </w:p>
    <w:p w:rsidR="00711716" w:rsidRPr="00FB1944" w:rsidRDefault="00711716" w:rsidP="00002688">
      <w:pPr>
        <w:spacing w:before="60" w:line="264" w:lineRule="auto"/>
        <w:ind w:right="-288"/>
        <w:jc w:val="both"/>
        <w:rPr>
          <w:rFonts w:ascii="MS Reference Sans Serif" w:hAnsi="MS Reference Sans Serif" w:cs="Arial"/>
          <w:sz w:val="22"/>
          <w:szCs w:val="22"/>
        </w:rPr>
      </w:pPr>
    </w:p>
    <w:p w:rsidR="00711716" w:rsidRPr="00FB1944" w:rsidRDefault="00711716" w:rsidP="00002688">
      <w:pPr>
        <w:spacing w:before="60" w:line="264" w:lineRule="auto"/>
        <w:ind w:right="-288"/>
        <w:jc w:val="both"/>
        <w:rPr>
          <w:rFonts w:ascii="MS Reference Sans Serif" w:hAnsi="MS Reference Sans Serif"/>
          <w:sz w:val="22"/>
          <w:szCs w:val="22"/>
        </w:rPr>
      </w:pPr>
      <w:r w:rsidRPr="00FB1944">
        <w:rPr>
          <w:rFonts w:ascii="MS Reference Sans Serif" w:hAnsi="MS Reference Sans Serif" w:cs="Arial"/>
          <w:sz w:val="22"/>
          <w:szCs w:val="22"/>
        </w:rPr>
        <w:t xml:space="preserve">Diplomant diplomovou prací prokazuje jak teoretické znalosti, tak schopnost s nimi pracovat, zejména je prezentovat a aplikovat. </w:t>
      </w:r>
      <w:r w:rsidRPr="00FB1944">
        <w:rPr>
          <w:rFonts w:ascii="MS Reference Sans Serif" w:hAnsi="MS Reference Sans Serif" w:cs="Arial"/>
          <w:sz w:val="22"/>
          <w:szCs w:val="22"/>
          <w:u w:val="single"/>
        </w:rPr>
        <w:t>Diplomová práce má být odborným textem, v němž diplomant zpracovává poznatky získané samostudiem a zaujímá k nim vlastní stanoviska.</w:t>
      </w:r>
      <w:r w:rsidRPr="00FB1944">
        <w:rPr>
          <w:rFonts w:ascii="MS Reference Sans Serif" w:hAnsi="MS Reference Sans Serif" w:cs="Arial"/>
          <w:sz w:val="22"/>
          <w:szCs w:val="22"/>
        </w:rPr>
        <w:t xml:space="preserve"> Diplomant by měl v práci </w:t>
      </w:r>
      <w:r w:rsidRPr="00FB1944">
        <w:rPr>
          <w:rFonts w:ascii="MS Reference Sans Serif" w:hAnsi="MS Reference Sans Serif"/>
          <w:sz w:val="22"/>
          <w:szCs w:val="22"/>
        </w:rPr>
        <w:t>prokázat schopnost identifikovat hlavní problémy posuzované matérie, poukazovat na její výkladová či aplikační úskalí, předkládat názorové rozpory, právně je analyzovat za pomoci dostupných pramenů, ale i polemicky hodnotit, zaujímat k nim vlastní stanovisko a metodami právní argumentace podpořit to či ono řešení. Tomu musí odpovídat i zvolené téma, resp. šíře a hloubka pojednání o něm.</w:t>
      </w:r>
    </w:p>
    <w:p w:rsidR="00711716" w:rsidRPr="00FB1944" w:rsidRDefault="00711716" w:rsidP="00002688">
      <w:pPr>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Diplomová práce je psána pro odborně poučeného čtenáře, rozhodně se nesmí jednat o dílo populárně-naučné, které by se obracelo na laickou veřejnost (například podnikatele) s cílem poskytnout jí základní poučení o zvoleném tématu, resp. praktické návody. Navzdory odbornému charakteru práce je však nutné vymezit v práci základní pojmy či instituty úzce související s daným tématem.</w:t>
      </w:r>
    </w:p>
    <w:p w:rsidR="00711716" w:rsidRPr="00FB1944" w:rsidRDefault="00711716" w:rsidP="00002688">
      <w:pPr>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Pro vypracování diplomové práce jsou stanovena tato základní pravidla:</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V úvodu prác</w:t>
      </w:r>
      <w:r w:rsidR="005F6733" w:rsidRPr="00FB1944">
        <w:rPr>
          <w:rFonts w:ascii="MS Reference Sans Serif" w:hAnsi="MS Reference Sans Serif" w:cs="Arial"/>
          <w:sz w:val="22"/>
          <w:szCs w:val="22"/>
        </w:rPr>
        <w:t>e diplomant stanoví cíl a metody</w:t>
      </w:r>
      <w:r w:rsidRPr="00FB1944">
        <w:rPr>
          <w:rFonts w:ascii="MS Reference Sans Serif" w:hAnsi="MS Reference Sans Serif" w:cs="Arial"/>
          <w:sz w:val="22"/>
          <w:szCs w:val="22"/>
        </w:rPr>
        <w:t xml:space="preserve"> práce.</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Při zpracování diplomové práce je vhodné přihlédnout k zahraniční literatuře dle jazykových schopností diplomanta.</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Dále je vhodné zohlednit historický vývoj relevantní právní úpravy či nazírání na posuzovanou problematiku na území dnešní ČR.</w:t>
      </w:r>
    </w:p>
    <w:p w:rsidR="00711716" w:rsidRPr="00FB1944" w:rsidRDefault="00352DDE"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V práci musí být přihlédn</w:t>
      </w:r>
      <w:r w:rsidR="00711716" w:rsidRPr="00FB1944">
        <w:rPr>
          <w:rFonts w:ascii="MS Reference Sans Serif" w:hAnsi="MS Reference Sans Serif" w:cs="Arial"/>
          <w:sz w:val="22"/>
          <w:szCs w:val="22"/>
        </w:rPr>
        <w:t>ut</w:t>
      </w:r>
      <w:r w:rsidRPr="00FB1944">
        <w:rPr>
          <w:rFonts w:ascii="MS Reference Sans Serif" w:hAnsi="MS Reference Sans Serif" w:cs="Arial"/>
          <w:sz w:val="22"/>
          <w:szCs w:val="22"/>
        </w:rPr>
        <w:t>o</w:t>
      </w:r>
      <w:r w:rsidR="00711716" w:rsidRPr="00FB1944">
        <w:rPr>
          <w:rFonts w:ascii="MS Reference Sans Serif" w:hAnsi="MS Reference Sans Serif" w:cs="Arial"/>
          <w:sz w:val="22"/>
          <w:szCs w:val="22"/>
        </w:rPr>
        <w:t xml:space="preserve"> k tomu, zda a případně jakým způso</w:t>
      </w:r>
      <w:r w:rsidR="005F6733" w:rsidRPr="00FB1944">
        <w:rPr>
          <w:rFonts w:ascii="MS Reference Sans Serif" w:hAnsi="MS Reference Sans Serif" w:cs="Arial"/>
          <w:sz w:val="22"/>
          <w:szCs w:val="22"/>
        </w:rPr>
        <w:t>bem je téma dotčeno evropským</w:t>
      </w:r>
      <w:r w:rsidR="00711716" w:rsidRPr="00FB1944">
        <w:rPr>
          <w:rFonts w:ascii="MS Reference Sans Serif" w:hAnsi="MS Reference Sans Serif" w:cs="Arial"/>
          <w:sz w:val="22"/>
          <w:szCs w:val="22"/>
        </w:rPr>
        <w:t xml:space="preserve"> právem, resp. unifikačními snahami na evropské úrovni (např. v oblasti smluvního nebo deliktního práva).</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Rozbor zvoleného tématu by měl zahrnovat i analýzu příslušné judikatury (tuzemské, resp. i zahraniční) a případně i návrhy </w:t>
      </w:r>
      <w:r w:rsidRPr="00FB1944">
        <w:rPr>
          <w:rFonts w:ascii="MS Reference Sans Serif" w:hAnsi="MS Reference Sans Serif" w:cs="Arial"/>
          <w:i/>
          <w:sz w:val="22"/>
          <w:szCs w:val="22"/>
        </w:rPr>
        <w:t xml:space="preserve">de lege </w:t>
      </w:r>
      <w:proofErr w:type="spellStart"/>
      <w:r w:rsidRPr="00FB1944">
        <w:rPr>
          <w:rFonts w:ascii="MS Reference Sans Serif" w:hAnsi="MS Reference Sans Serif" w:cs="Arial"/>
          <w:i/>
          <w:sz w:val="22"/>
          <w:szCs w:val="22"/>
        </w:rPr>
        <w:t>ferenda</w:t>
      </w:r>
      <w:proofErr w:type="spellEnd"/>
      <w:r w:rsidRPr="00FB1944">
        <w:rPr>
          <w:rFonts w:ascii="MS Reference Sans Serif" w:hAnsi="MS Reference Sans Serif" w:cs="Arial"/>
          <w:sz w:val="22"/>
          <w:szCs w:val="22"/>
        </w:rPr>
        <w:t xml:space="preserve">. Tyto návrhy by měly vycházet především ze zjištěných výkladových problémů současné úpravy a z odchylné úpravy dřívější, resp. zahraniční. </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V diplomové práci je třeba vždy zohlednit platnou, byť ještě neúčinnou právní úpravu. Pokud to bude přínosem pro posuzovanou matérii či otázku, lze v práci zohlednit též předlohy navrhovaných právních předpisů, je-li reálná perspektiva, že budou v dohledné době schváleny Parlamentem ČR. </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V závěru práce diplomant provede shrnutí hlavních poznatků, k nimž dospěl, resp. zhodnotí, do jaké míry se mu podařilo dosáhnout vytčeného cíle (</w:t>
      </w:r>
      <w:r w:rsidR="005F6733" w:rsidRPr="00FB1944">
        <w:rPr>
          <w:rFonts w:ascii="MS Reference Sans Serif" w:hAnsi="MS Reference Sans Serif" w:cs="Arial"/>
          <w:sz w:val="22"/>
          <w:szCs w:val="22"/>
        </w:rPr>
        <w:t xml:space="preserve">v </w:t>
      </w:r>
      <w:r w:rsidRPr="00FB1944">
        <w:rPr>
          <w:rFonts w:ascii="MS Reference Sans Serif" w:hAnsi="MS Reference Sans Serif" w:cs="Arial"/>
          <w:sz w:val="22"/>
          <w:szCs w:val="22"/>
        </w:rPr>
        <w:t>návaznost</w:t>
      </w:r>
      <w:r w:rsidR="005F6733" w:rsidRPr="00FB1944">
        <w:rPr>
          <w:rFonts w:ascii="MS Reference Sans Serif" w:hAnsi="MS Reference Sans Serif" w:cs="Arial"/>
          <w:sz w:val="22"/>
          <w:szCs w:val="22"/>
        </w:rPr>
        <w:t>i</w:t>
      </w:r>
      <w:r w:rsidRPr="00FB1944">
        <w:rPr>
          <w:rFonts w:ascii="MS Reference Sans Serif" w:hAnsi="MS Reference Sans Serif" w:cs="Arial"/>
          <w:sz w:val="22"/>
          <w:szCs w:val="22"/>
        </w:rPr>
        <w:t xml:space="preserve"> na úvod práce).</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Diplomová práce musí mít minimální rozsah stanoven</w:t>
      </w:r>
      <w:r w:rsidR="005F6733" w:rsidRPr="00FB1944">
        <w:rPr>
          <w:rFonts w:ascii="MS Reference Sans Serif" w:hAnsi="MS Reference Sans Serif" w:cs="Arial"/>
          <w:sz w:val="22"/>
          <w:szCs w:val="22"/>
        </w:rPr>
        <w:t>ý Pravidly pro organizaci studia na Právnické fakultě Univerzity Karlovy v Praze (tj. 6</w:t>
      </w:r>
      <w:r w:rsidRPr="00FB1944">
        <w:rPr>
          <w:rFonts w:ascii="MS Reference Sans Serif" w:hAnsi="MS Reference Sans Serif" w:cs="Arial"/>
          <w:sz w:val="22"/>
          <w:szCs w:val="22"/>
        </w:rPr>
        <w:t>0 normostran vlastního textu včetně poznámek pod čarou</w:t>
      </w:r>
      <w:r w:rsidR="005F6733" w:rsidRPr="00FB1944">
        <w:rPr>
          <w:rFonts w:ascii="MS Reference Sans Serif" w:hAnsi="MS Reference Sans Serif" w:cs="Arial"/>
          <w:sz w:val="22"/>
          <w:szCs w:val="22"/>
        </w:rPr>
        <w:t>, tj. 108 000 znaků</w:t>
      </w:r>
      <w:r w:rsidR="00F43698" w:rsidRPr="00FB1944">
        <w:rPr>
          <w:rStyle w:val="Znakapoznpodarou"/>
          <w:rFonts w:ascii="MS Reference Sans Serif" w:hAnsi="MS Reference Sans Serif" w:cs="Arial"/>
          <w:sz w:val="22"/>
          <w:szCs w:val="22"/>
        </w:rPr>
        <w:footnoteReference w:id="1"/>
      </w:r>
      <w:r w:rsidRPr="00FB1944">
        <w:rPr>
          <w:rFonts w:ascii="MS Reference Sans Serif" w:hAnsi="MS Reference Sans Serif" w:cs="Arial"/>
          <w:sz w:val="22"/>
          <w:szCs w:val="22"/>
        </w:rPr>
        <w:t xml:space="preserve">). Text diplomové práce však zároveň musí mimo jiné prokázat </w:t>
      </w:r>
      <w:r w:rsidRPr="00FB1944">
        <w:rPr>
          <w:rFonts w:ascii="MS Reference Sans Serif" w:hAnsi="MS Reference Sans Serif" w:cs="Arial"/>
          <w:sz w:val="22"/>
          <w:szCs w:val="22"/>
        </w:rPr>
        <w:lastRenderedPageBreak/>
        <w:t>studentovu schopnost přesně, pregnantně a výstižně formulovat své názory, a proto neplatí přímá úměra mezi délkou práce a j</w:t>
      </w:r>
      <w:r w:rsidR="005F6733" w:rsidRPr="00FB1944">
        <w:rPr>
          <w:rFonts w:ascii="MS Reference Sans Serif" w:hAnsi="MS Reference Sans Serif" w:cs="Arial"/>
          <w:sz w:val="22"/>
          <w:szCs w:val="22"/>
        </w:rPr>
        <w:t>ejí kvalitou. Rozsah práce nad 7</w:t>
      </w:r>
      <w:r w:rsidRPr="00FB1944">
        <w:rPr>
          <w:rFonts w:ascii="MS Reference Sans Serif" w:hAnsi="MS Reference Sans Serif" w:cs="Arial"/>
          <w:sz w:val="22"/>
          <w:szCs w:val="22"/>
        </w:rPr>
        <w:t>5 normostran by měl být odůvodněn mimořádnou kvalitou zpracování tématu, jež si takový rozsah vyžádala.</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Při vypracování diplomové práce je třeba dodržet tyto zásady:</w:t>
      </w:r>
    </w:p>
    <w:p w:rsidR="00711716" w:rsidRPr="00FB1944" w:rsidRDefault="00352DDE"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Práce musí</w:t>
      </w:r>
      <w:r w:rsidR="00711716" w:rsidRPr="00FB1944">
        <w:rPr>
          <w:rFonts w:ascii="MS Reference Sans Serif" w:hAnsi="MS Reference Sans Serif" w:cs="Arial"/>
          <w:sz w:val="22"/>
          <w:szCs w:val="22"/>
        </w:rPr>
        <w:t xml:space="preserve"> obsahovat </w:t>
      </w:r>
      <w:r w:rsidRPr="00FB1944">
        <w:rPr>
          <w:rFonts w:ascii="MS Reference Sans Serif" w:hAnsi="MS Reference Sans Serif" w:cs="Arial"/>
          <w:sz w:val="22"/>
          <w:szCs w:val="22"/>
        </w:rPr>
        <w:t xml:space="preserve">i </w:t>
      </w:r>
      <w:r w:rsidR="00711716" w:rsidRPr="00FB1944">
        <w:rPr>
          <w:rFonts w:ascii="MS Reference Sans Serif" w:hAnsi="MS Reference Sans Serif" w:cs="Arial"/>
          <w:sz w:val="22"/>
          <w:szCs w:val="22"/>
        </w:rPr>
        <w:t xml:space="preserve">vlastní dostatečně odůvodněné právní názory diplomanta (zejména na zjištěné výkladové spory). Práce nesmí být čistě popisná či jen kompilovat myšlenky z děl jiných autorů. Diplomant by se měl pokusit předložit nové problémy nebo otázky k řešení či alespoň </w:t>
      </w:r>
      <w:r w:rsidRPr="00FB1944">
        <w:rPr>
          <w:rFonts w:ascii="MS Reference Sans Serif" w:hAnsi="MS Reference Sans Serif" w:cs="Arial"/>
          <w:sz w:val="22"/>
          <w:szCs w:val="22"/>
        </w:rPr>
        <w:t xml:space="preserve">k </w:t>
      </w:r>
      <w:r w:rsidR="00711716" w:rsidRPr="00FB1944">
        <w:rPr>
          <w:rFonts w:ascii="MS Reference Sans Serif" w:hAnsi="MS Reference Sans Serif" w:cs="Arial"/>
          <w:sz w:val="22"/>
          <w:szCs w:val="22"/>
        </w:rPr>
        <w:t>diskusi, přinášet nové poznatky či pohledy na věc.</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Kapitoly musí být vnitřně konzistentní a měly by na sebe logicky navazovat. Doporučujeme ukončit jednotlivé kapitoly dílčím shrnutím.</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Argumentace musí být korektní (nesmí např. zkreslovat, vytrhávat z kontextu či zamlčovat publikované opačné názory na danou problematiku), dostatečně podrobná a reflektující názory odborných kapacit. Tvrzené skutečnosti, které nepředstavují jen názor autora či notoriety, musejí být dokládány faktograficky, resp. odkazy na prameny (není např. přípustné tvrdit, že společnost s ručením omezeným je v praxi nejrozšířenější formou společnosti, aniž diplomant uvede konkrétní údaj o počtech společností různých právních forem k určitému datu a odkáže na zdroj, ze kterého čerpal).</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Použitá literatura musí být dostatečně rozsáhlá a reprezentativní, ale i k danému tématu – pokud možno - vyčerpávající.</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Práce s literaturou musí být precizní (přímé citace vyžadují uvozovky a odkaz na zdroj v poznámce pod čarou, nepřímé odkaz na zdroj v poznámce pod čarou). K tomu blíže viz „Jak citovat odbornou literaturu“ na </w:t>
      </w:r>
      <w:hyperlink r:id="rId9" w:history="1">
        <w:r w:rsidRPr="00FB1944">
          <w:rPr>
            <w:rStyle w:val="Hypertextovodkaz"/>
            <w:rFonts w:ascii="MS Reference Sans Serif" w:hAnsi="MS Reference Sans Serif"/>
          </w:rPr>
          <w:t>http://knihovna.prf.cuni.cz/</w:t>
        </w:r>
      </w:hyperlink>
      <w:r w:rsidRPr="00FB1944">
        <w:rPr>
          <w:rFonts w:ascii="MS Reference Sans Serif" w:hAnsi="MS Reference Sans Serif" w:cs="Arial"/>
          <w:sz w:val="22"/>
          <w:szCs w:val="22"/>
        </w:rPr>
        <w:t>. Citace musí být funkční, tj. musí jít o odkaz na zdroj, odkud diplomant čerpá. Nesmí se jednat o citace z druhé ruky. Doslovnou citaci lze použít jen v přiměřeném rozsahu, tj. pokud s myšlenkami citovaného autora diplomant dál pracuje – rozvádí je, polemizuje s nimi apod. Práce nesmí být kompilátem.</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Využít je třeba tuzemskou judikaturu a případně i zahraniční judikaturu. Rovněž se doporučuje přihlížet k předválečné české judikatuře, je-li to s ohledem na zvolené téma možné. Při reflexi judikatury se nelze omezit jen na tzv. právní věty, které někdy příliš zobecňují závěry uvedené v odůvodnění a jsou vztažené především na konkrétní skutkové okolnosti.</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Z poznámkového aparátu by mělo být zřejmé, že diplomant díla uvedená v seznamu literatury opravdu četl a že mu byla inspirací při psaní práce.</w:t>
      </w:r>
    </w:p>
    <w:p w:rsidR="00711716" w:rsidRPr="00FB1944" w:rsidRDefault="00711716" w:rsidP="00002688">
      <w:pPr>
        <w:numPr>
          <w:ilvl w:val="1"/>
          <w:numId w:val="1"/>
        </w:numPr>
        <w:tabs>
          <w:tab w:val="left" w:pos="144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Text práce by se měl vyznačovat velmi dobrou jazykovou a stylistickou úrovní a práce nesmí obsahovat pravopisné chyby.</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K rešerši literatury a judikatury lze využít elektronických databází knihovny, a to n</w:t>
      </w:r>
      <w:r w:rsidR="000155DE" w:rsidRPr="00FB1944">
        <w:rPr>
          <w:rFonts w:ascii="MS Reference Sans Serif" w:hAnsi="MS Reference Sans Serif" w:cs="Arial"/>
          <w:sz w:val="22"/>
          <w:szCs w:val="22"/>
        </w:rPr>
        <w:t>apříklad Lex Data, ASPI, CODEXIS</w:t>
      </w:r>
      <w:r w:rsidRPr="00FB1944">
        <w:rPr>
          <w:rFonts w:ascii="MS Reference Sans Serif" w:hAnsi="MS Reference Sans Serif" w:cs="Arial"/>
          <w:sz w:val="22"/>
          <w:szCs w:val="22"/>
        </w:rPr>
        <w:t xml:space="preserve">, Lex </w:t>
      </w:r>
      <w:proofErr w:type="spellStart"/>
      <w:r w:rsidRPr="00FB1944">
        <w:rPr>
          <w:rFonts w:ascii="MS Reference Sans Serif" w:hAnsi="MS Reference Sans Serif" w:cs="Arial"/>
          <w:sz w:val="22"/>
          <w:szCs w:val="22"/>
        </w:rPr>
        <w:t>Galaxy</w:t>
      </w:r>
      <w:proofErr w:type="spellEnd"/>
      <w:r w:rsidRPr="00FB1944">
        <w:rPr>
          <w:rFonts w:ascii="MS Reference Sans Serif" w:hAnsi="MS Reference Sans Serif" w:cs="Arial"/>
          <w:sz w:val="22"/>
          <w:szCs w:val="22"/>
        </w:rPr>
        <w:t xml:space="preserve"> (české zdroje) a </w:t>
      </w:r>
      <w:proofErr w:type="spellStart"/>
      <w:r w:rsidRPr="00FB1944">
        <w:rPr>
          <w:rFonts w:ascii="MS Reference Sans Serif" w:hAnsi="MS Reference Sans Serif" w:cs="Arial"/>
          <w:sz w:val="22"/>
          <w:szCs w:val="22"/>
        </w:rPr>
        <w:t>HeinOnline</w:t>
      </w:r>
      <w:proofErr w:type="spellEnd"/>
      <w:r w:rsidRPr="00FB1944">
        <w:rPr>
          <w:rFonts w:ascii="MS Reference Sans Serif" w:hAnsi="MS Reference Sans Serif" w:cs="Arial"/>
          <w:sz w:val="22"/>
          <w:szCs w:val="22"/>
        </w:rPr>
        <w:t xml:space="preserve"> a </w:t>
      </w:r>
      <w:proofErr w:type="spellStart"/>
      <w:r w:rsidRPr="00FB1944">
        <w:rPr>
          <w:rFonts w:ascii="MS Reference Sans Serif" w:hAnsi="MS Reference Sans Serif" w:cs="Arial"/>
          <w:sz w:val="22"/>
          <w:szCs w:val="22"/>
        </w:rPr>
        <w:t>Kluwer</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Law</w:t>
      </w:r>
      <w:proofErr w:type="spellEnd"/>
      <w:r w:rsidRPr="00FB1944">
        <w:rPr>
          <w:rFonts w:ascii="MS Reference Sans Serif" w:hAnsi="MS Reference Sans Serif" w:cs="Arial"/>
          <w:sz w:val="22"/>
          <w:szCs w:val="22"/>
        </w:rPr>
        <w:t xml:space="preserve"> International (zahraniční zdroje). </w:t>
      </w:r>
    </w:p>
    <w:p w:rsidR="00711716" w:rsidRPr="00FB1944" w:rsidRDefault="00711716" w:rsidP="00002688">
      <w:pPr>
        <w:numPr>
          <w:ilvl w:val="0"/>
          <w:numId w:val="1"/>
        </w:numPr>
        <w:tabs>
          <w:tab w:val="left" w:pos="720"/>
        </w:tabs>
        <w:spacing w:before="60" w:line="264" w:lineRule="auto"/>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Tímto sdělením není dotčena povinnost diplomanta řídit se při vypracování a odevzdání diplomové práce </w:t>
      </w:r>
      <w:r w:rsidR="001E6AD4" w:rsidRPr="00FB1944">
        <w:rPr>
          <w:rFonts w:ascii="MS Reference Sans Serif" w:hAnsi="MS Reference Sans Serif" w:cs="Arial"/>
          <w:sz w:val="22"/>
          <w:szCs w:val="22"/>
        </w:rPr>
        <w:t xml:space="preserve">příslušným </w:t>
      </w:r>
      <w:r w:rsidRPr="00FB1944">
        <w:rPr>
          <w:rFonts w:ascii="MS Reference Sans Serif" w:hAnsi="MS Reference Sans Serif" w:cs="Arial"/>
          <w:sz w:val="22"/>
          <w:szCs w:val="22"/>
        </w:rPr>
        <w:t>opatřením děkana</w:t>
      </w:r>
      <w:r w:rsidR="0083532A" w:rsidRPr="00FB1944">
        <w:rPr>
          <w:rFonts w:ascii="MS Reference Sans Serif" w:hAnsi="MS Reference Sans Serif" w:cs="Arial"/>
          <w:sz w:val="22"/>
          <w:szCs w:val="22"/>
        </w:rPr>
        <w:t xml:space="preserve">, </w:t>
      </w:r>
      <w:r w:rsidR="001E6AD4" w:rsidRPr="00FB1944">
        <w:rPr>
          <w:rFonts w:ascii="MS Reference Sans Serif" w:hAnsi="MS Reference Sans Serif" w:cs="Arial"/>
          <w:sz w:val="22"/>
          <w:szCs w:val="22"/>
        </w:rPr>
        <w:t xml:space="preserve">pravidly pro organizaci studia </w:t>
      </w:r>
      <w:r w:rsidR="0083532A" w:rsidRPr="00FB1944">
        <w:rPr>
          <w:rFonts w:ascii="MS Reference Sans Serif" w:hAnsi="MS Reference Sans Serif" w:cs="Arial"/>
          <w:sz w:val="22"/>
          <w:szCs w:val="22"/>
        </w:rPr>
        <w:t>na Prá</w:t>
      </w:r>
      <w:r w:rsidR="00E962F2" w:rsidRPr="00FB1944">
        <w:rPr>
          <w:rFonts w:ascii="MS Reference Sans Serif" w:hAnsi="MS Reference Sans Serif" w:cs="Arial"/>
          <w:sz w:val="22"/>
          <w:szCs w:val="22"/>
        </w:rPr>
        <w:t>vnické Fakultě Univer</w:t>
      </w:r>
      <w:r w:rsidR="0083532A" w:rsidRPr="00FB1944">
        <w:rPr>
          <w:rFonts w:ascii="MS Reference Sans Serif" w:hAnsi="MS Reference Sans Serif" w:cs="Arial"/>
          <w:sz w:val="22"/>
          <w:szCs w:val="22"/>
        </w:rPr>
        <w:t>zity Karlovy v Praze</w:t>
      </w:r>
      <w:r w:rsidRPr="00FB1944">
        <w:rPr>
          <w:rFonts w:ascii="MS Reference Sans Serif" w:hAnsi="MS Reference Sans Serif" w:cs="Arial"/>
          <w:sz w:val="22"/>
          <w:szCs w:val="22"/>
        </w:rPr>
        <w:t>, jakož i dalšími relevantními předpisy.</w:t>
      </w:r>
    </w:p>
    <w:p w:rsidR="00711716" w:rsidRPr="00FB1944" w:rsidRDefault="00711716" w:rsidP="00002688">
      <w:pPr>
        <w:spacing w:before="60" w:line="264" w:lineRule="auto"/>
        <w:ind w:right="-288"/>
        <w:jc w:val="both"/>
        <w:rPr>
          <w:rFonts w:ascii="MS Reference Sans Serif" w:hAnsi="MS Reference Sans Serif" w:cs="Arial"/>
          <w:sz w:val="22"/>
          <w:szCs w:val="22"/>
        </w:rPr>
      </w:pPr>
    </w:p>
    <w:p w:rsidR="00711716" w:rsidRPr="00FB1944" w:rsidRDefault="00114195" w:rsidP="00002688">
      <w:pPr>
        <w:spacing w:before="60" w:line="264" w:lineRule="auto"/>
        <w:ind w:right="-288"/>
        <w:jc w:val="both"/>
        <w:rPr>
          <w:rFonts w:ascii="MS Reference Sans Serif" w:hAnsi="MS Reference Sans Serif" w:cs="Arial"/>
          <w:b/>
          <w:sz w:val="22"/>
          <w:szCs w:val="22"/>
          <w:u w:val="single"/>
        </w:rPr>
      </w:pPr>
      <w:r w:rsidRPr="00FB1944">
        <w:rPr>
          <w:rFonts w:ascii="MS Reference Sans Serif" w:hAnsi="MS Reference Sans Serif" w:cs="Arial"/>
          <w:b/>
          <w:sz w:val="22"/>
          <w:szCs w:val="22"/>
          <w:u w:val="single"/>
        </w:rPr>
        <w:t>Jak postupovat při vypracování diplomové práce?</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Diplomant by měl pracovat na diplomové práci průběžně, a to nejméně jeden rok před jejím odevzdáním. Řádné vypracování diplomové práce není krátkodobou, natož jednorázovou záležitostí. Jen tak lze docílit toho, aby jednotlivé problémy a celkové souvislosti měl diplomant řádné promyšlené a výsledný text tak předkládal kvalifikovaný pohled na zvolenou problematiku.</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Základem diplomové práce může být seminární práce či práce odevzdaná v rámci Studentské vědecké odborné činnosti (SVOČ). Stejně tak může být diplomová práce základem práce rigorózní. Vždy však je třeba mít na paměti zvyšující se požadavky na kvalitu konkrétního typu práce. Nestačí jen rozšíření textu na nově požadovaný rozsah. Kromě prohloubení argumentace a rozvinutí vlastního tvůrčího přínosu je přitom třeba přezkoumat aktuálnost dosavadního textu v kontextu neustálých změn v národní i evropské úpravě, judikatuře a teorii.</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Na konzultaci s vedoucím diplomové práce, k níž se diplomant podle studijních předpisů dosta</w:t>
      </w:r>
      <w:r w:rsidR="00E962F2" w:rsidRPr="00FB1944">
        <w:rPr>
          <w:rFonts w:ascii="MS Reference Sans Serif" w:hAnsi="MS Reference Sans Serif" w:cs="Arial"/>
          <w:sz w:val="22"/>
          <w:szCs w:val="22"/>
        </w:rPr>
        <w:t>ví do 60 dnů od doručení zadání diplomové práce (diplomového úkolu)</w:t>
      </w:r>
      <w:r w:rsidRPr="00FB1944">
        <w:rPr>
          <w:rFonts w:ascii="MS Reference Sans Serif" w:hAnsi="MS Reference Sans Serif" w:cs="Arial"/>
          <w:sz w:val="22"/>
          <w:szCs w:val="22"/>
        </w:rPr>
        <w:t>, by měl přijít alespoň částečně připraven a tato povinná konzultace by neměla být jedinou konzultací.</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K psaní diplomové práce je třeba přistoupit až po absolvování přípravné fáze, v níž se nejprve shromažďují a studují relevantní prameny. Teprve na základě takového „zmapování“ problematiky lze přistoupit ke tvorbě pracovní verze osnovy diplomové práce a následně ji prodiskutovat s vedoucím diplomové práce. </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V rámci zadaného tématu je lépe práci zaměřovat úžeji, na určitou specifickou oblast, okruh otázek či zcela dílčí problematiku (např. subjektivní a objektivní postupitelnost pohledávky v obchodním právu). Příliš široce vymezené téma práce (např. představenstvo a postavení jeho členů) svádí k povrchnosti, příručkovitosti díla, resp. k tomu, že práce nakonec bude o všem, a přece o ničem. Konkrétní zaměření je třeba avizovat hned v úvodu práce a též vysvětlit, proč se diplomant rozhodl právě pro ně, proč případně pomíjí (či upozaďuje) ostatní aspekty problematiky a čeho takovou volbou či přístupem hodlá dosáhnout. </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Při volbě struktury diplomové práce není vždy nejvhodnější držet se systematiky zákon</w:t>
      </w:r>
      <w:r w:rsidR="006E2BA8" w:rsidRPr="00FB1944">
        <w:rPr>
          <w:rFonts w:ascii="MS Reference Sans Serif" w:hAnsi="MS Reference Sans Serif" w:cs="Arial"/>
          <w:sz w:val="22"/>
          <w:szCs w:val="22"/>
        </w:rPr>
        <w:t>a</w:t>
      </w:r>
      <w:r w:rsidRPr="00FB1944">
        <w:rPr>
          <w:rFonts w:ascii="MS Reference Sans Serif" w:hAnsi="MS Reference Sans Serif" w:cs="Arial"/>
          <w:sz w:val="22"/>
          <w:szCs w:val="22"/>
        </w:rPr>
        <w:t xml:space="preserve"> nebo učebnic. Naopak samostatně zvolená systematika často usnadní nový pohled na zvolené téma.</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Téma diplomové práce je nutné v úvodu zasadit do širšího právního rámce. Je však třeba vyvarovat se snahy zapracovat do diplomové práce širokou škálu institutů mnohdy jen volně souvisejících s jejím tématem. Obecnější úvahy v úvodu práce musejí vždy sloužit jako nezbytný odrazový můstek pro další konkrétní pojednání. Neplní-li tuto funkci (diplomant se k nim v dalším pojednání nevrací, nevyužívá je), je lépe je z práce jako samoúčelné vypustit. Předepsaného rozsahu práce i její úrovně bude snáze dosaženo při důkladném a komplexním zpracování tématu z pohledu právní úpravy, judikatury a právní teorie, a to vše při komparaci s historick</w:t>
      </w:r>
      <w:r w:rsidR="00E962F2" w:rsidRPr="00FB1944">
        <w:rPr>
          <w:rFonts w:ascii="MS Reference Sans Serif" w:hAnsi="MS Reference Sans Serif" w:cs="Arial"/>
          <w:sz w:val="22"/>
          <w:szCs w:val="22"/>
        </w:rPr>
        <w:t>ými úpravami, právní úpravou EU,</w:t>
      </w:r>
      <w:r w:rsidRPr="00FB1944">
        <w:rPr>
          <w:rFonts w:ascii="MS Reference Sans Serif" w:hAnsi="MS Reference Sans Serif" w:cs="Arial"/>
          <w:sz w:val="22"/>
          <w:szCs w:val="22"/>
        </w:rPr>
        <w:t xml:space="preserve"> zahraniční </w:t>
      </w:r>
      <w:r w:rsidR="00E962F2" w:rsidRPr="00FB1944">
        <w:rPr>
          <w:rFonts w:ascii="MS Reference Sans Serif" w:hAnsi="MS Reference Sans Serif" w:cs="Arial"/>
          <w:sz w:val="22"/>
          <w:szCs w:val="22"/>
        </w:rPr>
        <w:t xml:space="preserve">právní </w:t>
      </w:r>
      <w:r w:rsidRPr="00FB1944">
        <w:rPr>
          <w:rFonts w:ascii="MS Reference Sans Serif" w:hAnsi="MS Reference Sans Serif" w:cs="Arial"/>
          <w:sz w:val="22"/>
          <w:szCs w:val="22"/>
        </w:rPr>
        <w:t>úpravou a vývojovými tendencem</w:t>
      </w:r>
      <w:r w:rsidR="00E962F2" w:rsidRPr="00FB1944">
        <w:rPr>
          <w:rFonts w:ascii="MS Reference Sans Serif" w:hAnsi="MS Reference Sans Serif" w:cs="Arial"/>
          <w:sz w:val="22"/>
          <w:szCs w:val="22"/>
        </w:rPr>
        <w:t xml:space="preserve">i obsaženými často v </w:t>
      </w:r>
      <w:proofErr w:type="spellStart"/>
      <w:r w:rsidR="00E962F2" w:rsidRPr="00FB1944">
        <w:rPr>
          <w:rFonts w:ascii="MS Reference Sans Serif" w:hAnsi="MS Reference Sans Serif" w:cs="Arial"/>
          <w:sz w:val="22"/>
          <w:szCs w:val="22"/>
        </w:rPr>
        <w:t>rekodifikovaném</w:t>
      </w:r>
      <w:proofErr w:type="spellEnd"/>
      <w:r w:rsidR="00E962F2" w:rsidRPr="00FB1944">
        <w:rPr>
          <w:rFonts w:ascii="MS Reference Sans Serif" w:hAnsi="MS Reference Sans Serif" w:cs="Arial"/>
          <w:sz w:val="22"/>
          <w:szCs w:val="22"/>
        </w:rPr>
        <w:t xml:space="preserve"> soukromém právu</w:t>
      </w:r>
      <w:r w:rsidRPr="00FB1944">
        <w:rPr>
          <w:rFonts w:ascii="MS Reference Sans Serif" w:hAnsi="MS Reference Sans Serif" w:cs="Arial"/>
          <w:sz w:val="22"/>
          <w:szCs w:val="22"/>
        </w:rPr>
        <w:t xml:space="preserve"> a v unifikačních dílech vzniklých na evropské úrovni.</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Obsáhlá témata diplomových prací často navádějí k popisnému zpracování tématu (povrchně, v zásadě jen na úrovni zákonné úpravy s občasnou citací odborné literatury, bez zohlednění výkladových problémů). Ač je nutné nastínit právní úpravu v rozsahu celého zvoleného tématu, je v tomto případě na místě určení a podrobné zpracování dílčích otázek, které jsou aktuální například s ohledem na nedávnou změnu právní úpravy, plánovan</w:t>
      </w:r>
      <w:r w:rsidR="00BF64A3" w:rsidRPr="00FB1944">
        <w:rPr>
          <w:rFonts w:ascii="MS Reference Sans Serif" w:hAnsi="MS Reference Sans Serif" w:cs="Arial"/>
          <w:sz w:val="22"/>
          <w:szCs w:val="22"/>
        </w:rPr>
        <w:t>ou implementaci nové právní</w:t>
      </w:r>
      <w:r w:rsidRPr="00FB1944">
        <w:rPr>
          <w:rFonts w:ascii="MS Reference Sans Serif" w:hAnsi="MS Reference Sans Serif" w:cs="Arial"/>
          <w:sz w:val="22"/>
          <w:szCs w:val="22"/>
        </w:rPr>
        <w:t xml:space="preserve"> úpravy </w:t>
      </w:r>
      <w:r w:rsidR="00BF64A3" w:rsidRPr="00FB1944">
        <w:rPr>
          <w:rFonts w:ascii="MS Reference Sans Serif" w:hAnsi="MS Reference Sans Serif" w:cs="Arial"/>
          <w:sz w:val="22"/>
          <w:szCs w:val="22"/>
        </w:rPr>
        <w:t xml:space="preserve">EU </w:t>
      </w:r>
      <w:r w:rsidRPr="00FB1944">
        <w:rPr>
          <w:rFonts w:ascii="MS Reference Sans Serif" w:hAnsi="MS Reference Sans Serif" w:cs="Arial"/>
          <w:sz w:val="22"/>
          <w:szCs w:val="22"/>
        </w:rPr>
        <w:t>nebo jsou předmětem sporů v teorii či judikatuře.</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Diplomant může diskutovat s vedoucím práce o jakémkoliv odborném problému, na nějž při zpracování tématu narazí. Kromě toho může vedoucímu předložit vybranou část ze své práce, kterou považuje za stěžejní s tím, že vedoucí se vyjádří k formální i obsahové stránce, ke způsobu autorova uvažování, citování atd. Nelze však předkládat diplomovou práci ke schválení před jejím odevzdáním, aniž by diplomant specifikoval konkrétní sporné pasáže, které předkládá vedoucímu k vyjádření. Proto ani rámcové odsouhlasení finálního textu vedoucím práce nevylučuje negativní hodnocení práce po jejím odevzdání a podrobném čtení vedoucím práce, který shledá dílčí vady práce.</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Diplomová práce je autorským dílem diplomanta a vyjádření jiného názoru, než zastává vedoucí diplomové práce, resp. jiný komercialista</w:t>
      </w:r>
      <w:r w:rsidR="00BF64A3" w:rsidRPr="00FB1944">
        <w:rPr>
          <w:rFonts w:ascii="MS Reference Sans Serif" w:hAnsi="MS Reference Sans Serif" w:cs="Arial"/>
          <w:sz w:val="22"/>
          <w:szCs w:val="22"/>
        </w:rPr>
        <w:t xml:space="preserve"> nebo internacionalista</w:t>
      </w:r>
      <w:r w:rsidRPr="00FB1944">
        <w:rPr>
          <w:rFonts w:ascii="MS Reference Sans Serif" w:hAnsi="MS Reference Sans Serif" w:cs="Arial"/>
          <w:sz w:val="22"/>
          <w:szCs w:val="22"/>
        </w:rPr>
        <w:t>, nemůže být k tíži hodnocení práce. Diplomantův názor ale musí vždy být řádně odůvodněn.</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V práci nelze opominout aktuální literaturu (zejména aktuální vydání komentářů a učebnic). Ze starších vydání díla lze citovat jen tehdy, dokládají-li pozdější názorový posun autorů, který je pro práci relevantní, či vyjadřují-li se k otázce, o niž pozdější vydání již nepojednávají (např. v důsledku změny právní úpravy).</w:t>
      </w:r>
    </w:p>
    <w:p w:rsidR="00711716" w:rsidRPr="00FB1944" w:rsidRDefault="00711716" w:rsidP="00002688">
      <w:pPr>
        <w:numPr>
          <w:ilvl w:val="0"/>
          <w:numId w:val="2"/>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Seznam použité literatury je třeba členit na učebnice, monografie, </w:t>
      </w:r>
      <w:r w:rsidR="00BF64A3" w:rsidRPr="00FB1944">
        <w:rPr>
          <w:rFonts w:ascii="MS Reference Sans Serif" w:hAnsi="MS Reference Sans Serif" w:cs="Arial"/>
          <w:sz w:val="22"/>
          <w:szCs w:val="22"/>
        </w:rPr>
        <w:t xml:space="preserve">odborné </w:t>
      </w:r>
      <w:r w:rsidRPr="00FB1944">
        <w:rPr>
          <w:rFonts w:ascii="MS Reference Sans Serif" w:hAnsi="MS Reference Sans Serif" w:cs="Arial"/>
          <w:sz w:val="22"/>
          <w:szCs w:val="22"/>
        </w:rPr>
        <w:t>články a internetové zdroje. Prameny je nutné řadit abecedně (nejlépe podle příjmení autora, vedoucího autorského kolektivu či prve uvedeného spoluautora).</w:t>
      </w:r>
    </w:p>
    <w:p w:rsidR="00711716" w:rsidRPr="00FB1944" w:rsidRDefault="00711716" w:rsidP="00002688">
      <w:pPr>
        <w:spacing w:before="60" w:line="264" w:lineRule="auto"/>
        <w:ind w:left="360" w:right="-288"/>
        <w:jc w:val="both"/>
        <w:rPr>
          <w:rFonts w:ascii="MS Reference Sans Serif" w:hAnsi="MS Reference Sans Serif" w:cs="Arial"/>
          <w:sz w:val="22"/>
          <w:szCs w:val="22"/>
        </w:rPr>
      </w:pPr>
    </w:p>
    <w:p w:rsidR="00711716" w:rsidRPr="00FB1944" w:rsidRDefault="00114195" w:rsidP="00002688">
      <w:pPr>
        <w:spacing w:before="60" w:line="264" w:lineRule="auto"/>
        <w:ind w:right="-288"/>
        <w:jc w:val="both"/>
        <w:rPr>
          <w:rFonts w:ascii="MS Reference Sans Serif" w:hAnsi="MS Reference Sans Serif" w:cs="Arial"/>
          <w:b/>
          <w:sz w:val="22"/>
          <w:szCs w:val="22"/>
          <w:u w:val="single"/>
        </w:rPr>
      </w:pPr>
      <w:r w:rsidRPr="00FB1944">
        <w:rPr>
          <w:rFonts w:ascii="MS Reference Sans Serif" w:hAnsi="MS Reference Sans Serif" w:cs="Arial"/>
          <w:b/>
          <w:sz w:val="22"/>
          <w:szCs w:val="22"/>
          <w:u w:val="single"/>
        </w:rPr>
        <w:t>Citace</w:t>
      </w:r>
    </w:p>
    <w:p w:rsidR="007E3E1D" w:rsidRPr="00FB1944" w:rsidRDefault="00114195">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Text citovaný přímo je třeba vhodným způsobem vyznačit, zpravidla přiměřeným</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odsazením přímo citovaného textu zprava a zleva a dále shora a zdola od okolního</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textu, jakož i užitím menšího fontu. Zvolený způsob je třeba konzistentně užívat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v průběhu celé práce.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Parafrázovaný text nebo přebraná myšlenka se v práci nijak nevyznačují. Je třeba je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opatř</w:t>
      </w:r>
      <w:r w:rsidR="00711716" w:rsidRPr="00FB1944">
        <w:rPr>
          <w:rFonts w:ascii="MS Reference Sans Serif" w:hAnsi="MS Reference Sans Serif" w:cs="Arial"/>
          <w:sz w:val="22"/>
          <w:szCs w:val="22"/>
        </w:rPr>
        <w:t xml:space="preserve">it odkazem. </w:t>
      </w:r>
      <w:r w:rsidRPr="00FB1944">
        <w:rPr>
          <w:rFonts w:ascii="MS Reference Sans Serif" w:hAnsi="MS Reference Sans Serif" w:cs="Arial"/>
          <w:sz w:val="22"/>
          <w:szCs w:val="22"/>
        </w:rPr>
        <w:t>Samotná bibliografická citace je uváděna v poznámce pod čarou</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na stránce, na níž je odkaz.</w:t>
      </w:r>
    </w:p>
    <w:p w:rsidR="007E3E1D" w:rsidRPr="00FB1944" w:rsidRDefault="00711716">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U citovaných autorů se neuvádějí akademické tituly, a to ani ve vlastním textu práce.</w:t>
      </w:r>
    </w:p>
    <w:p w:rsidR="007E3E1D" w:rsidRPr="00FB1944" w:rsidRDefault="00711716">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Rovněž je třeba si dát pozor při dílech zpracovaných kolektivem autorů, aby byl správně označen autor, s jehož názory diplomant polemizuje nebo je rozvíjí (např. I. Štenglová in Šte</w:t>
      </w:r>
      <w:r w:rsidR="00BF64A3" w:rsidRPr="00FB1944">
        <w:rPr>
          <w:rFonts w:ascii="MS Reference Sans Serif" w:hAnsi="MS Reference Sans Serif" w:cs="Arial"/>
          <w:sz w:val="22"/>
          <w:szCs w:val="22"/>
        </w:rPr>
        <w:t xml:space="preserve">nglová, I., Havel, B., </w:t>
      </w:r>
      <w:proofErr w:type="spellStart"/>
      <w:r w:rsidR="00BF64A3" w:rsidRPr="00FB1944">
        <w:rPr>
          <w:rFonts w:ascii="MS Reference Sans Serif" w:hAnsi="MS Reference Sans Serif" w:cs="Arial"/>
          <w:sz w:val="22"/>
          <w:szCs w:val="22"/>
        </w:rPr>
        <w:t>Cileček</w:t>
      </w:r>
      <w:proofErr w:type="spellEnd"/>
      <w:r w:rsidR="00BF64A3" w:rsidRPr="00FB1944">
        <w:rPr>
          <w:rFonts w:ascii="MS Reference Sans Serif" w:hAnsi="MS Reference Sans Serif" w:cs="Arial"/>
          <w:sz w:val="22"/>
          <w:szCs w:val="22"/>
        </w:rPr>
        <w:t xml:space="preserve">, </w:t>
      </w:r>
      <w:r w:rsidR="00CA4DDB" w:rsidRPr="00FB1944">
        <w:rPr>
          <w:rFonts w:ascii="MS Reference Sans Serif" w:hAnsi="MS Reference Sans Serif" w:cs="Arial"/>
          <w:sz w:val="22"/>
          <w:szCs w:val="22"/>
        </w:rPr>
        <w:t xml:space="preserve">F., </w:t>
      </w:r>
      <w:r w:rsidR="00BF64A3" w:rsidRPr="00FB1944">
        <w:rPr>
          <w:rFonts w:ascii="MS Reference Sans Serif" w:hAnsi="MS Reference Sans Serif" w:cs="Arial"/>
          <w:sz w:val="22"/>
          <w:szCs w:val="22"/>
        </w:rPr>
        <w:t>Kuhn</w:t>
      </w:r>
      <w:r w:rsidR="00CA4DDB" w:rsidRPr="00FB1944">
        <w:rPr>
          <w:rFonts w:ascii="MS Reference Sans Serif" w:hAnsi="MS Reference Sans Serif" w:cs="Arial"/>
          <w:sz w:val="22"/>
          <w:szCs w:val="22"/>
        </w:rPr>
        <w:t xml:space="preserve">, P., </w:t>
      </w:r>
      <w:proofErr w:type="spellStart"/>
      <w:r w:rsidR="00CA4DDB" w:rsidRPr="00FB1944">
        <w:rPr>
          <w:rFonts w:ascii="MS Reference Sans Serif" w:hAnsi="MS Reference Sans Serif" w:cs="Arial"/>
          <w:sz w:val="22"/>
          <w:szCs w:val="22"/>
        </w:rPr>
        <w:t>Šuk</w:t>
      </w:r>
      <w:proofErr w:type="spellEnd"/>
      <w:r w:rsidR="00CA4DDB" w:rsidRPr="00FB1944">
        <w:rPr>
          <w:rFonts w:ascii="MS Reference Sans Serif" w:hAnsi="MS Reference Sans Serif" w:cs="Arial"/>
          <w:sz w:val="22"/>
          <w:szCs w:val="22"/>
        </w:rPr>
        <w:t>, P.</w:t>
      </w:r>
      <w:r w:rsidR="00BF64A3" w:rsidRPr="00FB1944">
        <w:rPr>
          <w:rFonts w:ascii="MS Reference Sans Serif" w:hAnsi="MS Reference Sans Serif" w:cs="Arial"/>
          <w:sz w:val="22"/>
          <w:szCs w:val="22"/>
        </w:rPr>
        <w:t>: Zákon o obchodních korporacích. Komentář. 1</w:t>
      </w:r>
      <w:r w:rsidRPr="00FB1944">
        <w:rPr>
          <w:rFonts w:ascii="MS Reference Sans Serif" w:hAnsi="MS Reference Sans Serif" w:cs="Arial"/>
          <w:sz w:val="22"/>
          <w:szCs w:val="22"/>
        </w:rPr>
        <w:t>.</w:t>
      </w:r>
      <w:r w:rsidR="00CA4DDB" w:rsidRPr="00FB1944">
        <w:rPr>
          <w:rFonts w:ascii="MS Reference Sans Serif" w:hAnsi="MS Reference Sans Serif" w:cs="Arial"/>
          <w:sz w:val="22"/>
          <w:szCs w:val="22"/>
        </w:rPr>
        <w:t xml:space="preserve"> vydání. Praha: C. H. Beck, 2013</w:t>
      </w:r>
      <w:r w:rsidRPr="00FB1944">
        <w:rPr>
          <w:rFonts w:ascii="MS Reference Sans Serif" w:hAnsi="MS Reference Sans Serif" w:cs="Arial"/>
          <w:sz w:val="22"/>
          <w:szCs w:val="22"/>
        </w:rPr>
        <w:t>, s. 231).</w:t>
      </w:r>
    </w:p>
    <w:p w:rsidR="007E3E1D" w:rsidRPr="00FB1944" w:rsidRDefault="00114195">
      <w:pPr>
        <w:numPr>
          <w:ilvl w:val="0"/>
          <w:numId w:val="4"/>
        </w:numPr>
        <w:tabs>
          <w:tab w:val="left" w:pos="720"/>
        </w:tabs>
        <w:spacing w:before="60" w:line="264" w:lineRule="auto"/>
        <w:ind w:right="-288"/>
        <w:jc w:val="both"/>
        <w:rPr>
          <w:rFonts w:ascii="MS Reference Sans Serif" w:hAnsi="MS Reference Sans Serif" w:cs="Arial"/>
          <w:sz w:val="22"/>
          <w:szCs w:val="22"/>
          <w:u w:val="single"/>
        </w:rPr>
      </w:pPr>
      <w:r w:rsidRPr="00FB1944">
        <w:rPr>
          <w:rFonts w:ascii="MS Reference Sans Serif" w:hAnsi="MS Reference Sans Serif" w:cs="Arial"/>
          <w:b/>
          <w:sz w:val="22"/>
          <w:szCs w:val="22"/>
        </w:rPr>
        <w:t>Citace tištěné odborné literatury</w:t>
      </w:r>
      <w:r w:rsidRPr="00FB1944">
        <w:rPr>
          <w:rFonts w:ascii="MS Reference Sans Serif" w:hAnsi="MS Reference Sans Serif" w:cs="Arial"/>
          <w:sz w:val="22"/>
          <w:szCs w:val="22"/>
        </w:rPr>
        <w:t xml:space="preserve"> (podrobněji v </w:t>
      </w:r>
      <w:r w:rsidR="00711716" w:rsidRPr="00FB1944">
        <w:rPr>
          <w:rFonts w:ascii="MS Reference Sans Serif" w:hAnsi="MS Reference Sans Serif" w:cs="Arial"/>
          <w:sz w:val="22"/>
          <w:szCs w:val="22"/>
        </w:rPr>
        <w:t>ČSN ISO 690. Informace a dokumentace – Pravidla pro bibliografické odkazy a citace informačních zdrojů. Praha: Úřad pro technickou normalizaci, metrologii a státní zkušebnictví, 2011).</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Úplná bibliografická citace knižního díla se uvádí ve tvaru: primární autorské údaje,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název, sekundární autorské údaje, vydání, místo vydání, nakladatelství, rok, počet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stran a ISBN. Název se uvádí kurzívou. V případě, že se jedná o první vydání</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knižního díla a údaj o pořadí vydání v díle není uveden, je možno tento údaj</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vynechat rovněž v citaci.</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Úplná bibliografická citace odborného článku se uvádí ve tvaru: primární autorské</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údaje, název článku, název periodika, rok, ročník, číslo, rozsah stran a ISSN. Název</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periodika se uvádí kurzívou.</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Úplná bibliografická citace příspěvku ve sborníku se uvádí ve tvaru: primární</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autorské údaje, název příspěvku, sekundární autorské údaje, název sborníku, místo</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vydání, nakladatelství, rok, rozsah stran a ISBN. Název sborníku se uvádí kurzívou.</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Úplná bibliografická citace kvalifikační práce se uvádí ve tvaru: primární autorské</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údaje, název, místo obhajoby, rok, počet stran, druh práce, univerzita, fakulta.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Název se uvádí kurzívou.</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Zkrácená citace tištěné odborné literatury se uvádí ve tvaru: příjmení autora,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fakultativně rok vydání, výraz „op. </w:t>
      </w:r>
      <w:proofErr w:type="gramStart"/>
      <w:r w:rsidRPr="00FB1944">
        <w:rPr>
          <w:rFonts w:ascii="MS Reference Sans Serif" w:hAnsi="MS Reference Sans Serif" w:cs="Arial"/>
          <w:sz w:val="22"/>
          <w:szCs w:val="22"/>
        </w:rPr>
        <w:t>cit</w:t>
      </w:r>
      <w:proofErr w:type="gramEnd"/>
      <w:r w:rsidRPr="00FB1944">
        <w:rPr>
          <w:rFonts w:ascii="MS Reference Sans Serif" w:hAnsi="MS Reference Sans Serif" w:cs="Arial"/>
          <w:sz w:val="22"/>
          <w:szCs w:val="22"/>
        </w:rPr>
        <w:t>“. Rok vydání se uvádí pouze v případě, že se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v práci cituje více děl příslušného autora</w:t>
      </w:r>
      <w:r w:rsidR="00711716" w:rsidRPr="00FB1944">
        <w:rPr>
          <w:rFonts w:ascii="MS Reference Sans Serif" w:hAnsi="MS Reference Sans Serif" w:cs="Arial"/>
          <w:sz w:val="22"/>
          <w:szCs w:val="22"/>
        </w:rPr>
        <w:t>.</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Tištěná odborná literatura se vždy uvádí úplnou bibliografickou citací, je-li v</w:t>
      </w:r>
      <w:r w:rsidR="00711716" w:rsidRPr="00FB1944">
        <w:rPr>
          <w:rFonts w:ascii="MS Reference Sans Serif" w:hAnsi="MS Reference Sans Serif" w:cs="Arial"/>
          <w:sz w:val="22"/>
          <w:szCs w:val="22"/>
        </w:rPr>
        <w:t> </w:t>
      </w:r>
      <w:r w:rsidRPr="00FB1944">
        <w:rPr>
          <w:rFonts w:ascii="MS Reference Sans Serif" w:hAnsi="MS Reference Sans Serif" w:cs="Arial"/>
          <w:sz w:val="22"/>
          <w:szCs w:val="22"/>
        </w:rPr>
        <w:t>práci</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zmíněna poprvé. Následně se uvádí prostřednictvím zkrácené bibliografické citace.</w:t>
      </w:r>
    </w:p>
    <w:p w:rsidR="007E3E1D" w:rsidRPr="00FB1944" w:rsidRDefault="00114195">
      <w:pPr>
        <w:numPr>
          <w:ilvl w:val="1"/>
          <w:numId w:val="4"/>
        </w:numPr>
        <w:tabs>
          <w:tab w:val="left" w:pos="720"/>
        </w:tabs>
        <w:spacing w:before="60" w:line="264" w:lineRule="auto"/>
        <w:ind w:right="-288"/>
        <w:jc w:val="both"/>
        <w:rPr>
          <w:rFonts w:ascii="SyntaxLTCE-Roman" w:hAnsi="SyntaxLTCE-Roman" w:cs="SyntaxLTCE-Roman"/>
          <w:lang w:eastAsia="cs-CZ"/>
        </w:rPr>
      </w:pPr>
      <w:r w:rsidRPr="00FB1944">
        <w:rPr>
          <w:rFonts w:ascii="MS Reference Sans Serif" w:hAnsi="MS Reference Sans Serif" w:cs="Arial"/>
          <w:sz w:val="22"/>
          <w:szCs w:val="22"/>
        </w:rPr>
        <w:t>V případě odkazu na konkrétní stranu nebo rozsah stran se tento údaj</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v bibliografické citaci uvádí na místě určeném pro poznámky (samotný konec</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bibliografické citace).</w:t>
      </w:r>
    </w:p>
    <w:p w:rsidR="007E3E1D" w:rsidRPr="00FB1944" w:rsidRDefault="00114195">
      <w:pPr>
        <w:tabs>
          <w:tab w:val="left" w:pos="720"/>
        </w:tabs>
        <w:spacing w:before="60" w:line="264" w:lineRule="auto"/>
        <w:ind w:left="1080"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úplných bibliografických citací:</w:t>
      </w:r>
    </w:p>
    <w:p w:rsidR="007E3E1D" w:rsidRPr="00FB1944" w:rsidRDefault="00114195">
      <w:pPr>
        <w:tabs>
          <w:tab w:val="left" w:pos="72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NEUMAN, Pavel. Firemní právo. 2. vyd. Brno: Nakladatelství ARON, 2009. 670 s. ISBN 8071796646.</w:t>
      </w:r>
    </w:p>
    <w:p w:rsidR="007E3E1D" w:rsidRPr="00FB1944" w:rsidRDefault="00114195">
      <w:pPr>
        <w:tabs>
          <w:tab w:val="left" w:pos="72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t>NOVOTNÝ, Josef. Akceptace směnky. Časopis pro právní vědu 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praxi. 2001, roč. 9, č. 4, s. 385-389. ISSN 1210-9126.</w:t>
      </w:r>
    </w:p>
    <w:p w:rsidR="007E3E1D" w:rsidRPr="00FB1944" w:rsidRDefault="00114195">
      <w:pPr>
        <w:tabs>
          <w:tab w:val="left" w:pos="72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t>OVESNÝ, Pavel. Finanční správa – součást realizace finančního práva.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In: HORÁK, Petr et al. Dny práva – 2008 – </w:t>
      </w:r>
      <w:proofErr w:type="spellStart"/>
      <w:r w:rsidRPr="00FB1944">
        <w:rPr>
          <w:rFonts w:ascii="MS Reference Sans Serif" w:hAnsi="MS Reference Sans Serif" w:cs="Arial"/>
          <w:sz w:val="22"/>
          <w:szCs w:val="22"/>
        </w:rPr>
        <w:t>Days</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of</w:t>
      </w:r>
      <w:proofErr w:type="spellEnd"/>
      <w:r w:rsidRPr="00FB1944">
        <w:rPr>
          <w:rFonts w:ascii="MS Reference Sans Serif" w:hAnsi="MS Reference Sans Serif" w:cs="Arial"/>
          <w:sz w:val="22"/>
          <w:szCs w:val="22"/>
        </w:rPr>
        <w:t xml:space="preserve"> </w:t>
      </w:r>
      <w:proofErr w:type="spellStart"/>
      <w:proofErr w:type="gramStart"/>
      <w:r w:rsidRPr="00FB1944">
        <w:rPr>
          <w:rFonts w:ascii="MS Reference Sans Serif" w:hAnsi="MS Reference Sans Serif" w:cs="Arial"/>
          <w:sz w:val="22"/>
          <w:szCs w:val="22"/>
        </w:rPr>
        <w:t>Law</w:t>
      </w:r>
      <w:proofErr w:type="spellEnd"/>
      <w:proofErr w:type="gramEnd"/>
      <w:r w:rsidRPr="00FB1944">
        <w:rPr>
          <w:rFonts w:ascii="MS Reference Sans Serif" w:hAnsi="MS Reference Sans Serif" w:cs="Arial"/>
          <w:sz w:val="22"/>
          <w:szCs w:val="22"/>
        </w:rPr>
        <w:t>. Brno:</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Masarykova univerzita, 2008. s. 227-234. ISBN 978-80-210-4733-4.</w:t>
      </w:r>
    </w:p>
    <w:p w:rsidR="007E3E1D" w:rsidRPr="00FB1944" w:rsidRDefault="00114195">
      <w:pPr>
        <w:tabs>
          <w:tab w:val="left" w:pos="72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t>DLOUHÁ, Jana. Věcná břemena. Brno, 2008. 51 s. Diplomová práce.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Masarykova univerzita, Právnická fakulta.</w:t>
      </w:r>
    </w:p>
    <w:p w:rsidR="007E3E1D" w:rsidRPr="00FB1944" w:rsidRDefault="00114195">
      <w:pPr>
        <w:tabs>
          <w:tab w:val="left" w:pos="720"/>
        </w:tabs>
        <w:spacing w:before="60" w:line="264" w:lineRule="auto"/>
        <w:ind w:left="1080"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úplných citací s odkazem na konkrétní stranu:</w:t>
      </w:r>
    </w:p>
    <w:p w:rsidR="007E3E1D" w:rsidRPr="00FB1944" w:rsidRDefault="00114195">
      <w:pPr>
        <w:tabs>
          <w:tab w:val="left" w:pos="72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t>NEUMAN, Pavel. Firemní právo. 2. vyd. Brno: Nakladatelství ARON,</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2009. 670 s. ISBN 8071796646. S. 591.</w:t>
      </w:r>
    </w:p>
    <w:p w:rsidR="007E3E1D" w:rsidRPr="00FB1944" w:rsidRDefault="00114195">
      <w:pPr>
        <w:tabs>
          <w:tab w:val="left" w:pos="720"/>
        </w:tabs>
        <w:spacing w:before="60" w:line="264" w:lineRule="auto"/>
        <w:ind w:left="1080"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zkrácených citací s odkazem na konkrétní stranu:</w:t>
      </w:r>
    </w:p>
    <w:p w:rsidR="007E3E1D" w:rsidRPr="00FB1944" w:rsidRDefault="00114195">
      <w:pPr>
        <w:tabs>
          <w:tab w:val="left" w:pos="720"/>
          <w:tab w:val="left" w:pos="1440"/>
        </w:tabs>
        <w:spacing w:before="60" w:line="264" w:lineRule="auto"/>
        <w:ind w:left="1080"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NEUMAN 2009 op. </w:t>
      </w:r>
      <w:proofErr w:type="gramStart"/>
      <w:r w:rsidRPr="00FB1944">
        <w:rPr>
          <w:rFonts w:ascii="MS Reference Sans Serif" w:hAnsi="MS Reference Sans Serif" w:cs="Arial"/>
          <w:sz w:val="22"/>
          <w:szCs w:val="22"/>
        </w:rPr>
        <w:t>cit</w:t>
      </w:r>
      <w:proofErr w:type="gramEnd"/>
      <w:r w:rsidRPr="00FB1944">
        <w:rPr>
          <w:rFonts w:ascii="MS Reference Sans Serif" w:hAnsi="MS Reference Sans Serif" w:cs="Arial"/>
          <w:sz w:val="22"/>
          <w:szCs w:val="22"/>
        </w:rPr>
        <w:t>., s. 591.</w:t>
      </w:r>
    </w:p>
    <w:p w:rsidR="00711716" w:rsidRPr="00FB1944" w:rsidRDefault="00114195" w:rsidP="00672778">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b/>
          <w:sz w:val="22"/>
          <w:szCs w:val="22"/>
        </w:rPr>
        <w:t>Citace elektronických pramenů.</w:t>
      </w:r>
      <w:r w:rsidRPr="00FB1944">
        <w:rPr>
          <w:rFonts w:ascii="MS Reference Sans Serif" w:hAnsi="MS Reference Sans Serif" w:cs="Arial"/>
          <w:sz w:val="22"/>
          <w:szCs w:val="22"/>
        </w:rPr>
        <w:t xml:space="preserve"> </w:t>
      </w:r>
    </w:p>
    <w:p w:rsidR="00711716" w:rsidRPr="00FB1944" w:rsidRDefault="00114195" w:rsidP="004D401A">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Při citaci elektronických pramenů se vychází z pravidel pro citaci tištěných pramenů, navíc se za název díla v hranatých závorkách připojí údaj o druhu média (nosiče), na němž je pramen zachycen.</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Za údaje, které se týkají vydání díla, se v hranatých závorkách připojí údaj o datu citace (okamžiku přístupu ke zdroji) pramene ve tvaru „[cit. 25. 4. 2012]“. Na samotný konec bibliografické citace lze fakultativně (v případě citace pramene umístěného online obligatorně) připojit informaci o možnosti přístupu ke zdroji.</w:t>
      </w:r>
    </w:p>
    <w:p w:rsidR="007E3E1D" w:rsidRPr="00FB1944" w:rsidRDefault="00114195">
      <w:pPr>
        <w:tabs>
          <w:tab w:val="left" w:pos="720"/>
        </w:tabs>
        <w:spacing w:before="60" w:line="264" w:lineRule="auto"/>
        <w:ind w:left="360" w:right="-288" w:firstLine="34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úplných bibliografických citací:</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INGWERSEN, Peter; Petr BLÁHA a Tomáš Novák. </w:t>
      </w:r>
      <w:proofErr w:type="spellStart"/>
      <w:r w:rsidRPr="00FB1944">
        <w:rPr>
          <w:rFonts w:ascii="MS Reference Sans Serif" w:hAnsi="MS Reference Sans Serif" w:cs="Arial"/>
          <w:sz w:val="22"/>
          <w:szCs w:val="22"/>
        </w:rPr>
        <w:t>Information</w:t>
      </w:r>
      <w:proofErr w:type="spellEnd"/>
      <w:r w:rsidR="00711716"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Retrieval</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Interaction</w:t>
      </w:r>
      <w:proofErr w:type="spellEnd"/>
      <w:r w:rsidRPr="00FB1944">
        <w:rPr>
          <w:rFonts w:ascii="MS Reference Sans Serif" w:hAnsi="MS Reference Sans Serif" w:cs="Arial"/>
          <w:sz w:val="22"/>
          <w:szCs w:val="22"/>
        </w:rPr>
        <w:t xml:space="preserve"> [online]. London: </w:t>
      </w:r>
      <w:proofErr w:type="spellStart"/>
      <w:r w:rsidRPr="00FB1944">
        <w:rPr>
          <w:rFonts w:ascii="MS Reference Sans Serif" w:hAnsi="MS Reference Sans Serif" w:cs="Arial"/>
          <w:sz w:val="22"/>
          <w:szCs w:val="22"/>
        </w:rPr>
        <w:t>Taylor</w:t>
      </w:r>
      <w:proofErr w:type="spellEnd"/>
      <w:r w:rsidRPr="00FB1944">
        <w:rPr>
          <w:rFonts w:ascii="MS Reference Sans Serif" w:hAnsi="MS Reference Sans Serif" w:cs="Arial"/>
          <w:sz w:val="22"/>
          <w:szCs w:val="22"/>
        </w:rPr>
        <w:t xml:space="preserve"> Graham, 1992 [cit. 1.</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9. 2009]. ISBN 0947568549. Dostupné z: </w:t>
      </w:r>
      <w:hyperlink r:id="rId10" w:history="1">
        <w:r w:rsidRPr="00FB1944">
          <w:rPr>
            <w:rStyle w:val="Hypertextovodkaz"/>
            <w:rFonts w:ascii="MS Reference Sans Serif" w:hAnsi="MS Reference Sans Serif" w:cs="Arial"/>
            <w:sz w:val="22"/>
            <w:szCs w:val="22"/>
          </w:rPr>
          <w:t>http://db.dk/pi/iri/files/Ingwersen_IRI.pdf</w:t>
        </w:r>
      </w:hyperlink>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proofErr w:type="spellStart"/>
      <w:r w:rsidRPr="00FB1944">
        <w:rPr>
          <w:rFonts w:ascii="MS Reference Sans Serif" w:hAnsi="MS Reference Sans Serif" w:cs="Arial"/>
          <w:sz w:val="22"/>
          <w:szCs w:val="22"/>
        </w:rPr>
        <w:t>Information</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Literacy</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Competency</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Standards</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for</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Higher</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Education</w:t>
      </w:r>
      <w:proofErr w:type="spellEnd"/>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[online]. Chicago: </w:t>
      </w:r>
      <w:proofErr w:type="spellStart"/>
      <w:r w:rsidRPr="00FB1944">
        <w:rPr>
          <w:rFonts w:ascii="MS Reference Sans Serif" w:hAnsi="MS Reference Sans Serif" w:cs="Arial"/>
          <w:sz w:val="22"/>
          <w:szCs w:val="22"/>
        </w:rPr>
        <w:t>Association</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of</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College</w:t>
      </w:r>
      <w:proofErr w:type="spellEnd"/>
      <w:r w:rsidRPr="00FB1944">
        <w:rPr>
          <w:rFonts w:ascii="MS Reference Sans Serif" w:hAnsi="MS Reference Sans Serif" w:cs="Arial"/>
          <w:sz w:val="22"/>
          <w:szCs w:val="22"/>
        </w:rPr>
        <w:t xml:space="preserve"> and </w:t>
      </w:r>
      <w:proofErr w:type="spellStart"/>
      <w:r w:rsidRPr="00FB1944">
        <w:rPr>
          <w:rFonts w:ascii="MS Reference Sans Serif" w:hAnsi="MS Reference Sans Serif" w:cs="Arial"/>
          <w:sz w:val="22"/>
          <w:szCs w:val="22"/>
        </w:rPr>
        <w:t>Research</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Libraries</w:t>
      </w:r>
      <w:proofErr w:type="spellEnd"/>
      <w:r w:rsidRPr="00FB1944">
        <w:rPr>
          <w:rFonts w:ascii="MS Reference Sans Serif" w:hAnsi="MS Reference Sans Serif" w:cs="Arial"/>
          <w:sz w:val="22"/>
          <w:szCs w:val="22"/>
        </w:rPr>
        <w: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2000 [cit. 28. 3. 2007]. Dostupné z:</w:t>
      </w:r>
      <w:r w:rsidR="00711716" w:rsidRPr="00FB1944">
        <w:rPr>
          <w:rFonts w:ascii="MS Reference Sans Serif" w:hAnsi="MS Reference Sans Serif" w:cs="Arial"/>
          <w:sz w:val="22"/>
          <w:szCs w:val="22"/>
        </w:rPr>
        <w:t xml:space="preserve"> </w:t>
      </w:r>
      <w:hyperlink r:id="rId11" w:history="1">
        <w:r w:rsidRPr="00FB1944">
          <w:rPr>
            <w:rStyle w:val="Hypertextovodkaz"/>
            <w:rFonts w:ascii="MS Reference Sans Serif" w:hAnsi="MS Reference Sans Serif" w:cs="Arial"/>
            <w:sz w:val="22"/>
            <w:szCs w:val="22"/>
          </w:rPr>
          <w:t>http://www.ala.org/acrl/files/standards/standards.pdf</w:t>
        </w:r>
      </w:hyperlink>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CAMPBELL-KELLY, Martin; VALDURIEZ, Patrick. A </w:t>
      </w:r>
      <w:proofErr w:type="spellStart"/>
      <w:r w:rsidRPr="00FB1944">
        <w:rPr>
          <w:rFonts w:ascii="MS Reference Sans Serif" w:hAnsi="MS Reference Sans Serif" w:cs="Arial"/>
          <w:sz w:val="22"/>
          <w:szCs w:val="22"/>
        </w:rPr>
        <w:t>Technical</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Critique</w:t>
      </w:r>
      <w:proofErr w:type="spellEnd"/>
      <w:r w:rsidR="00711716"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of</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Fifty</w:t>
      </w:r>
      <w:proofErr w:type="spellEnd"/>
      <w:r w:rsidRPr="00FB1944">
        <w:rPr>
          <w:rFonts w:ascii="MS Reference Sans Serif" w:hAnsi="MS Reference Sans Serif" w:cs="Arial"/>
          <w:sz w:val="22"/>
          <w:szCs w:val="22"/>
        </w:rPr>
        <w:t xml:space="preserve"> Software </w:t>
      </w:r>
      <w:proofErr w:type="spellStart"/>
      <w:r w:rsidRPr="00FB1944">
        <w:rPr>
          <w:rFonts w:ascii="MS Reference Sans Serif" w:hAnsi="MS Reference Sans Serif" w:cs="Arial"/>
          <w:sz w:val="22"/>
          <w:szCs w:val="22"/>
        </w:rPr>
        <w:t>Patents</w:t>
      </w:r>
      <w:proofErr w:type="spellEnd"/>
      <w:r w:rsidRPr="00FB1944">
        <w:rPr>
          <w:rFonts w:ascii="MS Reference Sans Serif" w:hAnsi="MS Reference Sans Serif" w:cs="Arial"/>
          <w:sz w:val="22"/>
          <w:szCs w:val="22"/>
        </w:rPr>
        <w:t xml:space="preserve"> [online]. 2005 [cit. 29. 4. 2012]. Dostupné</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z: http:// papers.ssrn.com/sol3/</w:t>
      </w:r>
      <w:proofErr w:type="spellStart"/>
      <w:r w:rsidRPr="00FB1944">
        <w:rPr>
          <w:rFonts w:ascii="MS Reference Sans Serif" w:hAnsi="MS Reference Sans Serif" w:cs="Arial"/>
          <w:sz w:val="22"/>
          <w:szCs w:val="22"/>
        </w:rPr>
        <w:t>papers.cfm?abstract_id</w:t>
      </w:r>
      <w:proofErr w:type="spellEnd"/>
      <w:r w:rsidRPr="00FB1944">
        <w:rPr>
          <w:rFonts w:ascii="MS Reference Sans Serif" w:hAnsi="MS Reference Sans Serif" w:cs="Arial"/>
          <w:sz w:val="22"/>
          <w:szCs w:val="22"/>
        </w:rPr>
        <w:t>=650921</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KREČ, Luboš. Vláda omezí anonymní akcie. Jejich majitelé se budou</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muset registrovat. IHNED.cz [online]. </w:t>
      </w:r>
      <w:proofErr w:type="spellStart"/>
      <w:r w:rsidRPr="00FB1944">
        <w:rPr>
          <w:rFonts w:ascii="MS Reference Sans Serif" w:hAnsi="MS Reference Sans Serif" w:cs="Arial"/>
          <w:sz w:val="22"/>
          <w:szCs w:val="22"/>
        </w:rPr>
        <w:t>Economia</w:t>
      </w:r>
      <w:proofErr w:type="spellEnd"/>
      <w:r w:rsidRPr="00FB1944">
        <w:rPr>
          <w:rFonts w:ascii="MS Reference Sans Serif" w:hAnsi="MS Reference Sans Serif" w:cs="Arial"/>
          <w:sz w:val="22"/>
          <w:szCs w:val="22"/>
        </w:rPr>
        <w:t>, 2011 [cit. 29. 4.</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2012]. ISSN 1213-7693. Dostupné z: </w:t>
      </w:r>
      <w:hyperlink r:id="rId12" w:history="1">
        <w:r w:rsidRPr="00FB1944">
          <w:rPr>
            <w:rStyle w:val="Hypertextovodkaz"/>
            <w:rFonts w:ascii="MS Reference Sans Serif" w:hAnsi="MS Reference Sans Serif" w:cs="Arial"/>
            <w:sz w:val="22"/>
            <w:szCs w:val="22"/>
          </w:rPr>
          <w:t>http://zpravy.ihned.cz/c1-53187630-vlada-omezi-anonymni-akcie-jejich-majitele-se-budoumuset-zaregistrovat</w:t>
        </w:r>
      </w:hyperlink>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RADVAN, Michal. Je berní právo samostatným odvětvím práva? In:</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NECHAL, Jan et al. (</w:t>
      </w:r>
      <w:proofErr w:type="spellStart"/>
      <w:r w:rsidRPr="00FB1944">
        <w:rPr>
          <w:rFonts w:ascii="MS Reference Sans Serif" w:hAnsi="MS Reference Sans Serif" w:cs="Arial"/>
          <w:sz w:val="22"/>
          <w:szCs w:val="22"/>
        </w:rPr>
        <w:t>eds</w:t>
      </w:r>
      <w:proofErr w:type="spellEnd"/>
      <w:r w:rsidRPr="00FB1944">
        <w:rPr>
          <w:rFonts w:ascii="MS Reference Sans Serif" w:hAnsi="MS Reference Sans Serif" w:cs="Arial"/>
          <w:sz w:val="22"/>
          <w:szCs w:val="22"/>
        </w:rPr>
        <w:t xml:space="preserve">.). Dny práva – 2008 – </w:t>
      </w:r>
      <w:proofErr w:type="spellStart"/>
      <w:r w:rsidRPr="00FB1944">
        <w:rPr>
          <w:rFonts w:ascii="MS Reference Sans Serif" w:hAnsi="MS Reference Sans Serif" w:cs="Arial"/>
          <w:sz w:val="22"/>
          <w:szCs w:val="22"/>
        </w:rPr>
        <w:t>Days</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of</w:t>
      </w:r>
      <w:proofErr w:type="spellEnd"/>
      <w:r w:rsidRPr="00FB1944">
        <w:rPr>
          <w:rFonts w:ascii="MS Reference Sans Serif" w:hAnsi="MS Reference Sans Serif" w:cs="Arial"/>
          <w:sz w:val="22"/>
          <w:szCs w:val="22"/>
        </w:rPr>
        <w:t xml:space="preserve"> </w:t>
      </w:r>
      <w:proofErr w:type="spellStart"/>
      <w:proofErr w:type="gramStart"/>
      <w:r w:rsidRPr="00FB1944">
        <w:rPr>
          <w:rFonts w:ascii="MS Reference Sans Serif" w:hAnsi="MS Reference Sans Serif" w:cs="Arial"/>
          <w:sz w:val="22"/>
          <w:szCs w:val="22"/>
        </w:rPr>
        <w:t>Law</w:t>
      </w:r>
      <w:proofErr w:type="spellEnd"/>
      <w:proofErr w:type="gramEnd"/>
      <w:r w:rsidRPr="00FB1944">
        <w:rPr>
          <w:rFonts w:ascii="MS Reference Sans Serif" w:hAnsi="MS Reference Sans Serif" w:cs="Arial"/>
          <w:sz w:val="22"/>
          <w:szCs w:val="22"/>
        </w:rPr>
        <w:t xml:space="preserve"> [online].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Brno: Masarykova univerzita, 2008 [cit. 4. 5. 2009]. ISBN</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9788021047334. Dostupné z:</w:t>
      </w:r>
      <w:r w:rsidR="00711716" w:rsidRPr="00FB1944">
        <w:rPr>
          <w:rFonts w:ascii="MS Reference Sans Serif" w:hAnsi="MS Reference Sans Serif" w:cs="Arial"/>
          <w:sz w:val="22"/>
          <w:szCs w:val="22"/>
        </w:rPr>
        <w:t xml:space="preserve"> </w:t>
      </w:r>
      <w:hyperlink r:id="rId13" w:history="1">
        <w:r w:rsidR="00711716" w:rsidRPr="00FB1944">
          <w:rPr>
            <w:rStyle w:val="Hypertextovodkaz"/>
            <w:rFonts w:ascii="MS Reference Sans Serif" w:hAnsi="MS Reference Sans Serif" w:cs="Arial"/>
            <w:sz w:val="22"/>
            <w:szCs w:val="22"/>
          </w:rPr>
          <w:t>h</w:t>
        </w:r>
        <w:r w:rsidRPr="00FB1944">
          <w:rPr>
            <w:rStyle w:val="Hypertextovodkaz"/>
            <w:rFonts w:ascii="MS Reference Sans Serif" w:hAnsi="MS Reference Sans Serif" w:cs="Arial"/>
            <w:sz w:val="22"/>
            <w:szCs w:val="22"/>
          </w:rPr>
          <w:t>ttp://www.law.muni.cz/sborniky/dp08/files/pdf/financ/radvan.pdf</w:t>
        </w:r>
      </w:hyperlink>
      <w:r w:rsidR="00711716" w:rsidRPr="00FB1944">
        <w:rPr>
          <w:rFonts w:ascii="MS Reference Sans Serif" w:hAnsi="MS Reference Sans Serif" w:cs="Arial"/>
          <w:sz w:val="22"/>
          <w:szCs w:val="22"/>
        </w:rPr>
        <w:t xml:space="preserve"> </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Právnická fakulta Masarykovy univerzity: historie fakulty [online].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Masarykova univerzita [cit. 7. 4. 2009]. Dostupné z:</w:t>
      </w:r>
      <w:r w:rsidR="00711716" w:rsidRPr="00FB1944">
        <w:rPr>
          <w:rFonts w:ascii="MS Reference Sans Serif" w:hAnsi="MS Reference Sans Serif" w:cs="Arial"/>
          <w:sz w:val="22"/>
          <w:szCs w:val="22"/>
        </w:rPr>
        <w:t xml:space="preserve"> </w:t>
      </w:r>
      <w:hyperlink r:id="rId14" w:history="1">
        <w:r w:rsidRPr="00FB1944">
          <w:rPr>
            <w:rStyle w:val="Hypertextovodkaz"/>
            <w:rFonts w:ascii="MS Reference Sans Serif" w:hAnsi="MS Reference Sans Serif" w:cs="Arial"/>
            <w:sz w:val="22"/>
            <w:szCs w:val="22"/>
          </w:rPr>
          <w:t>http://www.law.muni.cz/content/cs/o-fakulte/z-historie-fakulty/</w:t>
        </w:r>
      </w:hyperlink>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DLOUHÁ, Jana. Informační potřeby, vnímání knihoven 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informačních zdrojů ve společnosti (se zaměřením na akademické</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prostředí) [online]. 2007 [cit. 15. 5. 2009]. Diplomová práce.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Masarykova univerzita, Právnická fakulta. Dostupné z:</w:t>
      </w:r>
      <w:r w:rsidR="00711716" w:rsidRPr="00FB1944">
        <w:rPr>
          <w:rFonts w:ascii="MS Reference Sans Serif" w:hAnsi="MS Reference Sans Serif" w:cs="Arial"/>
          <w:sz w:val="22"/>
          <w:szCs w:val="22"/>
        </w:rPr>
        <w:t xml:space="preserve"> </w:t>
      </w:r>
      <w:hyperlink r:id="rId15" w:history="1">
        <w:r w:rsidRPr="00FB1944">
          <w:rPr>
            <w:rStyle w:val="Hypertextovodkaz"/>
            <w:rFonts w:ascii="MS Reference Sans Serif" w:hAnsi="MS Reference Sans Serif" w:cs="Arial"/>
            <w:sz w:val="22"/>
            <w:szCs w:val="22"/>
          </w:rPr>
          <w:t>http://is.muni.cz/th/74369/ff_m/jdlouha_mgr_prace.pdf</w:t>
        </w:r>
      </w:hyperlink>
    </w:p>
    <w:p w:rsidR="007E3E1D" w:rsidRPr="00FB1944" w:rsidRDefault="00114195">
      <w:pPr>
        <w:tabs>
          <w:tab w:val="left" w:pos="720"/>
        </w:tabs>
        <w:spacing w:before="60" w:line="264" w:lineRule="auto"/>
        <w:ind w:left="708"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zkrácených bibliografických citací:</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DLOUHÁ 2009 op. </w:t>
      </w:r>
      <w:proofErr w:type="gramStart"/>
      <w:r w:rsidRPr="00FB1944">
        <w:rPr>
          <w:rFonts w:ascii="MS Reference Sans Serif" w:hAnsi="MS Reference Sans Serif" w:cs="Arial"/>
          <w:sz w:val="22"/>
          <w:szCs w:val="22"/>
        </w:rPr>
        <w:t>cit</w:t>
      </w:r>
      <w:proofErr w:type="gramEnd"/>
      <w:r w:rsidRPr="00FB1944">
        <w:rPr>
          <w:rFonts w:ascii="MS Reference Sans Serif" w:hAnsi="MS Reference Sans Serif" w:cs="Arial"/>
          <w:sz w:val="22"/>
          <w:szCs w:val="22"/>
        </w:rPr>
        <w:t>.</w:t>
      </w:r>
    </w:p>
    <w:p w:rsidR="007E3E1D" w:rsidRPr="00FB1944" w:rsidRDefault="00711716">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b/>
          <w:sz w:val="22"/>
          <w:szCs w:val="22"/>
        </w:rPr>
        <w:t xml:space="preserve">Citace </w:t>
      </w:r>
      <w:r w:rsidR="00114195" w:rsidRPr="00FB1944">
        <w:rPr>
          <w:rFonts w:ascii="MS Reference Sans Serif" w:hAnsi="MS Reference Sans Serif" w:cs="Arial"/>
          <w:b/>
          <w:sz w:val="22"/>
          <w:szCs w:val="22"/>
        </w:rPr>
        <w:t>právních předpisů.</w:t>
      </w:r>
      <w:r w:rsidRPr="00FB1944">
        <w:rPr>
          <w:rFonts w:ascii="MS Reference Sans Serif" w:hAnsi="MS Reference Sans Serif" w:cs="Arial"/>
          <w:sz w:val="22"/>
          <w:szCs w:val="22"/>
        </w:rPr>
        <w:t xml:space="preserve"> </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Pro citaci právních předpisů ČR se použijí</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čl. 61 – 75 legislativních pravidel vlády</w:t>
      </w:r>
      <w:r w:rsidR="00711716" w:rsidRPr="00FB1944">
        <w:rPr>
          <w:rFonts w:ascii="MS Reference Sans Serif" w:hAnsi="MS Reference Sans Serif" w:cs="Arial"/>
          <w:sz w:val="22"/>
          <w:szCs w:val="22"/>
        </w:rPr>
        <w:t xml:space="preserve"> (Legislativní pravidla Vlády schválená usnesením vlády č. 188/1998, ve znění pozdějších předpisů)</w:t>
      </w:r>
      <w:r w:rsidRPr="00FB1944">
        <w:rPr>
          <w:rFonts w:ascii="MS Reference Sans Serif" w:hAnsi="MS Reference Sans Serif" w:cs="Arial"/>
          <w:sz w:val="22"/>
          <w:szCs w:val="22"/>
        </w:rPr>
        <w:t>.</w:t>
      </w:r>
      <w:r w:rsidR="00711716" w:rsidRPr="00FB1944">
        <w:rPr>
          <w:rFonts w:ascii="MS Reference Sans Serif" w:hAnsi="MS Reference Sans Serif" w:cs="Arial"/>
          <w:sz w:val="22"/>
          <w:szCs w:val="22"/>
        </w:rPr>
        <w:t xml:space="preserve"> </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Pro citaci právních předpisů EU </w:t>
      </w:r>
      <w:r w:rsidR="00711716" w:rsidRPr="00FB1944">
        <w:rPr>
          <w:rFonts w:ascii="MS Reference Sans Serif" w:hAnsi="MS Reference Sans Serif" w:cs="Arial"/>
          <w:sz w:val="22"/>
          <w:szCs w:val="22"/>
        </w:rPr>
        <w:t xml:space="preserve">se </w:t>
      </w:r>
      <w:r w:rsidRPr="00FB1944">
        <w:rPr>
          <w:rFonts w:ascii="MS Reference Sans Serif" w:hAnsi="MS Reference Sans Serif" w:cs="Arial"/>
          <w:sz w:val="22"/>
          <w:szCs w:val="22"/>
        </w:rPr>
        <w:t>použijí sekce 3.2.2 – 3.2.4 Pravidel pro jednotnou</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úpravu dokumentů EU</w:t>
      </w:r>
      <w:r w:rsidR="00711716" w:rsidRPr="00FB1944">
        <w:rPr>
          <w:rFonts w:ascii="MS Reference Sans Serif" w:hAnsi="MS Reference Sans Serif" w:cs="Arial"/>
          <w:sz w:val="22"/>
          <w:szCs w:val="22"/>
        </w:rPr>
        <w:t xml:space="preserve"> (dostupné z: http://publications.europa.eu/code/cs/cs-000500.htm)</w:t>
      </w:r>
      <w:r w:rsidRPr="00FB1944">
        <w:rPr>
          <w:rFonts w:ascii="MS Reference Sans Serif" w:hAnsi="MS Reference Sans Serif" w:cs="Arial"/>
          <w:sz w:val="22"/>
          <w:szCs w:val="22"/>
        </w:rPr>
        <w: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Úplná bibliografická citace právních předpisů EU se uvádí ve tvaru: druh právního</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předpisu, orgán, který právní předpis vydal, rok vydání, pořadové číslo, zkratka</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společenství/unie, datum vydání a název.</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Zkrácená bibliografická citace právních předpisů EU se uvádí ve tvaru: druh</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právního předpisu, rok vydání, pořadové číslo a zkratka společenství/unie.</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Právní předpis se vždy uvádí úplnou bibliografickou citací, je-li v práci zmíněn</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poprvé. Následně se uvádí prostřednictvím zkrácené nebo slovní citace.</w:t>
      </w:r>
    </w:p>
    <w:p w:rsidR="007E3E1D" w:rsidRPr="00FB1944" w:rsidRDefault="00114195">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Při první zmínce předpisu v textu lze formulací „(dále jen …“)“ zavést obvyklou</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zkratku, která se následně užívá místo zkrácené nebo slovní bibliografické citace.</w:t>
      </w:r>
    </w:p>
    <w:p w:rsidR="007E3E1D" w:rsidRPr="00FB1944" w:rsidRDefault="00711716">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Při</w:t>
      </w:r>
      <w:r w:rsidR="00114195" w:rsidRPr="00FB1944">
        <w:rPr>
          <w:rFonts w:ascii="MS Reference Sans Serif" w:hAnsi="MS Reference Sans Serif" w:cs="Arial"/>
          <w:sz w:val="22"/>
          <w:szCs w:val="22"/>
        </w:rPr>
        <w:t xml:space="preserve"> citaci právních předpisů ostatních zemí a organizací </w:t>
      </w:r>
      <w:r w:rsidRPr="00FB1944">
        <w:rPr>
          <w:rFonts w:ascii="MS Reference Sans Serif" w:hAnsi="MS Reference Sans Serif" w:cs="Arial"/>
          <w:sz w:val="22"/>
          <w:szCs w:val="22"/>
        </w:rPr>
        <w:t xml:space="preserve">se na </w:t>
      </w:r>
      <w:r w:rsidR="00114195" w:rsidRPr="00FB1944">
        <w:rPr>
          <w:rFonts w:ascii="MS Reference Sans Serif" w:hAnsi="MS Reference Sans Serif" w:cs="Arial"/>
          <w:sz w:val="22"/>
          <w:szCs w:val="22"/>
        </w:rPr>
        <w:t>samý počátek bibliografické citace se navíc připojí údaj o zemi,</w:t>
      </w:r>
      <w:r w:rsidRPr="00FB1944">
        <w:rPr>
          <w:rFonts w:ascii="MS Reference Sans Serif" w:hAnsi="MS Reference Sans Serif" w:cs="Arial"/>
          <w:sz w:val="22"/>
          <w:szCs w:val="22"/>
        </w:rPr>
        <w:t xml:space="preserve"> </w:t>
      </w:r>
      <w:r w:rsidR="00114195" w:rsidRPr="00FB1944">
        <w:rPr>
          <w:rFonts w:ascii="MS Reference Sans Serif" w:hAnsi="MS Reference Sans Serif" w:cs="Arial"/>
          <w:sz w:val="22"/>
          <w:szCs w:val="22"/>
        </w:rPr>
        <w:t>z níž právní předpis pochází.</w:t>
      </w:r>
    </w:p>
    <w:p w:rsidR="007E3E1D" w:rsidRPr="00FB1944" w:rsidRDefault="00114195">
      <w:pPr>
        <w:tabs>
          <w:tab w:val="left" w:pos="720"/>
        </w:tabs>
        <w:spacing w:before="60" w:line="264" w:lineRule="auto"/>
        <w:ind w:left="708"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úplných bibliografických citací:</w:t>
      </w:r>
    </w:p>
    <w:p w:rsidR="007E3E1D" w:rsidRPr="00FB1944" w:rsidRDefault="00E65659">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Zákon č. 90/2012 Sb., zákon o obchodních společnostech a družstvech (zákon o obchodních korporacích)</w:t>
      </w:r>
      <w:r w:rsidR="00114195" w:rsidRPr="00FB1944">
        <w:rPr>
          <w:rFonts w:ascii="MS Reference Sans Serif" w:hAnsi="MS Reference Sans Serif" w:cs="Arial"/>
          <w:sz w:val="22"/>
          <w:szCs w:val="22"/>
        </w:rPr>
        <w:t>, ve znění pozdějších</w:t>
      </w:r>
      <w:r w:rsidR="00711716" w:rsidRPr="00FB1944">
        <w:rPr>
          <w:rFonts w:ascii="MS Reference Sans Serif" w:hAnsi="MS Reference Sans Serif" w:cs="Arial"/>
          <w:sz w:val="22"/>
          <w:szCs w:val="22"/>
        </w:rPr>
        <w:t xml:space="preserve"> </w:t>
      </w:r>
      <w:r w:rsidR="00114195" w:rsidRPr="00FB1944">
        <w:rPr>
          <w:rFonts w:ascii="MS Reference Sans Serif" w:hAnsi="MS Reference Sans Serif" w:cs="Arial"/>
          <w:sz w:val="22"/>
          <w:szCs w:val="22"/>
        </w:rPr>
        <w:t xml:space="preserve">předpisů. In: ASPI [právní informační systém]. </w:t>
      </w:r>
      <w:proofErr w:type="spellStart"/>
      <w:r w:rsidR="00114195" w:rsidRPr="00FB1944">
        <w:rPr>
          <w:rFonts w:ascii="MS Reference Sans Serif" w:hAnsi="MS Reference Sans Serif" w:cs="Arial"/>
          <w:sz w:val="22"/>
          <w:szCs w:val="22"/>
        </w:rPr>
        <w:t>Wolters</w:t>
      </w:r>
      <w:proofErr w:type="spellEnd"/>
      <w:r w:rsidR="00114195" w:rsidRPr="00FB1944">
        <w:rPr>
          <w:rFonts w:ascii="MS Reference Sans Serif" w:hAnsi="MS Reference Sans Serif" w:cs="Arial"/>
          <w:sz w:val="22"/>
          <w:szCs w:val="22"/>
        </w:rPr>
        <w:t xml:space="preserve"> </w:t>
      </w:r>
      <w:proofErr w:type="spellStart"/>
      <w:r w:rsidR="00114195" w:rsidRPr="00FB1944">
        <w:rPr>
          <w:rFonts w:ascii="MS Reference Sans Serif" w:hAnsi="MS Reference Sans Serif" w:cs="Arial"/>
          <w:sz w:val="22"/>
          <w:szCs w:val="22"/>
        </w:rPr>
        <w:t>Kluwer</w:t>
      </w:r>
      <w:proofErr w:type="spellEnd"/>
      <w:r w:rsidR="00114195" w:rsidRPr="00FB1944">
        <w:rPr>
          <w:rFonts w:ascii="MS Reference Sans Serif" w:hAnsi="MS Reference Sans Serif" w:cs="Arial"/>
          <w:sz w:val="22"/>
          <w:szCs w:val="22"/>
        </w:rPr>
        <w:t xml:space="preserve"> ČR [cit.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29. 4. 2013</w:t>
      </w:r>
      <w:r w:rsidR="00114195" w:rsidRPr="00FB1944">
        <w:rPr>
          <w:rFonts w:ascii="MS Reference Sans Serif" w:hAnsi="MS Reference Sans Serif" w:cs="Arial"/>
          <w:sz w:val="22"/>
          <w:szCs w:val="22"/>
        </w:rPr>
        <w:t>].</w:t>
      </w:r>
    </w:p>
    <w:p w:rsidR="007E3E1D" w:rsidRPr="00FB1944" w:rsidRDefault="000155DE">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Prováděcí nařízení Komise (EU) č. 543/2011 ze dne 7. června 2011, </w:t>
      </w:r>
      <w:r w:rsidRPr="00FB1944">
        <w:rPr>
          <w:rFonts w:ascii="MS Reference Sans Serif" w:hAnsi="MS Reference Sans Serif" w:cs="Arial" w:hint="eastAsia"/>
          <w:sz w:val="22"/>
          <w:szCs w:val="22"/>
        </w:rPr>
        <w:t>kterým se stanoví prováděcí pravidla k nařízení Rady (ES) č. 1234/2007 pro odvětví ovoce a zeleniny a odvětví výrobků z ovoce a zeleniny</w:t>
      </w:r>
      <w:r w:rsidRPr="00FB1944">
        <w:rPr>
          <w:rFonts w:ascii="MS Reference Sans Serif" w:hAnsi="MS Reference Sans Serif" w:cs="Arial"/>
          <w:sz w:val="22"/>
          <w:szCs w:val="22"/>
        </w:rPr>
        <w:t xml:space="preserve">. </w:t>
      </w:r>
      <w:r w:rsidR="00114195" w:rsidRPr="00FB1944">
        <w:rPr>
          <w:rFonts w:ascii="MS Reference Sans Serif" w:hAnsi="MS Reference Sans Serif" w:cs="Arial"/>
          <w:sz w:val="22"/>
          <w:szCs w:val="22"/>
        </w:rPr>
        <w:t>In:</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CODEXIS </w:t>
      </w:r>
      <w:r w:rsidR="00114195" w:rsidRPr="00FB1944">
        <w:rPr>
          <w:rFonts w:ascii="MS Reference Sans Serif" w:hAnsi="MS Reference Sans Serif" w:cs="Arial"/>
          <w:sz w:val="22"/>
          <w:szCs w:val="22"/>
        </w:rPr>
        <w:t>[právní informační sy</w:t>
      </w:r>
      <w:r w:rsidRPr="00FB1944">
        <w:rPr>
          <w:rFonts w:ascii="MS Reference Sans Serif" w:hAnsi="MS Reference Sans Serif" w:cs="Arial"/>
          <w:sz w:val="22"/>
          <w:szCs w:val="22"/>
        </w:rPr>
        <w:t xml:space="preserve">stém]. Atlas </w:t>
      </w:r>
      <w:proofErr w:type="spellStart"/>
      <w:r w:rsidRPr="00FB1944">
        <w:rPr>
          <w:rFonts w:ascii="MS Reference Sans Serif" w:hAnsi="MS Reference Sans Serif" w:cs="Arial"/>
          <w:sz w:val="22"/>
          <w:szCs w:val="22"/>
        </w:rPr>
        <w:t>Consulting</w:t>
      </w:r>
      <w:proofErr w:type="spellEnd"/>
      <w:r w:rsidRPr="00FB1944">
        <w:rPr>
          <w:rFonts w:ascii="MS Reference Sans Serif" w:hAnsi="MS Reference Sans Serif" w:cs="Arial"/>
          <w:sz w:val="22"/>
          <w:szCs w:val="22"/>
        </w:rPr>
        <w:t xml:space="preserve"> [cit. 28. 10</w:t>
      </w:r>
      <w:r w:rsidR="00114195" w:rsidRPr="00FB1944">
        <w:rPr>
          <w:rFonts w:ascii="MS Reference Sans Serif" w:hAnsi="MS Reference Sans Serif" w:cs="Arial"/>
          <w:sz w:val="22"/>
          <w:szCs w:val="22"/>
        </w:rPr>
        <w:t>.</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2014</w:t>
      </w:r>
      <w:r w:rsidR="00114195" w:rsidRPr="00FB1944">
        <w:rPr>
          <w:rFonts w:ascii="MS Reference Sans Serif" w:hAnsi="MS Reference Sans Serif" w:cs="Arial"/>
          <w:sz w:val="22"/>
          <w:szCs w:val="22"/>
        </w:rPr>
        <w:t>].</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Směrnice Evropského parlamentu a Rady 2009/24/ES ze dne 23.</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dubna 2009 o právní ochraně počítačových programů. In: EUR-lex</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[právní informační systém]. Úřad pro publikace Evropské unie [cit. 29.</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4. 2012]. Dostupné z: http://eur-lex.europa.eu/</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Zákon č. 121/2000 Sb., o právu autorském, o právech souvisejících s</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právem autorským a o změně některých zákonů. In: Sbírka zákonů.</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Ministerstvo vnitra, 2000, částka 36, s. 1658–1685. ISSN 1211-1244.</w:t>
      </w:r>
      <w:r w:rsidR="00711716" w:rsidRPr="00FB1944">
        <w:rPr>
          <w:rFonts w:ascii="MS Reference Sans Serif" w:hAnsi="MS Reference Sans Serif" w:cs="Arial"/>
          <w:sz w:val="22"/>
          <w:szCs w:val="22"/>
        </w:rPr>
        <w:t xml:space="preserve"> </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SLOVENSKÁ REPUBLIKA. Ústavní zákon č. 460/1992 </w:t>
      </w:r>
      <w:proofErr w:type="spellStart"/>
      <w:r w:rsidRPr="00FB1944">
        <w:rPr>
          <w:rFonts w:ascii="MS Reference Sans Serif" w:hAnsi="MS Reference Sans Serif" w:cs="Arial"/>
          <w:sz w:val="22"/>
          <w:szCs w:val="22"/>
        </w:rPr>
        <w:t>Zb</w:t>
      </w:r>
      <w:proofErr w:type="spellEnd"/>
      <w:r w:rsidRPr="00FB1944">
        <w:rPr>
          <w:rFonts w:ascii="MS Reference Sans Serif" w:hAnsi="MS Reference Sans Serif" w:cs="Arial"/>
          <w:sz w:val="22"/>
          <w:szCs w:val="22"/>
        </w:rPr>
        <w:t>., Ústava</w:t>
      </w:r>
      <w:r w:rsidR="00711716"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Slovenskej</w:t>
      </w:r>
      <w:proofErr w:type="spellEnd"/>
      <w:r w:rsidRPr="00FB1944">
        <w:rPr>
          <w:rFonts w:ascii="MS Reference Sans Serif" w:hAnsi="MS Reference Sans Serif" w:cs="Arial"/>
          <w:sz w:val="22"/>
          <w:szCs w:val="22"/>
        </w:rPr>
        <w:t xml:space="preserve"> republiky, ve znění pozdějších předpisů. In: ASPI [právní</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informační systém]. </w:t>
      </w:r>
      <w:proofErr w:type="spellStart"/>
      <w:r w:rsidRPr="00FB1944">
        <w:rPr>
          <w:rFonts w:ascii="MS Reference Sans Serif" w:hAnsi="MS Reference Sans Serif" w:cs="Arial"/>
          <w:sz w:val="22"/>
          <w:szCs w:val="22"/>
        </w:rPr>
        <w:t>Wolters</w:t>
      </w:r>
      <w:proofErr w:type="spellEnd"/>
      <w:r w:rsidRPr="00FB1944">
        <w:rPr>
          <w:rFonts w:ascii="MS Reference Sans Serif" w:hAnsi="MS Reference Sans Serif" w:cs="Arial"/>
          <w:sz w:val="22"/>
          <w:szCs w:val="22"/>
        </w:rPr>
        <w:t xml:space="preserve"> </w:t>
      </w:r>
      <w:proofErr w:type="spellStart"/>
      <w:r w:rsidRPr="00FB1944">
        <w:rPr>
          <w:rFonts w:ascii="MS Reference Sans Serif" w:hAnsi="MS Reference Sans Serif" w:cs="Arial"/>
          <w:sz w:val="22"/>
          <w:szCs w:val="22"/>
        </w:rPr>
        <w:t>Kluwer</w:t>
      </w:r>
      <w:proofErr w:type="spellEnd"/>
      <w:r w:rsidRPr="00FB1944">
        <w:rPr>
          <w:rFonts w:ascii="MS Reference Sans Serif" w:hAnsi="MS Reference Sans Serif" w:cs="Arial"/>
          <w:sz w:val="22"/>
          <w:szCs w:val="22"/>
        </w:rPr>
        <w:t xml:space="preserve"> ČR [cit. 29. 4. 2012].</w:t>
      </w:r>
    </w:p>
    <w:p w:rsidR="007E3E1D" w:rsidRPr="00FB1944" w:rsidRDefault="00114195">
      <w:pPr>
        <w:tabs>
          <w:tab w:val="left" w:pos="720"/>
        </w:tabs>
        <w:spacing w:before="60" w:line="264" w:lineRule="auto"/>
        <w:ind w:left="708"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zkrácených bibliografických citací:</w:t>
      </w:r>
    </w:p>
    <w:p w:rsidR="007E3E1D" w:rsidRPr="00FB1944" w:rsidRDefault="005E4EA3">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zákon č. 90/2012</w:t>
      </w:r>
      <w:r w:rsidR="00114195" w:rsidRPr="00FB1944">
        <w:rPr>
          <w:rFonts w:ascii="MS Reference Sans Serif" w:hAnsi="MS Reference Sans Serif" w:cs="Arial"/>
          <w:sz w:val="22"/>
          <w:szCs w:val="22"/>
        </w:rPr>
        <w:t xml:space="preserve"> Sb.</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autorský zákon</w:t>
      </w:r>
    </w:p>
    <w:p w:rsidR="007E3E1D" w:rsidRPr="00FB1944" w:rsidRDefault="00711716">
      <w:pPr>
        <w:spacing w:before="60" w:line="264" w:lineRule="auto"/>
        <w:ind w:left="360" w:right="-288" w:firstLine="348"/>
        <w:jc w:val="both"/>
        <w:rPr>
          <w:rFonts w:ascii="MS Reference Sans Serif" w:hAnsi="MS Reference Sans Serif" w:cs="Arial"/>
          <w:sz w:val="22"/>
          <w:szCs w:val="22"/>
        </w:rPr>
      </w:pPr>
      <w:r w:rsidRPr="00FB1944">
        <w:rPr>
          <w:rFonts w:ascii="SyntaxLTCE-Roman" w:hAnsi="SyntaxLTCE-Roman" w:cs="SyntaxLTCE-Roman"/>
          <w:sz w:val="22"/>
          <w:szCs w:val="22"/>
          <w:lang w:eastAsia="cs-CZ"/>
        </w:rPr>
        <w:t>nařízení č. 94/3223/ ES</w:t>
      </w:r>
    </w:p>
    <w:p w:rsidR="007E3E1D" w:rsidRPr="00FB1944" w:rsidRDefault="00711716">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Zákonná ustanovení se cituj</w:t>
      </w:r>
      <w:r w:rsidR="005E4EA3" w:rsidRPr="00FB1944">
        <w:rPr>
          <w:rFonts w:ascii="MS Reference Sans Serif" w:hAnsi="MS Reference Sans Serif" w:cs="Arial"/>
          <w:sz w:val="22"/>
          <w:szCs w:val="22"/>
        </w:rPr>
        <w:t xml:space="preserve">í </w:t>
      </w:r>
      <w:proofErr w:type="spellStart"/>
      <w:r w:rsidR="005E4EA3" w:rsidRPr="00FB1944">
        <w:rPr>
          <w:rFonts w:ascii="MS Reference Sans Serif" w:hAnsi="MS Reference Sans Serif" w:cs="Arial"/>
          <w:sz w:val="22"/>
          <w:szCs w:val="22"/>
        </w:rPr>
        <w:t>příkladmo</w:t>
      </w:r>
      <w:proofErr w:type="spellEnd"/>
      <w:r w:rsidR="005E4EA3" w:rsidRPr="00FB1944">
        <w:rPr>
          <w:rFonts w:ascii="MS Reference Sans Serif" w:hAnsi="MS Reference Sans Serif" w:cs="Arial"/>
          <w:sz w:val="22"/>
          <w:szCs w:val="22"/>
        </w:rPr>
        <w:t xml:space="preserve"> takto: § 151 odst. 2</w:t>
      </w:r>
      <w:r w:rsidRPr="00FB1944">
        <w:rPr>
          <w:rFonts w:ascii="MS Reference Sans Serif" w:hAnsi="MS Reference Sans Serif" w:cs="Arial"/>
          <w:sz w:val="22"/>
          <w:szCs w:val="22"/>
        </w:rPr>
        <w:t>,</w:t>
      </w:r>
      <w:r w:rsidR="005E4EA3" w:rsidRPr="00FB1944">
        <w:rPr>
          <w:rFonts w:ascii="MS Reference Sans Serif" w:hAnsi="MS Reference Sans Serif" w:cs="Arial"/>
          <w:sz w:val="22"/>
          <w:szCs w:val="22"/>
        </w:rPr>
        <w:t xml:space="preserve"> druhá věta, zákona o obchodních korporacích. Rozhodně ne § 151/2 nebo § 151 (2</w:t>
      </w:r>
      <w:r w:rsidRPr="00FB1944">
        <w:rPr>
          <w:rFonts w:ascii="MS Reference Sans Serif" w:hAnsi="MS Reference Sans Serif" w:cs="Arial"/>
          <w:sz w:val="22"/>
          <w:szCs w:val="22"/>
        </w:rPr>
        <w:t>).</w:t>
      </w:r>
    </w:p>
    <w:p w:rsidR="00711716" w:rsidRPr="00FB1944" w:rsidRDefault="00711716" w:rsidP="00F37256">
      <w:pPr>
        <w:numPr>
          <w:ilvl w:val="0"/>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b/>
          <w:sz w:val="22"/>
          <w:szCs w:val="22"/>
        </w:rPr>
        <w:t>Citace judikatury.</w:t>
      </w:r>
      <w:r w:rsidRPr="00FB1944">
        <w:rPr>
          <w:rFonts w:ascii="MS Reference Sans Serif" w:hAnsi="MS Reference Sans Serif" w:cs="Arial"/>
          <w:sz w:val="22"/>
          <w:szCs w:val="22"/>
        </w:rPr>
        <w:t xml:space="preserve"> </w:t>
      </w:r>
    </w:p>
    <w:p w:rsidR="007E3E1D" w:rsidRPr="00FB1944" w:rsidRDefault="00711716">
      <w:pPr>
        <w:numPr>
          <w:ilvl w:val="1"/>
          <w:numId w:val="4"/>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Při citaci judikatury je dobré dbát úzu, příp. vycházet z doporučení jednotlivých soudů (např. rozhodnutí Nejvyššího soudu ČR ze dne ___, </w:t>
      </w:r>
      <w:proofErr w:type="spellStart"/>
      <w:r w:rsidRPr="00FB1944">
        <w:rPr>
          <w:rFonts w:ascii="MS Reference Sans Serif" w:hAnsi="MS Reference Sans Serif" w:cs="Arial"/>
          <w:sz w:val="22"/>
          <w:szCs w:val="22"/>
        </w:rPr>
        <w:t>sp</w:t>
      </w:r>
      <w:proofErr w:type="spellEnd"/>
      <w:r w:rsidRPr="00FB1944">
        <w:rPr>
          <w:rFonts w:ascii="MS Reference Sans Serif" w:hAnsi="MS Reference Sans Serif" w:cs="Arial"/>
          <w:sz w:val="22"/>
          <w:szCs w:val="22"/>
        </w:rPr>
        <w:t>. zn.: 29 Odo __/2005). Rovněž je třeba uvést, zda bylo rozhodnutí, na něž se odkazuje, publikováno a kde, zda je možno se s ním seznámit jen na webových stránkách či zda k jeho uveřejnění vůbec nedošlo, případně do jaké kategorie rozhodnutí bylo zařazeno.</w:t>
      </w:r>
    </w:p>
    <w:p w:rsidR="007E3E1D" w:rsidRPr="00FB1944" w:rsidRDefault="00114195">
      <w:pPr>
        <w:tabs>
          <w:tab w:val="left" w:pos="720"/>
        </w:tabs>
        <w:spacing w:before="60" w:line="264" w:lineRule="auto"/>
        <w:ind w:left="708" w:right="-288"/>
        <w:jc w:val="both"/>
        <w:rPr>
          <w:rFonts w:ascii="MS Reference Sans Serif" w:hAnsi="MS Reference Sans Serif" w:cs="Arial"/>
          <w:b/>
          <w:sz w:val="22"/>
          <w:szCs w:val="22"/>
        </w:rPr>
      </w:pPr>
      <w:r w:rsidRPr="00FB1944">
        <w:rPr>
          <w:rFonts w:ascii="MS Reference Sans Serif" w:hAnsi="MS Reference Sans Serif" w:cs="Arial"/>
          <w:b/>
          <w:sz w:val="22"/>
          <w:szCs w:val="22"/>
        </w:rPr>
        <w:t>Příklady úplných bibliografických citací:</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Rozsudek Nejvyššího soudu ČR ze dne 20. 10. 2010, </w:t>
      </w:r>
      <w:proofErr w:type="spellStart"/>
      <w:r w:rsidRPr="00FB1944">
        <w:rPr>
          <w:rFonts w:ascii="MS Reference Sans Serif" w:hAnsi="MS Reference Sans Serif" w:cs="Arial"/>
          <w:sz w:val="22"/>
          <w:szCs w:val="22"/>
        </w:rPr>
        <w:t>sp</w:t>
      </w:r>
      <w:proofErr w:type="spellEnd"/>
      <w:r w:rsidRPr="00FB1944">
        <w:rPr>
          <w:rFonts w:ascii="MS Reference Sans Serif" w:hAnsi="MS Reference Sans Serif" w:cs="Arial"/>
          <w:sz w:val="22"/>
          <w:szCs w:val="22"/>
        </w:rPr>
        <w:t xml:space="preserve">. zn. 33 </w:t>
      </w:r>
      <w:proofErr w:type="spellStart"/>
      <w:r w:rsidRPr="00FB1944">
        <w:rPr>
          <w:rFonts w:ascii="MS Reference Sans Serif" w:hAnsi="MS Reference Sans Serif" w:cs="Arial"/>
          <w:sz w:val="22"/>
          <w:szCs w:val="22"/>
        </w:rPr>
        <w:t>Cdo</w:t>
      </w:r>
      <w:proofErr w:type="spellEnd"/>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4272/2009. In: Beck-online [právní informační systém].</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Nakladatelství C. H. Beck [cit. 29. 4. 2012]. Dostupné z:</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http://</w:t>
      </w:r>
      <w:proofErr w:type="gramStart"/>
      <w:r w:rsidRPr="00FB1944">
        <w:rPr>
          <w:rFonts w:ascii="MS Reference Sans Serif" w:hAnsi="MS Reference Sans Serif" w:cs="Arial"/>
          <w:sz w:val="22"/>
          <w:szCs w:val="22"/>
        </w:rPr>
        <w:t>www.beck-online</w:t>
      </w:r>
      <w:proofErr w:type="gramEnd"/>
      <w:r w:rsidRPr="00FB1944">
        <w:rPr>
          <w:rFonts w:ascii="MS Reference Sans Serif" w:hAnsi="MS Reference Sans Serif" w:cs="Arial"/>
          <w:sz w:val="22"/>
          <w:szCs w:val="22"/>
        </w:rPr>
        <w:t>.cz/</w:t>
      </w:r>
    </w:p>
    <w:p w:rsidR="007E3E1D" w:rsidRPr="00FB1944" w:rsidRDefault="00114195">
      <w:pPr>
        <w:tabs>
          <w:tab w:val="left" w:pos="720"/>
        </w:tabs>
        <w:spacing w:before="60" w:line="264" w:lineRule="auto"/>
        <w:ind w:left="708" w:right="-288"/>
        <w:jc w:val="both"/>
        <w:rPr>
          <w:rFonts w:ascii="MS Reference Sans Serif" w:hAnsi="MS Reference Sans Serif" w:cs="Arial"/>
          <w:sz w:val="22"/>
          <w:szCs w:val="22"/>
        </w:rPr>
      </w:pPr>
      <w:r w:rsidRPr="00FB1944">
        <w:rPr>
          <w:rFonts w:ascii="MS Reference Sans Serif" w:hAnsi="MS Reference Sans Serif" w:cs="Arial"/>
          <w:sz w:val="22"/>
          <w:szCs w:val="22"/>
        </w:rPr>
        <w:t>Rozsudek Soudního dvora Evropské unie ze dne 21. 11. 2011, věc C-</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391/10. In: EUR-lex [právní informační systém]. Úřad pro publikace</w:t>
      </w:r>
      <w:r w:rsidR="00711716"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 xml:space="preserve">Evropské unie [cit. 29. 4. 2012]. Dostupné z: </w:t>
      </w:r>
      <w:hyperlink r:id="rId16" w:history="1">
        <w:r w:rsidRPr="00FB1944">
          <w:rPr>
            <w:rStyle w:val="Hypertextovodkaz"/>
            <w:rFonts w:ascii="MS Reference Sans Serif" w:hAnsi="MS Reference Sans Serif" w:cs="Arial"/>
            <w:sz w:val="22"/>
            <w:szCs w:val="22"/>
          </w:rPr>
          <w:t>http://eurlex.europa.eu/</w:t>
        </w:r>
      </w:hyperlink>
    </w:p>
    <w:p w:rsidR="007E3E1D" w:rsidRPr="00FB1944" w:rsidRDefault="007E3E1D">
      <w:pPr>
        <w:tabs>
          <w:tab w:val="left" w:pos="720"/>
        </w:tabs>
        <w:spacing w:before="60" w:line="264" w:lineRule="auto"/>
        <w:ind w:left="708" w:right="-288"/>
        <w:jc w:val="both"/>
        <w:rPr>
          <w:rFonts w:ascii="MS Reference Sans Serif" w:hAnsi="MS Reference Sans Serif" w:cs="Arial"/>
          <w:sz w:val="22"/>
          <w:szCs w:val="22"/>
        </w:rPr>
      </w:pPr>
    </w:p>
    <w:p w:rsidR="00711716" w:rsidRPr="00FB1944" w:rsidRDefault="00114195" w:rsidP="00002688">
      <w:pPr>
        <w:spacing w:before="60" w:line="264" w:lineRule="auto"/>
        <w:ind w:right="-288"/>
        <w:jc w:val="both"/>
        <w:rPr>
          <w:rFonts w:ascii="MS Reference Sans Serif" w:hAnsi="MS Reference Sans Serif" w:cs="Arial"/>
          <w:b/>
          <w:sz w:val="22"/>
          <w:szCs w:val="22"/>
          <w:u w:val="single"/>
        </w:rPr>
      </w:pPr>
      <w:r w:rsidRPr="00FB1944">
        <w:rPr>
          <w:rFonts w:ascii="MS Reference Sans Serif" w:hAnsi="MS Reference Sans Serif" w:cs="Arial"/>
          <w:b/>
          <w:sz w:val="22"/>
          <w:szCs w:val="22"/>
          <w:u w:val="single"/>
        </w:rPr>
        <w:t>Praktické rady:</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V práci by se diplomant měl vyvarovat nadužívání zkratek (např. „</w:t>
      </w:r>
      <w:proofErr w:type="spellStart"/>
      <w:r w:rsidRPr="00FB1944">
        <w:rPr>
          <w:rFonts w:ascii="MS Reference Sans Serif" w:hAnsi="MS Reference Sans Serif" w:cs="Arial"/>
          <w:sz w:val="22"/>
          <w:szCs w:val="22"/>
        </w:rPr>
        <w:t>usn</w:t>
      </w:r>
      <w:proofErr w:type="spellEnd"/>
      <w:r w:rsidRPr="00FB1944">
        <w:rPr>
          <w:rFonts w:ascii="MS Reference Sans Serif" w:hAnsi="MS Reference Sans Serif" w:cs="Arial"/>
          <w:sz w:val="22"/>
          <w:szCs w:val="22"/>
        </w:rPr>
        <w:t>.“ namísto „usnesení“, „NS ČR“ namísto „Nejvyšší soud České republiky“ n</w:t>
      </w:r>
      <w:r w:rsidR="005E4EA3" w:rsidRPr="00FB1944">
        <w:rPr>
          <w:rFonts w:ascii="MS Reference Sans Serif" w:hAnsi="MS Reference Sans Serif" w:cs="Arial"/>
          <w:sz w:val="22"/>
          <w:szCs w:val="22"/>
        </w:rPr>
        <w:t>ebo formulací typu: „podle ZOK</w:t>
      </w:r>
      <w:r w:rsidRPr="00FB1944">
        <w:rPr>
          <w:rFonts w:ascii="MS Reference Sans Serif" w:hAnsi="MS Reference Sans Serif" w:cs="Arial"/>
          <w:sz w:val="22"/>
          <w:szCs w:val="22"/>
        </w:rPr>
        <w:t xml:space="preserve"> má společník s.r.o. právo </w:t>
      </w:r>
      <w:proofErr w:type="gramStart"/>
      <w:r w:rsidRPr="00FB1944">
        <w:rPr>
          <w:rFonts w:ascii="MS Reference Sans Serif" w:hAnsi="MS Reference Sans Serif" w:cs="Arial"/>
          <w:sz w:val="22"/>
          <w:szCs w:val="22"/>
        </w:rPr>
        <w:t>na</w:t>
      </w:r>
      <w:proofErr w:type="gramEnd"/>
      <w:r w:rsidRPr="00FB1944">
        <w:rPr>
          <w:rFonts w:ascii="MS Reference Sans Serif" w:hAnsi="MS Reference Sans Serif" w:cs="Arial"/>
          <w:sz w:val="22"/>
          <w:szCs w:val="22"/>
        </w:rPr>
        <w:t xml:space="preserve"> …“).</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Poznámkový aparát:</w:t>
      </w:r>
    </w:p>
    <w:p w:rsidR="00711716" w:rsidRPr="00FB1944" w:rsidRDefault="00711716" w:rsidP="003F24BA">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SyntaxLTCE-Roman" w:hAnsi="SyntaxLTCE-Roman" w:cs="SyntaxLTCE-Roman"/>
          <w:lang w:eastAsia="cs-CZ"/>
        </w:rPr>
        <w:t>Poznámky pod čarou jsou vzestupně číslovány průběžně v celém dokumentu</w:t>
      </w:r>
      <w:r w:rsidR="00EF1108" w:rsidRPr="00FB1944">
        <w:rPr>
          <w:rFonts w:ascii="SyntaxLTCE-Roman" w:hAnsi="SyntaxLTCE-Roman" w:cs="SyntaxLTCE-Roman"/>
          <w:lang w:eastAsia="cs-CZ"/>
        </w:rPr>
        <w:t>.</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Poznámka pod čarou musí začínat velkým písmenem a končit tečkou.</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Pro přehlednost poznámkového aparátu lze doporučit, aby při opakování byla specifikace díla omezena na zkrácení (např. „op. </w:t>
      </w:r>
      <w:proofErr w:type="gramStart"/>
      <w:r w:rsidRPr="00FB1944">
        <w:rPr>
          <w:rFonts w:ascii="MS Reference Sans Serif" w:hAnsi="MS Reference Sans Serif" w:cs="Arial"/>
          <w:sz w:val="22"/>
          <w:szCs w:val="22"/>
        </w:rPr>
        <w:t>cit</w:t>
      </w:r>
      <w:proofErr w:type="gramEnd"/>
      <w:r w:rsidRPr="00FB1944">
        <w:rPr>
          <w:rFonts w:ascii="MS Reference Sans Serif" w:hAnsi="MS Reference Sans Serif" w:cs="Arial"/>
          <w:sz w:val="22"/>
          <w:szCs w:val="22"/>
        </w:rPr>
        <w:t>. sub.“ nebo „tamtéž“ apod.).</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Tvrdí-li diplomant v textu, např. že část odborné veřejnosti zastává nějaký právní názor, je třeba, aby v poznámce pod čarou bylo uvedeno alespoň </w:t>
      </w:r>
      <w:proofErr w:type="spellStart"/>
      <w:r w:rsidRPr="00FB1944">
        <w:rPr>
          <w:rFonts w:ascii="MS Reference Sans Serif" w:hAnsi="MS Reference Sans Serif" w:cs="Arial"/>
          <w:sz w:val="22"/>
          <w:szCs w:val="22"/>
        </w:rPr>
        <w:t>příkladmo</w:t>
      </w:r>
      <w:proofErr w:type="spellEnd"/>
      <w:r w:rsidRPr="00FB1944">
        <w:rPr>
          <w:rFonts w:ascii="MS Reference Sans Serif" w:hAnsi="MS Reference Sans Serif" w:cs="Arial"/>
          <w:sz w:val="22"/>
          <w:szCs w:val="22"/>
        </w:rPr>
        <w:t>, koho a jaká díla má na mysli.</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 xml:space="preserve">Gramatika: </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lastRenderedPageBreak/>
        <w:t>Větu nelze začínat symbolem „§“, ale např. „Ustanovení §“. Větu rovněž nelze začínat zkratkou.</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Mezi symbolem „§“ a číslicí označující konkrétní zákonné ustanovení je třeba dělat mezeru, nejlépe tzv. tvrdou mezeru (</w:t>
      </w:r>
      <w:proofErr w:type="spellStart"/>
      <w:r w:rsidRPr="00FB1944">
        <w:rPr>
          <w:rFonts w:ascii="MS Reference Sans Serif" w:hAnsi="MS Reference Sans Serif" w:cs="Arial"/>
          <w:sz w:val="22"/>
          <w:szCs w:val="22"/>
        </w:rPr>
        <w:t>shift+ctrl+mezerník</w:t>
      </w:r>
      <w:proofErr w:type="spellEnd"/>
      <w:r w:rsidRPr="00FB1944">
        <w:rPr>
          <w:rFonts w:ascii="MS Reference Sans Serif" w:hAnsi="MS Reference Sans Serif" w:cs="Arial"/>
          <w:sz w:val="22"/>
          <w:szCs w:val="22"/>
        </w:rPr>
        <w:t>).</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„Viz“ není zkratkou, a tudíž je nesprávné za ně psát tečku.</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Je třeba vyvarovat se přemíry zkratek, vyjma ustálených. Označení právních předpisů lze zkracovat jen ve spojitosti s konk</w:t>
      </w:r>
      <w:r w:rsidR="005E4EA3" w:rsidRPr="00FB1944">
        <w:rPr>
          <w:rFonts w:ascii="MS Reference Sans Serif" w:hAnsi="MS Reference Sans Serif" w:cs="Arial"/>
          <w:sz w:val="22"/>
          <w:szCs w:val="22"/>
        </w:rPr>
        <w:t>rétním ustanovením (např. „§ 56 odst. 1 ZOK“ nebo „§ 56 odst. 1 zák</w:t>
      </w:r>
      <w:r w:rsidRPr="00FB1944">
        <w:rPr>
          <w:rFonts w:ascii="MS Reference Sans Serif" w:hAnsi="MS Reference Sans Serif" w:cs="Arial"/>
          <w:sz w:val="22"/>
          <w:szCs w:val="22"/>
        </w:rPr>
        <w:t>.</w:t>
      </w:r>
      <w:r w:rsidR="005E4EA3" w:rsidRPr="00FB1944">
        <w:rPr>
          <w:rFonts w:ascii="MS Reference Sans Serif" w:hAnsi="MS Reference Sans Serif" w:cs="Arial"/>
          <w:sz w:val="22"/>
          <w:szCs w:val="22"/>
        </w:rPr>
        <w:t xml:space="preserve"> o obch. </w:t>
      </w:r>
      <w:proofErr w:type="spellStart"/>
      <w:r w:rsidR="005E4EA3" w:rsidRPr="00FB1944">
        <w:rPr>
          <w:rFonts w:ascii="MS Reference Sans Serif" w:hAnsi="MS Reference Sans Serif" w:cs="Arial"/>
          <w:sz w:val="22"/>
          <w:szCs w:val="22"/>
        </w:rPr>
        <w:t>korp</w:t>
      </w:r>
      <w:proofErr w:type="spellEnd"/>
      <w:r w:rsidR="005E4EA3" w:rsidRPr="00FB1944">
        <w:rPr>
          <w:rFonts w:ascii="MS Reference Sans Serif" w:hAnsi="MS Reference Sans Serif" w:cs="Arial"/>
          <w:sz w:val="22"/>
          <w:szCs w:val="22"/>
        </w:rPr>
        <w:t>.</w:t>
      </w:r>
      <w:r w:rsidRPr="00FB1944">
        <w:rPr>
          <w:rFonts w:ascii="MS Reference Sans Serif" w:hAnsi="MS Reference Sans Serif" w:cs="Arial"/>
          <w:sz w:val="22"/>
          <w:szCs w:val="22"/>
        </w:rPr>
        <w:t xml:space="preserve">“), nikoliv při jeho použití v běžném textu (např. „V souladu se zásadami, ze </w:t>
      </w:r>
      <w:r w:rsidR="005E4EA3" w:rsidRPr="00FB1944">
        <w:rPr>
          <w:rFonts w:ascii="MS Reference Sans Serif" w:hAnsi="MS Reference Sans Serif" w:cs="Arial"/>
          <w:sz w:val="22"/>
          <w:szCs w:val="22"/>
        </w:rPr>
        <w:t>kterých vychází zákon o obchodních korporacích</w:t>
      </w:r>
      <w:r w:rsidRPr="00FB1944">
        <w:rPr>
          <w:rFonts w:ascii="MS Reference Sans Serif" w:hAnsi="MS Reference Sans Serif" w:cs="Arial"/>
          <w:sz w:val="22"/>
          <w:szCs w:val="22"/>
        </w:rPr>
        <w:t>…“).</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Při použití závorky v závorce, což je časté zejména při citaci paragrafů členěných na písmena, je třeba používat různé typy závorek.</w:t>
      </w:r>
    </w:p>
    <w:p w:rsidR="00711716" w:rsidRPr="00FB1944" w:rsidRDefault="00711716" w:rsidP="00002688">
      <w:pPr>
        <w:numPr>
          <w:ilvl w:val="1"/>
          <w:numId w:val="3"/>
        </w:numPr>
        <w:tabs>
          <w:tab w:val="left" w:pos="144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Pro více za sebou jdoucích paragrafů se nepoužívá vyjádření „§§“, ale symbolu jen jednoho „§“.</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Pozor na správné užívání právních termínů (např. obchodní firma).</w:t>
      </w:r>
    </w:p>
    <w:p w:rsidR="00711716" w:rsidRPr="00FB1944" w:rsidRDefault="00711716" w:rsidP="00002688">
      <w:pPr>
        <w:numPr>
          <w:ilvl w:val="0"/>
          <w:numId w:val="3"/>
        </w:numPr>
        <w:tabs>
          <w:tab w:val="left" w:pos="720"/>
        </w:tabs>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Text je nutné zarovnávat do bloků, a to i v případě textu poznámek pod čarou.</w:t>
      </w:r>
    </w:p>
    <w:p w:rsidR="00711716" w:rsidRPr="00FB1944" w:rsidRDefault="00711716" w:rsidP="00002688">
      <w:pPr>
        <w:spacing w:before="60" w:line="264" w:lineRule="auto"/>
        <w:ind w:right="-288"/>
        <w:jc w:val="both"/>
        <w:rPr>
          <w:rFonts w:ascii="MS Reference Sans Serif" w:hAnsi="MS Reference Sans Serif" w:cs="Arial"/>
          <w:sz w:val="22"/>
          <w:szCs w:val="22"/>
        </w:rPr>
      </w:pPr>
    </w:p>
    <w:p w:rsidR="00711716" w:rsidRPr="00FB1944" w:rsidRDefault="00711716" w:rsidP="00002688">
      <w:pPr>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Doporučená literatura:</w:t>
      </w:r>
    </w:p>
    <w:p w:rsidR="00711716" w:rsidRPr="00FB1944" w:rsidRDefault="00055CD5" w:rsidP="00002688">
      <w:pPr>
        <w:spacing w:before="60" w:line="264" w:lineRule="auto"/>
        <w:ind w:right="-288"/>
        <w:jc w:val="both"/>
        <w:rPr>
          <w:rFonts w:ascii="MS Reference Sans Serif" w:hAnsi="MS Reference Sans Serif" w:cs="Arial"/>
          <w:i/>
          <w:sz w:val="22"/>
          <w:szCs w:val="22"/>
        </w:rPr>
      </w:pPr>
      <w:proofErr w:type="spellStart"/>
      <w:r w:rsidRPr="00FB1944">
        <w:rPr>
          <w:rFonts w:ascii="MS Reference Sans Serif" w:hAnsi="MS Reference Sans Serif" w:cs="Arial"/>
          <w:i/>
          <w:sz w:val="22"/>
          <w:szCs w:val="22"/>
        </w:rPr>
        <w:t>Ecco</w:t>
      </w:r>
      <w:proofErr w:type="spellEnd"/>
      <w:r w:rsidRPr="00FB1944">
        <w:rPr>
          <w:rFonts w:ascii="MS Reference Sans Serif" w:hAnsi="MS Reference Sans Serif" w:cs="Arial"/>
          <w:i/>
          <w:sz w:val="22"/>
          <w:szCs w:val="22"/>
        </w:rPr>
        <w:t>, U.: Jak napsat diplomovou práci</w:t>
      </w:r>
      <w:r w:rsidR="00711716" w:rsidRPr="00FB1944">
        <w:rPr>
          <w:rFonts w:ascii="MS Reference Sans Serif" w:hAnsi="MS Reference Sans Serif" w:cs="Arial"/>
          <w:i/>
          <w:sz w:val="22"/>
          <w:szCs w:val="22"/>
        </w:rPr>
        <w:t xml:space="preserve">?. Praha: </w:t>
      </w:r>
      <w:proofErr w:type="spellStart"/>
      <w:r w:rsidR="00711716" w:rsidRPr="00FB1944">
        <w:rPr>
          <w:rFonts w:ascii="MS Reference Sans Serif" w:hAnsi="MS Reference Sans Serif" w:cs="Arial"/>
          <w:i/>
          <w:sz w:val="22"/>
          <w:szCs w:val="22"/>
        </w:rPr>
        <w:t>Votobia</w:t>
      </w:r>
      <w:proofErr w:type="spellEnd"/>
      <w:r w:rsidR="00711716" w:rsidRPr="00FB1944">
        <w:rPr>
          <w:rFonts w:ascii="MS Reference Sans Serif" w:hAnsi="MS Reference Sans Serif" w:cs="Arial"/>
          <w:i/>
          <w:sz w:val="22"/>
          <w:szCs w:val="22"/>
        </w:rPr>
        <w:t xml:space="preserve"> 1997</w:t>
      </w:r>
    </w:p>
    <w:p w:rsidR="00711716" w:rsidRPr="00FB1944" w:rsidRDefault="00711716" w:rsidP="00002688">
      <w:pPr>
        <w:spacing w:before="60" w:line="264" w:lineRule="auto"/>
        <w:ind w:right="-288"/>
        <w:jc w:val="both"/>
        <w:rPr>
          <w:rFonts w:ascii="MS Reference Sans Serif" w:hAnsi="MS Reference Sans Serif" w:cs="Arial"/>
          <w:i/>
          <w:sz w:val="22"/>
          <w:szCs w:val="22"/>
        </w:rPr>
      </w:pPr>
      <w:r w:rsidRPr="00FB1944">
        <w:rPr>
          <w:rFonts w:ascii="MS Reference Sans Serif" w:hAnsi="MS Reference Sans Serif" w:cs="Arial"/>
          <w:i/>
          <w:sz w:val="22"/>
          <w:szCs w:val="22"/>
        </w:rPr>
        <w:t xml:space="preserve">Liška, V.: Zpracování a obhajoba bakalářské a diplomové práce. Praha: Professional </w:t>
      </w:r>
      <w:proofErr w:type="spellStart"/>
      <w:r w:rsidRPr="00FB1944">
        <w:rPr>
          <w:rFonts w:ascii="MS Reference Sans Serif" w:hAnsi="MS Reference Sans Serif" w:cs="Arial"/>
          <w:i/>
          <w:sz w:val="22"/>
          <w:szCs w:val="22"/>
        </w:rPr>
        <w:t>Publishing</w:t>
      </w:r>
      <w:proofErr w:type="spellEnd"/>
      <w:r w:rsidRPr="00FB1944">
        <w:rPr>
          <w:rFonts w:ascii="MS Reference Sans Serif" w:hAnsi="MS Reference Sans Serif" w:cs="Arial"/>
          <w:i/>
          <w:sz w:val="22"/>
          <w:szCs w:val="22"/>
        </w:rPr>
        <w:t>, 2008</w:t>
      </w:r>
    </w:p>
    <w:p w:rsidR="00211A65" w:rsidRPr="00FB1944" w:rsidRDefault="00211A65" w:rsidP="00002688">
      <w:pPr>
        <w:spacing w:before="60" w:line="264" w:lineRule="auto"/>
        <w:ind w:right="-288"/>
        <w:jc w:val="both"/>
        <w:rPr>
          <w:rFonts w:ascii="MS Reference Sans Serif" w:hAnsi="MS Reference Sans Serif" w:cs="Arial"/>
          <w:i/>
          <w:sz w:val="22"/>
          <w:szCs w:val="22"/>
        </w:rPr>
      </w:pPr>
      <w:proofErr w:type="spellStart"/>
      <w:r w:rsidRPr="00FB1944">
        <w:rPr>
          <w:rFonts w:ascii="MS Reference Sans Serif" w:hAnsi="MS Reference Sans Serif" w:cs="Arial"/>
          <w:i/>
          <w:sz w:val="22"/>
          <w:szCs w:val="22"/>
        </w:rPr>
        <w:t>Katuščák</w:t>
      </w:r>
      <w:proofErr w:type="spellEnd"/>
      <w:r w:rsidRPr="00FB1944">
        <w:rPr>
          <w:rFonts w:ascii="MS Reference Sans Serif" w:hAnsi="MS Reference Sans Serif" w:cs="Arial"/>
          <w:i/>
          <w:sz w:val="22"/>
          <w:szCs w:val="22"/>
        </w:rPr>
        <w:t xml:space="preserve">, D., </w:t>
      </w:r>
      <w:proofErr w:type="spellStart"/>
      <w:r w:rsidRPr="00FB1944">
        <w:rPr>
          <w:rFonts w:ascii="MS Reference Sans Serif" w:hAnsi="MS Reference Sans Serif" w:cs="Arial"/>
          <w:i/>
          <w:sz w:val="22"/>
          <w:szCs w:val="22"/>
        </w:rPr>
        <w:t>Drobníková</w:t>
      </w:r>
      <w:proofErr w:type="spellEnd"/>
      <w:r w:rsidRPr="00FB1944">
        <w:rPr>
          <w:rFonts w:ascii="MS Reference Sans Serif" w:hAnsi="MS Reference Sans Serif" w:cs="Arial"/>
          <w:i/>
          <w:sz w:val="22"/>
          <w:szCs w:val="22"/>
        </w:rPr>
        <w:t xml:space="preserve">, B., Papík, R.: Jak psát závěrečné a kvalifikační práce, </w:t>
      </w:r>
      <w:r w:rsidR="00DD5B2E" w:rsidRPr="00FB1944">
        <w:rPr>
          <w:rFonts w:ascii="MS Reference Sans Serif" w:hAnsi="MS Reference Sans Serif" w:cs="Arial"/>
          <w:i/>
          <w:sz w:val="22"/>
          <w:szCs w:val="22"/>
        </w:rPr>
        <w:t xml:space="preserve">Nitra: </w:t>
      </w:r>
      <w:r w:rsidRPr="00FB1944">
        <w:rPr>
          <w:rFonts w:ascii="MS Reference Sans Serif" w:hAnsi="MS Reference Sans Serif" w:cs="Arial"/>
          <w:i/>
          <w:sz w:val="22"/>
          <w:szCs w:val="22"/>
        </w:rPr>
        <w:t>Enigma</w:t>
      </w:r>
      <w:r w:rsidR="001B2627" w:rsidRPr="00FB1944">
        <w:rPr>
          <w:rFonts w:ascii="MS Reference Sans Serif" w:hAnsi="MS Reference Sans Serif" w:cs="Arial"/>
          <w:i/>
          <w:sz w:val="22"/>
          <w:szCs w:val="22"/>
        </w:rPr>
        <w:t>, 2013</w:t>
      </w:r>
    </w:p>
    <w:p w:rsidR="00711716" w:rsidRPr="00FB1944" w:rsidRDefault="00711716" w:rsidP="00002688">
      <w:pPr>
        <w:spacing w:before="60" w:line="264" w:lineRule="auto"/>
        <w:ind w:right="-288"/>
        <w:jc w:val="both"/>
      </w:pPr>
    </w:p>
    <w:p w:rsidR="00711716" w:rsidRPr="00FB1944" w:rsidRDefault="00711716" w:rsidP="00002688">
      <w:pPr>
        <w:spacing w:before="60" w:line="264" w:lineRule="auto"/>
        <w:ind w:right="-288"/>
        <w:jc w:val="both"/>
      </w:pPr>
    </w:p>
    <w:p w:rsidR="00BC6032" w:rsidRPr="00FB1944" w:rsidRDefault="00BC6032" w:rsidP="00002688">
      <w:pPr>
        <w:spacing w:before="60" w:line="264" w:lineRule="auto"/>
        <w:ind w:right="-288"/>
        <w:jc w:val="both"/>
      </w:pPr>
      <w:r w:rsidRPr="00FB1944">
        <w:t xml:space="preserve">                     </w:t>
      </w:r>
    </w:p>
    <w:p w:rsidR="00BC6032" w:rsidRPr="00FB1944" w:rsidRDefault="00BC6032" w:rsidP="00002688">
      <w:pPr>
        <w:spacing w:before="60" w:line="264" w:lineRule="auto"/>
        <w:ind w:right="-288"/>
        <w:jc w:val="both"/>
      </w:pPr>
      <w:r w:rsidRPr="00FB1944">
        <w:t xml:space="preserve">                                                                        </w:t>
      </w:r>
    </w:p>
    <w:p w:rsidR="00BC6032" w:rsidRPr="00FB1944" w:rsidRDefault="00BC6032" w:rsidP="00002688">
      <w:pPr>
        <w:spacing w:before="60" w:line="264" w:lineRule="auto"/>
        <w:ind w:right="-288"/>
        <w:jc w:val="both"/>
        <w:rPr>
          <w:rFonts w:ascii="MS Reference Sans Serif" w:hAnsi="MS Reference Sans Serif"/>
          <w:sz w:val="22"/>
          <w:szCs w:val="22"/>
        </w:rPr>
      </w:pPr>
      <w:r w:rsidRPr="00FB1944">
        <w:t xml:space="preserve">                                                                          </w:t>
      </w:r>
      <w:r w:rsidRPr="00FB1944">
        <w:rPr>
          <w:rFonts w:ascii="MS Reference Sans Serif" w:hAnsi="MS Reference Sans Serif"/>
          <w:sz w:val="22"/>
          <w:szCs w:val="22"/>
        </w:rPr>
        <w:t>Prof. JUDr. Stanislava Černá, CSc.</w:t>
      </w:r>
    </w:p>
    <w:p w:rsidR="00BC6032" w:rsidRPr="00FB1944" w:rsidRDefault="00BC6032" w:rsidP="00002688">
      <w:pPr>
        <w:spacing w:before="60" w:line="264" w:lineRule="auto"/>
        <w:ind w:right="-288"/>
        <w:jc w:val="both"/>
      </w:pPr>
    </w:p>
    <w:p w:rsidR="00711716" w:rsidRDefault="00F43698" w:rsidP="00002688">
      <w:pPr>
        <w:spacing w:before="60" w:line="264" w:lineRule="auto"/>
        <w:ind w:right="-288"/>
        <w:jc w:val="both"/>
        <w:rPr>
          <w:rFonts w:ascii="MS Reference Sans Serif" w:hAnsi="MS Reference Sans Serif" w:cs="Arial"/>
          <w:sz w:val="22"/>
          <w:szCs w:val="22"/>
        </w:rPr>
      </w:pPr>
      <w:r w:rsidRPr="00FB1944">
        <w:rPr>
          <w:rFonts w:ascii="MS Reference Sans Serif" w:hAnsi="MS Reference Sans Serif" w:cs="Arial"/>
          <w:sz w:val="22"/>
          <w:szCs w:val="22"/>
        </w:rPr>
        <w:t>V Praze dne 1</w:t>
      </w:r>
      <w:r w:rsidR="00BC6032" w:rsidRPr="00FB1944">
        <w:rPr>
          <w:rFonts w:ascii="MS Reference Sans Serif" w:hAnsi="MS Reference Sans Serif" w:cs="Arial"/>
          <w:sz w:val="22"/>
          <w:szCs w:val="22"/>
        </w:rPr>
        <w:t xml:space="preserve">. </w:t>
      </w:r>
      <w:r w:rsidRPr="00FB1944">
        <w:rPr>
          <w:rFonts w:ascii="MS Reference Sans Serif" w:hAnsi="MS Reference Sans Serif" w:cs="Arial"/>
          <w:sz w:val="22"/>
          <w:szCs w:val="22"/>
        </w:rPr>
        <w:t>února 2015</w:t>
      </w:r>
    </w:p>
    <w:p w:rsidR="00EC3AC9" w:rsidRDefault="00EC3AC9" w:rsidP="00002688">
      <w:pPr>
        <w:spacing w:before="60" w:line="264" w:lineRule="auto"/>
        <w:ind w:right="-288"/>
        <w:jc w:val="both"/>
        <w:rPr>
          <w:rFonts w:ascii="MS Reference Sans Serif" w:hAnsi="MS Reference Sans Serif" w:cs="Arial"/>
          <w:sz w:val="22"/>
          <w:szCs w:val="22"/>
        </w:rPr>
      </w:pPr>
    </w:p>
    <w:p w:rsidR="00EC3AC9" w:rsidRDefault="00EC3AC9" w:rsidP="00002688">
      <w:pPr>
        <w:spacing w:before="60" w:line="264" w:lineRule="auto"/>
        <w:ind w:right="-288"/>
        <w:jc w:val="both"/>
        <w:rPr>
          <w:rFonts w:ascii="MS Reference Sans Serif" w:hAnsi="MS Reference Sans Serif" w:cs="Arial"/>
          <w:sz w:val="22"/>
          <w:szCs w:val="22"/>
        </w:rPr>
      </w:pPr>
    </w:p>
    <w:sectPr w:rsidR="00EC3AC9" w:rsidSect="00386B3E">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61" w:rsidRDefault="00EB5361" w:rsidP="00F43698">
      <w:r>
        <w:separator/>
      </w:r>
    </w:p>
  </w:endnote>
  <w:endnote w:type="continuationSeparator" w:id="0">
    <w:p w:rsidR="00EB5361" w:rsidRDefault="00EB5361" w:rsidP="00F4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SyntaxLTCE-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Default="00E861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2510"/>
      <w:docPartObj>
        <w:docPartGallery w:val="Page Numbers (Bottom of Page)"/>
        <w:docPartUnique/>
      </w:docPartObj>
    </w:sdtPr>
    <w:sdtEndPr>
      <w:rPr>
        <w:rFonts w:ascii="MS Reference Sans Serif" w:hAnsi="MS Reference Sans Serif"/>
        <w:sz w:val="22"/>
      </w:rPr>
    </w:sdtEndPr>
    <w:sdtContent>
      <w:p w:rsidR="00352DDE" w:rsidRPr="00352DDE" w:rsidRDefault="00352DDE">
        <w:pPr>
          <w:pStyle w:val="Zpat"/>
          <w:jc w:val="center"/>
          <w:rPr>
            <w:rFonts w:ascii="MS Reference Sans Serif" w:hAnsi="MS Reference Sans Serif"/>
            <w:sz w:val="22"/>
          </w:rPr>
        </w:pPr>
        <w:r w:rsidRPr="00352DDE">
          <w:rPr>
            <w:rFonts w:ascii="MS Reference Sans Serif" w:hAnsi="MS Reference Sans Serif"/>
            <w:sz w:val="22"/>
          </w:rPr>
          <w:fldChar w:fldCharType="begin"/>
        </w:r>
        <w:r w:rsidRPr="00352DDE">
          <w:rPr>
            <w:rFonts w:ascii="MS Reference Sans Serif" w:hAnsi="MS Reference Sans Serif"/>
            <w:sz w:val="22"/>
          </w:rPr>
          <w:instrText>PAGE   \* MERGEFORMAT</w:instrText>
        </w:r>
        <w:r w:rsidRPr="00352DDE">
          <w:rPr>
            <w:rFonts w:ascii="MS Reference Sans Serif" w:hAnsi="MS Reference Sans Serif"/>
            <w:sz w:val="22"/>
          </w:rPr>
          <w:fldChar w:fldCharType="separate"/>
        </w:r>
        <w:r w:rsidR="00FB1944">
          <w:rPr>
            <w:rFonts w:ascii="MS Reference Sans Serif" w:hAnsi="MS Reference Sans Serif"/>
            <w:noProof/>
            <w:sz w:val="22"/>
          </w:rPr>
          <w:t>9</w:t>
        </w:r>
        <w:r w:rsidRPr="00352DDE">
          <w:rPr>
            <w:rFonts w:ascii="MS Reference Sans Serif" w:hAnsi="MS Reference Sans Serif"/>
            <w:sz w:val="22"/>
          </w:rPr>
          <w:fldChar w:fldCharType="end"/>
        </w:r>
      </w:p>
    </w:sdtContent>
  </w:sdt>
  <w:p w:rsidR="00352DDE" w:rsidRDefault="00352DD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Default="00E861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61" w:rsidRDefault="00EB5361" w:rsidP="00F43698">
      <w:r>
        <w:separator/>
      </w:r>
    </w:p>
  </w:footnote>
  <w:footnote w:type="continuationSeparator" w:id="0">
    <w:p w:rsidR="00EB5361" w:rsidRDefault="00EB5361" w:rsidP="00F43698">
      <w:r>
        <w:continuationSeparator/>
      </w:r>
    </w:p>
  </w:footnote>
  <w:footnote w:id="1">
    <w:p w:rsidR="00F43698" w:rsidRPr="005E3CE0" w:rsidRDefault="00F43698" w:rsidP="00F43698">
      <w:pPr>
        <w:pStyle w:val="Textpoznpodarou"/>
        <w:jc w:val="both"/>
        <w:rPr>
          <w:rFonts w:ascii="MS Reference Sans Serif" w:hAnsi="MS Reference Sans Serif"/>
          <w:sz w:val="18"/>
          <w:szCs w:val="18"/>
        </w:rPr>
      </w:pPr>
      <w:r w:rsidRPr="00FB1944">
        <w:rPr>
          <w:rStyle w:val="Znakapoznpodarou"/>
          <w:rFonts w:ascii="MS Reference Sans Serif" w:hAnsi="MS Reference Sans Serif"/>
          <w:sz w:val="18"/>
          <w:szCs w:val="18"/>
        </w:rPr>
        <w:footnoteRef/>
      </w:r>
      <w:r w:rsidRPr="00FB1944">
        <w:rPr>
          <w:rFonts w:ascii="MS Reference Sans Serif" w:hAnsi="MS Reference Sans Serif"/>
          <w:sz w:val="18"/>
          <w:szCs w:val="18"/>
        </w:rPr>
        <w:t xml:space="preserve"> Tento rozsah diplomové práce se vztahuje na studenty, kteří se zapsali do studia po 31. srpnu 2010</w:t>
      </w:r>
      <w:r w:rsidR="004732D3" w:rsidRPr="00FB1944">
        <w:rPr>
          <w:rFonts w:ascii="MS Reference Sans Serif" w:hAnsi="MS Reference Sans Serif"/>
          <w:sz w:val="18"/>
          <w:szCs w:val="18"/>
        </w:rPr>
        <w:t xml:space="preserve"> a jimž byla diplomová práce zadána po 1. říjnu 2013</w:t>
      </w:r>
      <w:r w:rsidRPr="00FB1944">
        <w:rPr>
          <w:rFonts w:ascii="MS Reference Sans Serif" w:hAnsi="MS Reference Sans Serif"/>
          <w:sz w:val="18"/>
          <w:szCs w:val="18"/>
        </w:rPr>
        <w:t>. Pro ostatní studenty se použijí dosavadní opatření děkana, která stanoví minimální rozsah diplomové práce na 50 normostran.</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Default="00E8612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Default="00E8612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Default="00E861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1A02C85"/>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2"/>
  </w:compat>
  <w:rsids>
    <w:rsidRoot w:val="00002688"/>
    <w:rsid w:val="00002688"/>
    <w:rsid w:val="000155DE"/>
    <w:rsid w:val="00033382"/>
    <w:rsid w:val="00055CD5"/>
    <w:rsid w:val="00060CE8"/>
    <w:rsid w:val="00114195"/>
    <w:rsid w:val="00160DC8"/>
    <w:rsid w:val="00192FF5"/>
    <w:rsid w:val="00193241"/>
    <w:rsid w:val="001B2627"/>
    <w:rsid w:val="001E6AD4"/>
    <w:rsid w:val="00211A65"/>
    <w:rsid w:val="0021363D"/>
    <w:rsid w:val="002F1665"/>
    <w:rsid w:val="00321D99"/>
    <w:rsid w:val="00352DDE"/>
    <w:rsid w:val="00386B3E"/>
    <w:rsid w:val="003F24BA"/>
    <w:rsid w:val="004053BF"/>
    <w:rsid w:val="0041051C"/>
    <w:rsid w:val="004732D3"/>
    <w:rsid w:val="004D401A"/>
    <w:rsid w:val="0058484E"/>
    <w:rsid w:val="005E3CE0"/>
    <w:rsid w:val="005E4EA3"/>
    <w:rsid w:val="005F6733"/>
    <w:rsid w:val="00651D06"/>
    <w:rsid w:val="00672778"/>
    <w:rsid w:val="006966F7"/>
    <w:rsid w:val="006E2BA8"/>
    <w:rsid w:val="00711716"/>
    <w:rsid w:val="00765E13"/>
    <w:rsid w:val="00797DF2"/>
    <w:rsid w:val="007E3E1D"/>
    <w:rsid w:val="0083532A"/>
    <w:rsid w:val="0086005A"/>
    <w:rsid w:val="008870BB"/>
    <w:rsid w:val="008E2089"/>
    <w:rsid w:val="009B2794"/>
    <w:rsid w:val="00AF2312"/>
    <w:rsid w:val="00B16C42"/>
    <w:rsid w:val="00BA5ADA"/>
    <w:rsid w:val="00BC6032"/>
    <w:rsid w:val="00BF64A3"/>
    <w:rsid w:val="00C22F56"/>
    <w:rsid w:val="00CA4DDB"/>
    <w:rsid w:val="00D0713E"/>
    <w:rsid w:val="00DA295B"/>
    <w:rsid w:val="00DD5B2E"/>
    <w:rsid w:val="00E0732B"/>
    <w:rsid w:val="00E21F81"/>
    <w:rsid w:val="00E65659"/>
    <w:rsid w:val="00E85E3E"/>
    <w:rsid w:val="00E8612E"/>
    <w:rsid w:val="00E962F2"/>
    <w:rsid w:val="00EB5361"/>
    <w:rsid w:val="00EB64A0"/>
    <w:rsid w:val="00EC3AC9"/>
    <w:rsid w:val="00EF1108"/>
    <w:rsid w:val="00EF4765"/>
    <w:rsid w:val="00F37256"/>
    <w:rsid w:val="00F43698"/>
    <w:rsid w:val="00F721E4"/>
    <w:rsid w:val="00FB1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688"/>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02688"/>
    <w:rPr>
      <w:rFonts w:cs="Times New Roman"/>
      <w:color w:val="0000FF"/>
      <w:u w:val="single"/>
    </w:rPr>
  </w:style>
  <w:style w:type="paragraph" w:styleId="Textbubliny">
    <w:name w:val="Balloon Text"/>
    <w:basedOn w:val="Normln"/>
    <w:link w:val="TextbublinyChar"/>
    <w:uiPriority w:val="99"/>
    <w:semiHidden/>
    <w:rsid w:val="00321D99"/>
    <w:rPr>
      <w:rFonts w:ascii="Tahoma" w:hAnsi="Tahoma" w:cs="Tahoma"/>
      <w:sz w:val="16"/>
      <w:szCs w:val="16"/>
    </w:rPr>
  </w:style>
  <w:style w:type="character" w:customStyle="1" w:styleId="TextbublinyChar">
    <w:name w:val="Text bubliny Char"/>
    <w:basedOn w:val="Standardnpsmoodstavce"/>
    <w:link w:val="Textbubliny"/>
    <w:uiPriority w:val="99"/>
    <w:semiHidden/>
    <w:rsid w:val="00E23983"/>
    <w:rPr>
      <w:rFonts w:ascii="Times New Roman" w:eastAsia="Times New Roman" w:hAnsi="Times New Roman"/>
      <w:sz w:val="0"/>
      <w:szCs w:val="0"/>
      <w:lang w:eastAsia="ar-SA"/>
    </w:rPr>
  </w:style>
  <w:style w:type="paragraph" w:styleId="Textpoznpodarou">
    <w:name w:val="footnote text"/>
    <w:basedOn w:val="Normln"/>
    <w:link w:val="TextpoznpodarouChar"/>
    <w:uiPriority w:val="99"/>
    <w:semiHidden/>
    <w:unhideWhenUsed/>
    <w:rsid w:val="00F43698"/>
    <w:rPr>
      <w:sz w:val="20"/>
      <w:szCs w:val="20"/>
    </w:rPr>
  </w:style>
  <w:style w:type="character" w:customStyle="1" w:styleId="TextpoznpodarouChar">
    <w:name w:val="Text pozn. pod čarou Char"/>
    <w:basedOn w:val="Standardnpsmoodstavce"/>
    <w:link w:val="Textpoznpodarou"/>
    <w:uiPriority w:val="99"/>
    <w:semiHidden/>
    <w:rsid w:val="00F43698"/>
    <w:rPr>
      <w:rFonts w:ascii="Times New Roman" w:eastAsia="Times New Roman" w:hAnsi="Times New Roman"/>
      <w:sz w:val="20"/>
      <w:szCs w:val="20"/>
      <w:lang w:eastAsia="ar-SA"/>
    </w:rPr>
  </w:style>
  <w:style w:type="character" w:styleId="Znakapoznpodarou">
    <w:name w:val="footnote reference"/>
    <w:basedOn w:val="Standardnpsmoodstavce"/>
    <w:uiPriority w:val="99"/>
    <w:semiHidden/>
    <w:unhideWhenUsed/>
    <w:rsid w:val="00F43698"/>
    <w:rPr>
      <w:vertAlign w:val="superscript"/>
    </w:rPr>
  </w:style>
  <w:style w:type="paragraph" w:styleId="Zhlav">
    <w:name w:val="header"/>
    <w:basedOn w:val="Normln"/>
    <w:link w:val="ZhlavChar"/>
    <w:uiPriority w:val="99"/>
    <w:unhideWhenUsed/>
    <w:rsid w:val="00352DDE"/>
    <w:pPr>
      <w:tabs>
        <w:tab w:val="center" w:pos="4536"/>
        <w:tab w:val="right" w:pos="9072"/>
      </w:tabs>
    </w:pPr>
  </w:style>
  <w:style w:type="character" w:customStyle="1" w:styleId="ZhlavChar">
    <w:name w:val="Záhlaví Char"/>
    <w:basedOn w:val="Standardnpsmoodstavce"/>
    <w:link w:val="Zhlav"/>
    <w:uiPriority w:val="99"/>
    <w:rsid w:val="00352DDE"/>
    <w:rPr>
      <w:rFonts w:ascii="Times New Roman" w:eastAsia="Times New Roman" w:hAnsi="Times New Roman"/>
      <w:sz w:val="24"/>
      <w:szCs w:val="24"/>
      <w:lang w:eastAsia="ar-SA"/>
    </w:rPr>
  </w:style>
  <w:style w:type="paragraph" w:styleId="Zpat">
    <w:name w:val="footer"/>
    <w:basedOn w:val="Normln"/>
    <w:link w:val="ZpatChar"/>
    <w:uiPriority w:val="99"/>
    <w:unhideWhenUsed/>
    <w:rsid w:val="00352DDE"/>
    <w:pPr>
      <w:tabs>
        <w:tab w:val="center" w:pos="4536"/>
        <w:tab w:val="right" w:pos="9072"/>
      </w:tabs>
    </w:pPr>
  </w:style>
  <w:style w:type="character" w:customStyle="1" w:styleId="ZpatChar">
    <w:name w:val="Zápatí Char"/>
    <w:basedOn w:val="Standardnpsmoodstavce"/>
    <w:link w:val="Zpat"/>
    <w:uiPriority w:val="99"/>
    <w:rsid w:val="00352DDE"/>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muni.cz/sborniky/dp08/files/pdf/financ/radvan.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zpravy.ihned.cz/c1-53187630-vlada-omezi-anonymni-akcie-jejich-majitele-se-budoumuset-zaregistrov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org/acrl/files/standards/standard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s.muni.cz/th/74369/ff_m/jdlouha_mgr_prace.pdf" TargetMode="External"/><Relationship Id="rId23" Type="http://schemas.openxmlformats.org/officeDocument/2006/relationships/fontTable" Target="fontTable.xml"/><Relationship Id="rId10" Type="http://schemas.openxmlformats.org/officeDocument/2006/relationships/hyperlink" Target="http://db.dk/pi/iri/files/Ingwersen_IRI.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nihovna.prf.cuni.cz/" TargetMode="External"/><Relationship Id="rId14" Type="http://schemas.openxmlformats.org/officeDocument/2006/relationships/hyperlink" Target="http://www.law.muni.cz/content/cs/o-fakulte/z-historie-fakult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78C6-81BC-4DB8-B6DD-1C05333A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3240</Words>
  <Characters>19745</Characters>
  <Application>Microsoft Office Word</Application>
  <DocSecurity>0</DocSecurity>
  <Lines>164</Lines>
  <Paragraphs>45</Paragraphs>
  <ScaleCrop>false</ScaleCrop>
  <Company/>
  <LinksUpToDate>false</LinksUpToDate>
  <CharactersWithSpaces>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2015-01-12T15:34:00Z</dcterms:created>
  <dcterms:modified xsi:type="dcterms:W3CDTF">2015-02-10T08:41:00Z</dcterms:modified>
</cp:coreProperties>
</file>