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398" w:rsidRPr="0089201D" w:rsidRDefault="00404398" w:rsidP="00404398">
      <w:pPr>
        <w:spacing w:after="0" w:line="240" w:lineRule="auto"/>
        <w:jc w:val="center"/>
        <w:rPr>
          <w:rFonts w:ascii="Times New Roman" w:hAnsi="Times New Roman"/>
          <w:sz w:val="24"/>
          <w:szCs w:val="24"/>
        </w:rPr>
      </w:pPr>
      <w:r w:rsidRPr="0089201D">
        <w:rPr>
          <w:rFonts w:ascii="Times New Roman" w:hAnsi="Times New Roman"/>
          <w:b/>
          <w:bCs/>
          <w:iCs/>
          <w:sz w:val="24"/>
          <w:szCs w:val="24"/>
        </w:rPr>
        <w:t xml:space="preserve">Zadání klauzurní práce z obchodního práva – </w:t>
      </w:r>
      <w:r>
        <w:rPr>
          <w:rFonts w:ascii="Times New Roman" w:hAnsi="Times New Roman"/>
          <w:b/>
          <w:bCs/>
          <w:iCs/>
          <w:sz w:val="24"/>
          <w:szCs w:val="24"/>
        </w:rPr>
        <w:t>9</w:t>
      </w:r>
      <w:r w:rsidRPr="0089201D">
        <w:rPr>
          <w:rFonts w:ascii="Times New Roman" w:hAnsi="Times New Roman"/>
          <w:b/>
          <w:bCs/>
          <w:iCs/>
          <w:sz w:val="24"/>
          <w:szCs w:val="24"/>
        </w:rPr>
        <w:t xml:space="preserve">. </w:t>
      </w:r>
      <w:r>
        <w:rPr>
          <w:rFonts w:ascii="Times New Roman" w:hAnsi="Times New Roman"/>
          <w:b/>
          <w:bCs/>
          <w:iCs/>
          <w:sz w:val="24"/>
          <w:szCs w:val="24"/>
        </w:rPr>
        <w:t xml:space="preserve">ledna </w:t>
      </w:r>
      <w:r w:rsidRPr="0089201D">
        <w:rPr>
          <w:rFonts w:ascii="Times New Roman" w:hAnsi="Times New Roman"/>
          <w:b/>
          <w:bCs/>
          <w:iCs/>
          <w:sz w:val="24"/>
          <w:szCs w:val="24"/>
        </w:rPr>
        <w:t>201</w:t>
      </w:r>
      <w:r>
        <w:rPr>
          <w:rFonts w:ascii="Times New Roman" w:hAnsi="Times New Roman"/>
          <w:b/>
          <w:bCs/>
          <w:iCs/>
          <w:sz w:val="24"/>
          <w:szCs w:val="24"/>
        </w:rPr>
        <w:t>5</w:t>
      </w:r>
    </w:p>
    <w:p w:rsidR="00404398" w:rsidRPr="0089201D" w:rsidRDefault="00404398" w:rsidP="00404398">
      <w:pPr>
        <w:spacing w:after="0" w:line="240" w:lineRule="auto"/>
        <w:rPr>
          <w:rFonts w:ascii="Times New Roman" w:hAnsi="Times New Roman"/>
          <w:sz w:val="24"/>
          <w:szCs w:val="24"/>
        </w:rPr>
      </w:pPr>
    </w:p>
    <w:p w:rsidR="00404398" w:rsidRPr="0089201D" w:rsidRDefault="00404398" w:rsidP="00404398">
      <w:pPr>
        <w:spacing w:after="0" w:line="240" w:lineRule="auto"/>
        <w:rPr>
          <w:rFonts w:ascii="Times New Roman" w:hAnsi="Times New Roman"/>
          <w:b/>
          <w:sz w:val="24"/>
          <w:szCs w:val="24"/>
        </w:rPr>
      </w:pPr>
      <w:r w:rsidRPr="0089201D">
        <w:rPr>
          <w:rFonts w:ascii="Times New Roman" w:hAnsi="Times New Roman"/>
          <w:b/>
          <w:sz w:val="24"/>
          <w:szCs w:val="24"/>
        </w:rPr>
        <w:t>Příklad č. 1</w:t>
      </w:r>
    </w:p>
    <w:p w:rsidR="00404398" w:rsidRDefault="00404398" w:rsidP="00404398">
      <w:pPr>
        <w:spacing w:after="0" w:line="240" w:lineRule="auto"/>
        <w:jc w:val="both"/>
        <w:rPr>
          <w:rFonts w:ascii="Times New Roman" w:hAnsi="Times New Roman"/>
          <w:sz w:val="24"/>
          <w:szCs w:val="24"/>
        </w:rPr>
      </w:pPr>
      <w:r>
        <w:rPr>
          <w:rFonts w:ascii="Times New Roman" w:hAnsi="Times New Roman"/>
          <w:sz w:val="24"/>
          <w:szCs w:val="24"/>
        </w:rPr>
        <w:t xml:space="preserve">Akciová společnost ALFA, a. s., měla ve svých stanovách určen následující způsob jednání za ni členy svého tříčlenného představenstva: „Za společnost jedná ve všech věcech člen představenstva vždy společně s jedním členem dozorčí rady.“ Takto byl uvedený údaj zapsán i do obchodního rejstříku. Jan Novák, který byl na počátku roku 2014 platně zvolen do funkce člena představenstva na pětileté funkční období, podepsal za společnost ALFA, a. s., dne 1. prosince 2014 smlouvu o prodeji jednoho z několika pozemků ve vlastnictví společnosti, které společnost potřebuje pro vybudování výrobního závodu. Smlouva měla všechny náležitosti platné smlouvy o převodu nemovitosti a byla uzavřena za spravedlivou cenu, vedle Jana Nováka (a zástupce druhé smluvní strany) ji však za společnost ALFA, a. s., nikdo další nepodepsal. </w:t>
      </w:r>
    </w:p>
    <w:p w:rsidR="00404398" w:rsidRDefault="00404398" w:rsidP="00404398">
      <w:pPr>
        <w:spacing w:after="0" w:line="240" w:lineRule="auto"/>
        <w:jc w:val="both"/>
        <w:rPr>
          <w:rFonts w:ascii="Times New Roman" w:hAnsi="Times New Roman"/>
          <w:sz w:val="24"/>
          <w:szCs w:val="24"/>
        </w:rPr>
      </w:pPr>
      <w:r>
        <w:rPr>
          <w:rFonts w:ascii="Times New Roman" w:hAnsi="Times New Roman"/>
          <w:sz w:val="24"/>
          <w:szCs w:val="24"/>
        </w:rPr>
        <w:t>Tomáš Vopička, jiný člen představenstva, nyní namítá, že smlouva společnost nezavazuje, když nebyl dodržen stanovami určený způsob jejího zastupování. Tím spíše, když (jak pravdivě uvádí) kupující o tomto požadavku stanov dobře věděl. Dodává, že smlouvu před podpisem neschválilo představenstvo ani dozorčí rada. Ty by tak ostatně ani nemohly učinit, když prodejem pozemku by společnosti vznikla škoda, neboť by nebyla schopna realizovat stavbu, kterou na pozemku hodlá zřídit.</w:t>
      </w:r>
    </w:p>
    <w:p w:rsidR="00404398" w:rsidRDefault="00404398" w:rsidP="00404398">
      <w:pPr>
        <w:spacing w:after="0" w:line="240" w:lineRule="auto"/>
        <w:jc w:val="both"/>
        <w:rPr>
          <w:rFonts w:ascii="Times New Roman" w:hAnsi="Times New Roman"/>
          <w:sz w:val="24"/>
          <w:szCs w:val="24"/>
        </w:rPr>
      </w:pPr>
    </w:p>
    <w:p w:rsidR="00404398" w:rsidRDefault="00404398" w:rsidP="00404398">
      <w:pPr>
        <w:spacing w:after="0" w:line="240" w:lineRule="auto"/>
        <w:ind w:left="705"/>
        <w:jc w:val="both"/>
        <w:rPr>
          <w:rFonts w:ascii="Times New Roman" w:hAnsi="Times New Roman"/>
          <w:b/>
          <w:sz w:val="24"/>
          <w:szCs w:val="24"/>
        </w:rPr>
      </w:pPr>
      <w:r w:rsidRPr="000464A8">
        <w:rPr>
          <w:rFonts w:ascii="Times New Roman" w:hAnsi="Times New Roman"/>
          <w:b/>
          <w:sz w:val="24"/>
          <w:szCs w:val="24"/>
        </w:rPr>
        <w:t xml:space="preserve">Je společnost </w:t>
      </w:r>
      <w:r w:rsidRPr="003933CC">
        <w:rPr>
          <w:rFonts w:ascii="Times New Roman" w:hAnsi="Times New Roman"/>
          <w:b/>
          <w:sz w:val="24"/>
          <w:szCs w:val="24"/>
        </w:rPr>
        <w:t>ALFA, a. s.,</w:t>
      </w:r>
      <w:r>
        <w:rPr>
          <w:rFonts w:ascii="Times New Roman" w:hAnsi="Times New Roman"/>
          <w:sz w:val="24"/>
          <w:szCs w:val="24"/>
        </w:rPr>
        <w:t xml:space="preserve"> </w:t>
      </w:r>
      <w:r w:rsidRPr="000464A8">
        <w:rPr>
          <w:rFonts w:ascii="Times New Roman" w:hAnsi="Times New Roman"/>
          <w:b/>
          <w:sz w:val="24"/>
          <w:szCs w:val="24"/>
        </w:rPr>
        <w:t xml:space="preserve">smlouvou vázána? </w:t>
      </w:r>
      <w:r>
        <w:rPr>
          <w:rFonts w:ascii="Times New Roman" w:hAnsi="Times New Roman"/>
          <w:b/>
          <w:sz w:val="24"/>
          <w:szCs w:val="24"/>
        </w:rPr>
        <w:t xml:space="preserve">Posuďte též jednotlivé námitky Tomáše Vopičky. </w:t>
      </w:r>
      <w:r w:rsidRPr="0089201D">
        <w:rPr>
          <w:rFonts w:ascii="Times New Roman" w:hAnsi="Times New Roman"/>
          <w:b/>
          <w:sz w:val="24"/>
          <w:szCs w:val="24"/>
        </w:rPr>
        <w:t>Své závěry právně odůvodněte.</w:t>
      </w:r>
    </w:p>
    <w:p w:rsidR="00404398" w:rsidRDefault="00404398" w:rsidP="00404398">
      <w:pPr>
        <w:spacing w:after="0" w:line="240" w:lineRule="auto"/>
        <w:jc w:val="both"/>
        <w:rPr>
          <w:rFonts w:ascii="Times New Roman" w:hAnsi="Times New Roman"/>
          <w:b/>
          <w:sz w:val="24"/>
          <w:szCs w:val="24"/>
        </w:rPr>
      </w:pPr>
    </w:p>
    <w:p w:rsidR="00404398" w:rsidRDefault="00404398" w:rsidP="00404398">
      <w:pPr>
        <w:spacing w:after="0" w:line="240" w:lineRule="auto"/>
        <w:jc w:val="both"/>
        <w:rPr>
          <w:rFonts w:ascii="Times New Roman" w:hAnsi="Times New Roman"/>
          <w:b/>
          <w:sz w:val="24"/>
          <w:szCs w:val="24"/>
        </w:rPr>
      </w:pPr>
    </w:p>
    <w:p w:rsidR="00404398" w:rsidRDefault="00404398" w:rsidP="00404398">
      <w:pPr>
        <w:spacing w:after="0" w:line="240" w:lineRule="auto"/>
        <w:jc w:val="both"/>
        <w:rPr>
          <w:rFonts w:ascii="Times New Roman" w:hAnsi="Times New Roman"/>
          <w:b/>
          <w:sz w:val="24"/>
          <w:szCs w:val="24"/>
        </w:rPr>
      </w:pPr>
      <w:r>
        <w:rPr>
          <w:rFonts w:ascii="Times New Roman" w:hAnsi="Times New Roman"/>
          <w:b/>
          <w:sz w:val="24"/>
          <w:szCs w:val="24"/>
        </w:rPr>
        <w:t>Příklad č. 2</w:t>
      </w:r>
    </w:p>
    <w:p w:rsidR="00404398" w:rsidRDefault="00404398" w:rsidP="00404398">
      <w:pPr>
        <w:spacing w:after="0" w:line="240" w:lineRule="auto"/>
        <w:jc w:val="both"/>
        <w:rPr>
          <w:rFonts w:ascii="Times New Roman" w:hAnsi="Times New Roman"/>
          <w:sz w:val="24"/>
          <w:szCs w:val="24"/>
        </w:rPr>
      </w:pPr>
      <w:r>
        <w:rPr>
          <w:rFonts w:ascii="Times New Roman" w:hAnsi="Times New Roman"/>
          <w:sz w:val="24"/>
          <w:szCs w:val="24"/>
        </w:rPr>
        <w:t>Společnost František Veselý a spol. zanikla dne 15. prosince 2014 po provedené likvidaci. Jejími společníky od jejího vzniku v roce 2001 až do jejího zániku byli František Veselý a Stanislav Novotný. Bezprostředně po jejím zániku vyšlo najevo, že společnost František Veselý a spol. se v roce 2014 zavázala dodat do konce roku 2014 společnosti Zelenina Praha, s. r. o., 10 tun jakostních brambor a že tento dluh nebyl v rámci likvidace společnosti František Veselý a spol. vypořádán. Důvodem bylo, že v účetnictví společnosti o něm nebyla zmínka a likvidátor se o něm přes veškerou snahu nedozvěděl. Dluh nicméně platně vznikl a v době zániku společnosti skutečně existoval. Jakmile se Zelenina Praha, s. r. o., o zániku společnosti František Veselý a spol. dozvěděla, doporučeným dopisem ze dne 5. ledna 2015 se obrátila na Františka Veselého i Stanislava Novotného a vyzvala je, aby slíbené brambory namísto společnosti sami dodali coby její bývalí společníci. Ti namítají, že zánikem společnosti František Veselý a spol. zanikly i její případné dluhy, oni tudíž již nejsou povinni nic plnit. Zelenina Praha, s. r. o., s námitkou nesouhlasí, trvá na svém požadavku a zvažuje podání žaloby.</w:t>
      </w:r>
    </w:p>
    <w:p w:rsidR="00404398" w:rsidRDefault="00404398" w:rsidP="00404398">
      <w:pPr>
        <w:spacing w:after="0" w:line="240" w:lineRule="auto"/>
        <w:jc w:val="both"/>
        <w:rPr>
          <w:rFonts w:ascii="Times New Roman" w:hAnsi="Times New Roman"/>
          <w:sz w:val="24"/>
          <w:szCs w:val="24"/>
        </w:rPr>
      </w:pPr>
    </w:p>
    <w:p w:rsidR="00404398" w:rsidRPr="00D1771F" w:rsidRDefault="00404398" w:rsidP="00404398">
      <w:pPr>
        <w:spacing w:after="0" w:line="240" w:lineRule="auto"/>
        <w:ind w:left="705"/>
        <w:jc w:val="both"/>
        <w:rPr>
          <w:rFonts w:ascii="Times New Roman" w:hAnsi="Times New Roman"/>
          <w:b/>
          <w:sz w:val="24"/>
          <w:szCs w:val="24"/>
        </w:rPr>
      </w:pPr>
      <w:r>
        <w:rPr>
          <w:rFonts w:ascii="Times New Roman" w:hAnsi="Times New Roman"/>
          <w:b/>
          <w:sz w:val="24"/>
          <w:szCs w:val="24"/>
        </w:rPr>
        <w:t xml:space="preserve">Je požadavek společnosti Zelenina Praha, s. r. o., oprávněný? Posuďte též námitku bývalých společníků. </w:t>
      </w:r>
      <w:r w:rsidRPr="00D1771F">
        <w:rPr>
          <w:rFonts w:ascii="Times New Roman" w:hAnsi="Times New Roman"/>
          <w:b/>
          <w:sz w:val="24"/>
          <w:szCs w:val="24"/>
        </w:rPr>
        <w:t>Své závěry právně odůvodněte.</w:t>
      </w:r>
    </w:p>
    <w:p w:rsidR="00404398" w:rsidRDefault="00404398" w:rsidP="00404398">
      <w:pPr>
        <w:spacing w:after="0" w:line="240" w:lineRule="auto"/>
        <w:jc w:val="both"/>
        <w:rPr>
          <w:rFonts w:ascii="Times New Roman" w:hAnsi="Times New Roman"/>
          <w:sz w:val="24"/>
          <w:szCs w:val="24"/>
        </w:rPr>
      </w:pPr>
    </w:p>
    <w:p w:rsidR="00404398" w:rsidRDefault="00404398" w:rsidP="00404398">
      <w:pPr>
        <w:spacing w:after="0" w:line="240" w:lineRule="auto"/>
        <w:jc w:val="both"/>
        <w:rPr>
          <w:rFonts w:ascii="Times New Roman" w:hAnsi="Times New Roman"/>
          <w:b/>
          <w:sz w:val="24"/>
          <w:szCs w:val="24"/>
        </w:rPr>
      </w:pPr>
    </w:p>
    <w:p w:rsidR="00404398" w:rsidRDefault="00404398" w:rsidP="00404398">
      <w:pPr>
        <w:spacing w:after="0" w:line="240" w:lineRule="auto"/>
        <w:jc w:val="both"/>
        <w:rPr>
          <w:rFonts w:ascii="Times New Roman" w:hAnsi="Times New Roman"/>
          <w:b/>
          <w:sz w:val="24"/>
          <w:szCs w:val="24"/>
        </w:rPr>
      </w:pPr>
      <w:r w:rsidRPr="00D1771F">
        <w:rPr>
          <w:rFonts w:ascii="Times New Roman" w:hAnsi="Times New Roman"/>
          <w:b/>
          <w:sz w:val="24"/>
          <w:szCs w:val="24"/>
        </w:rPr>
        <w:t>Příklad č. 3</w:t>
      </w:r>
    </w:p>
    <w:p w:rsidR="00404398" w:rsidRDefault="00404398" w:rsidP="00404398">
      <w:pPr>
        <w:spacing w:after="0" w:line="240" w:lineRule="auto"/>
        <w:jc w:val="both"/>
        <w:rPr>
          <w:rFonts w:ascii="Times New Roman" w:hAnsi="Times New Roman"/>
          <w:sz w:val="24"/>
          <w:szCs w:val="24"/>
        </w:rPr>
      </w:pPr>
      <w:r>
        <w:rPr>
          <w:rFonts w:ascii="Times New Roman" w:hAnsi="Times New Roman"/>
          <w:sz w:val="24"/>
          <w:szCs w:val="24"/>
        </w:rPr>
        <w:t xml:space="preserve">Živnostnice Terezie Malátná podepsala s První živnostnickou bankou, a. s., významnou bankou v regionu, smlouvu o podnikatelském úvěru na financování provozu svého obchůdku, jediného zdroje své skromné obživy. </w:t>
      </w:r>
    </w:p>
    <w:p w:rsidR="00404398" w:rsidRDefault="00404398" w:rsidP="00404398">
      <w:pPr>
        <w:spacing w:after="0" w:line="240" w:lineRule="auto"/>
        <w:jc w:val="both"/>
        <w:rPr>
          <w:rFonts w:ascii="Times New Roman" w:hAnsi="Times New Roman"/>
          <w:sz w:val="24"/>
          <w:szCs w:val="24"/>
        </w:rPr>
      </w:pPr>
    </w:p>
    <w:p w:rsidR="00404398" w:rsidRDefault="00404398" w:rsidP="00404398">
      <w:pPr>
        <w:spacing w:after="0" w:line="240" w:lineRule="auto"/>
        <w:jc w:val="both"/>
        <w:rPr>
          <w:rFonts w:ascii="Times New Roman" w:hAnsi="Times New Roman"/>
          <w:sz w:val="24"/>
          <w:szCs w:val="24"/>
        </w:rPr>
      </w:pPr>
    </w:p>
    <w:p w:rsidR="00404398" w:rsidRDefault="00404398" w:rsidP="00404398">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Když si před podpisem pročítala návrh smlouvy, zarazily ji dva články následujícího znění: </w:t>
      </w:r>
    </w:p>
    <w:p w:rsidR="00404398" w:rsidRDefault="00404398" w:rsidP="00404398">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„Banka může vůči klientovi jednostranně započíst libovolné pohledávky za ním, včetně nejistých a neurčitých. Klient smí vůči bance jednostranně započíst pouze pohledávky za ní, které byly pravomocně přiznány soudem či jiným příslušným orgánem.“ a dále</w:t>
      </w:r>
    </w:p>
    <w:p w:rsidR="00404398" w:rsidRDefault="00404398" w:rsidP="00404398">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 xml:space="preserve">„Banka neodpovídá za škodu, kterou klientovi způsobí porušením svých povinností z této smlouvy“. </w:t>
      </w:r>
    </w:p>
    <w:p w:rsidR="00404398" w:rsidRPr="00CD7B67" w:rsidRDefault="00404398" w:rsidP="00404398">
      <w:pPr>
        <w:spacing w:after="0" w:line="240" w:lineRule="auto"/>
        <w:jc w:val="both"/>
        <w:rPr>
          <w:rFonts w:ascii="Times New Roman" w:hAnsi="Times New Roman"/>
          <w:sz w:val="24"/>
          <w:szCs w:val="24"/>
        </w:rPr>
      </w:pPr>
      <w:r>
        <w:rPr>
          <w:rFonts w:ascii="Times New Roman" w:hAnsi="Times New Roman"/>
          <w:sz w:val="24"/>
          <w:szCs w:val="24"/>
        </w:rPr>
        <w:t>Zaměstnance, který za banku vyřizoval její žádost o úvěr, proto paní Terezie požádala, zda by bylo možné obě ujednání v návrhu škrtnout. Ten však pouze neochotně utrousil, že banky tu nejsou od toho, aby ze svých vzorů něco vypouštěly. Jestli se jí návrh nelíbí, ať zkusí štěstí jinde. Paní Terezie úvěr urgentně potřebovala, návrh tedy podepsala. Vedle obou článků obsahoval všechny náležitosti platné úvěrové smlouvy.</w:t>
      </w:r>
    </w:p>
    <w:p w:rsidR="00404398" w:rsidRDefault="00404398" w:rsidP="00404398">
      <w:pPr>
        <w:spacing w:after="0" w:line="240" w:lineRule="auto"/>
        <w:jc w:val="both"/>
        <w:rPr>
          <w:rFonts w:ascii="Times New Roman" w:hAnsi="Times New Roman"/>
          <w:sz w:val="24"/>
          <w:szCs w:val="24"/>
        </w:rPr>
      </w:pPr>
    </w:p>
    <w:p w:rsidR="00404398" w:rsidRPr="00981532" w:rsidRDefault="00404398" w:rsidP="00404398">
      <w:pPr>
        <w:spacing w:after="0" w:line="240" w:lineRule="auto"/>
        <w:ind w:firstLine="705"/>
        <w:jc w:val="both"/>
        <w:rPr>
          <w:rFonts w:ascii="Times New Roman" w:hAnsi="Times New Roman"/>
          <w:b/>
          <w:sz w:val="24"/>
          <w:szCs w:val="24"/>
        </w:rPr>
      </w:pPr>
      <w:r>
        <w:rPr>
          <w:rFonts w:ascii="Times New Roman" w:hAnsi="Times New Roman"/>
          <w:b/>
          <w:sz w:val="24"/>
          <w:szCs w:val="24"/>
        </w:rPr>
        <w:t xml:space="preserve">Posuďte platnost obou ujednání. </w:t>
      </w:r>
      <w:r w:rsidRPr="00981532">
        <w:rPr>
          <w:rFonts w:ascii="Times New Roman" w:hAnsi="Times New Roman"/>
          <w:b/>
          <w:sz w:val="24"/>
          <w:szCs w:val="24"/>
        </w:rPr>
        <w:t>Své závěry právně odůvodněte.</w:t>
      </w:r>
    </w:p>
    <w:p w:rsidR="00404398" w:rsidRDefault="00404398" w:rsidP="00404398">
      <w:pPr>
        <w:spacing w:after="0" w:line="240" w:lineRule="auto"/>
        <w:jc w:val="both"/>
        <w:rPr>
          <w:rFonts w:ascii="Times New Roman" w:hAnsi="Times New Roman"/>
          <w:sz w:val="24"/>
          <w:szCs w:val="24"/>
        </w:rPr>
      </w:pPr>
    </w:p>
    <w:p w:rsidR="00404398" w:rsidRDefault="00404398" w:rsidP="00404398">
      <w:pPr>
        <w:spacing w:after="0" w:line="240" w:lineRule="auto"/>
        <w:jc w:val="both"/>
        <w:rPr>
          <w:rFonts w:ascii="Times New Roman" w:hAnsi="Times New Roman"/>
          <w:b/>
          <w:sz w:val="24"/>
          <w:szCs w:val="24"/>
        </w:rPr>
      </w:pPr>
    </w:p>
    <w:p w:rsidR="00404398" w:rsidRDefault="00404398" w:rsidP="00404398">
      <w:pPr>
        <w:spacing w:after="0" w:line="240" w:lineRule="auto"/>
        <w:jc w:val="both"/>
        <w:rPr>
          <w:rFonts w:ascii="Times New Roman" w:hAnsi="Times New Roman"/>
          <w:b/>
          <w:sz w:val="24"/>
          <w:szCs w:val="24"/>
        </w:rPr>
      </w:pPr>
      <w:r>
        <w:rPr>
          <w:rFonts w:ascii="Times New Roman" w:hAnsi="Times New Roman"/>
          <w:b/>
          <w:sz w:val="24"/>
          <w:szCs w:val="24"/>
        </w:rPr>
        <w:t>Příklad č. 4</w:t>
      </w:r>
    </w:p>
    <w:p w:rsidR="00404398" w:rsidRDefault="00404398" w:rsidP="00404398">
      <w:pPr>
        <w:spacing w:after="0" w:line="240" w:lineRule="auto"/>
        <w:jc w:val="both"/>
        <w:rPr>
          <w:rFonts w:ascii="Times New Roman" w:hAnsi="Times New Roman"/>
          <w:sz w:val="24"/>
          <w:szCs w:val="24"/>
        </w:rPr>
      </w:pPr>
      <w:r>
        <w:rPr>
          <w:rFonts w:ascii="Times New Roman" w:hAnsi="Times New Roman"/>
          <w:sz w:val="24"/>
          <w:szCs w:val="24"/>
        </w:rPr>
        <w:t>Nakladatelství Inform Press, s. r. o., vydává čtvrtletní magazín „Rádce pro podnikatele“, ve kterém mimo jiné uvádí seznam českých obchodních společností, které jsou v likvidaci, resp. v konkurzu, a dosud nebyly vymazány z obchodního rejstříku. Společnost Global Invest, a. s., (obchodující s cennými papíry) zjistila, že je uvedena v lednovém čísle jako společnost, na jejíž majetek byl prohlášen konkurz. Proto se ihned obrátila na nakladatelství s žádostí o „okamžité stažení společnosti ze seznamu“. Nakladatelství reagovalo písemnou omluvou, podle které došlo k začlenění společnosti Global Invest, a. s., do seznamu nešťastnou náhodou při elektronickém zpracování dat, a dále přislíbilo, že v příštím čísle bude uvedena omluva za tento omyl. V následujících měsících však byla společnost Global Invest, a. s., opakovaně dotazována svými obchodními partnery a potenciálními klienty ohledně jejích finančních těžkostí a údajného insolvenčního řízení. Proto se obrátila na nakladatelství s požadavkem na zaplacení přiměřeného zadostiučinění ve výši 500 tis. Kč jako kompenzaci za poškození svého renomé. Nakladatelství tento požadavek odmítlo s tím, že se jednalo o pouhé nedopatření, jež nedosahuje intenzity nekalosoutěžního jednání.</w:t>
      </w:r>
    </w:p>
    <w:p w:rsidR="00404398" w:rsidRDefault="00404398" w:rsidP="00404398">
      <w:pPr>
        <w:spacing w:after="0" w:line="240" w:lineRule="auto"/>
        <w:jc w:val="both"/>
        <w:rPr>
          <w:rFonts w:ascii="Times New Roman" w:hAnsi="Times New Roman"/>
          <w:sz w:val="24"/>
          <w:szCs w:val="24"/>
        </w:rPr>
      </w:pPr>
    </w:p>
    <w:p w:rsidR="00404398" w:rsidRPr="009E330B" w:rsidRDefault="00404398" w:rsidP="00404398">
      <w:pPr>
        <w:spacing w:after="0" w:line="240" w:lineRule="auto"/>
        <w:ind w:left="705"/>
        <w:jc w:val="both"/>
        <w:rPr>
          <w:rFonts w:ascii="Times New Roman" w:hAnsi="Times New Roman"/>
          <w:b/>
          <w:sz w:val="24"/>
          <w:szCs w:val="24"/>
        </w:rPr>
      </w:pPr>
      <w:r w:rsidRPr="009E330B">
        <w:rPr>
          <w:rFonts w:ascii="Times New Roman" w:hAnsi="Times New Roman"/>
          <w:b/>
          <w:sz w:val="24"/>
          <w:szCs w:val="24"/>
        </w:rPr>
        <w:t xml:space="preserve">Lze posoudit jednání nakladatelství Inform Press, s. r. o., jako nekalosoutěžní? </w:t>
      </w:r>
      <w:r w:rsidRPr="009E330B">
        <w:rPr>
          <w:rFonts w:ascii="Times New Roman" w:hAnsi="Times New Roman"/>
          <w:b/>
          <w:sz w:val="24"/>
          <w:szCs w:val="24"/>
        </w:rPr>
        <w:br/>
        <w:t>Své závěry právně odůvodněte.</w:t>
      </w:r>
    </w:p>
    <w:p w:rsidR="00404398" w:rsidRDefault="00404398" w:rsidP="00404398">
      <w:pPr>
        <w:spacing w:after="0" w:line="240" w:lineRule="auto"/>
        <w:jc w:val="both"/>
        <w:rPr>
          <w:rFonts w:ascii="Times New Roman" w:hAnsi="Times New Roman"/>
          <w:b/>
          <w:sz w:val="24"/>
          <w:szCs w:val="24"/>
        </w:rPr>
      </w:pPr>
    </w:p>
    <w:p w:rsidR="00404398" w:rsidRDefault="00404398" w:rsidP="00404398">
      <w:pPr>
        <w:spacing w:after="0" w:line="240" w:lineRule="auto"/>
        <w:jc w:val="both"/>
        <w:rPr>
          <w:rFonts w:ascii="Times New Roman" w:hAnsi="Times New Roman"/>
          <w:b/>
          <w:sz w:val="24"/>
          <w:szCs w:val="24"/>
        </w:rPr>
      </w:pPr>
    </w:p>
    <w:p w:rsidR="00404398" w:rsidRDefault="00404398" w:rsidP="00404398">
      <w:pPr>
        <w:spacing w:after="0" w:line="240" w:lineRule="auto"/>
        <w:jc w:val="both"/>
        <w:rPr>
          <w:rFonts w:ascii="Times New Roman" w:hAnsi="Times New Roman"/>
          <w:b/>
          <w:sz w:val="24"/>
          <w:szCs w:val="24"/>
        </w:rPr>
      </w:pPr>
      <w:r w:rsidRPr="006713BF">
        <w:rPr>
          <w:rFonts w:ascii="Times New Roman" w:hAnsi="Times New Roman"/>
          <w:b/>
          <w:sz w:val="24"/>
          <w:szCs w:val="24"/>
        </w:rPr>
        <w:t xml:space="preserve">Příklad č. </w:t>
      </w:r>
      <w:r>
        <w:rPr>
          <w:rFonts w:ascii="Times New Roman" w:hAnsi="Times New Roman"/>
          <w:b/>
          <w:sz w:val="24"/>
          <w:szCs w:val="24"/>
        </w:rPr>
        <w:t>5</w:t>
      </w:r>
    </w:p>
    <w:p w:rsidR="00404398" w:rsidRDefault="00404398" w:rsidP="00404398">
      <w:pPr>
        <w:spacing w:after="0" w:line="240" w:lineRule="auto"/>
        <w:jc w:val="both"/>
        <w:rPr>
          <w:rFonts w:ascii="Times New Roman" w:hAnsi="Times New Roman"/>
          <w:sz w:val="24"/>
          <w:szCs w:val="24"/>
        </w:rPr>
      </w:pPr>
      <w:r>
        <w:rPr>
          <w:rFonts w:ascii="Times New Roman" w:hAnsi="Times New Roman"/>
          <w:sz w:val="24"/>
          <w:szCs w:val="24"/>
        </w:rPr>
        <w:t>Vystavená směnka obsahuje tento text: „Na tuto směnku zaplatím do 4 dnů po dodání zboží podle kupní smlouvy č. 1836/A uzavřené mezi výstavcem a remitentem částku 202 318 Kč (dvěstědvacettisíctřistaosmnáctkorunčeských).“ Ostatní náležitosti směnky považujte za řádně vyplněné.</w:t>
      </w:r>
    </w:p>
    <w:p w:rsidR="00404398" w:rsidRDefault="00404398" w:rsidP="00404398">
      <w:pPr>
        <w:spacing w:after="0" w:line="240" w:lineRule="auto"/>
        <w:jc w:val="both"/>
        <w:rPr>
          <w:rFonts w:ascii="Times New Roman" w:hAnsi="Times New Roman"/>
          <w:sz w:val="24"/>
          <w:szCs w:val="24"/>
        </w:rPr>
      </w:pPr>
    </w:p>
    <w:p w:rsidR="00404398" w:rsidRPr="009E330B" w:rsidRDefault="00404398" w:rsidP="00404398">
      <w:pPr>
        <w:numPr>
          <w:ilvl w:val="0"/>
          <w:numId w:val="1"/>
        </w:numPr>
        <w:spacing w:after="0" w:line="240" w:lineRule="auto"/>
        <w:jc w:val="both"/>
        <w:rPr>
          <w:rFonts w:ascii="Times New Roman" w:hAnsi="Times New Roman"/>
          <w:b/>
          <w:sz w:val="24"/>
          <w:szCs w:val="24"/>
        </w:rPr>
      </w:pPr>
      <w:r w:rsidRPr="009E330B">
        <w:rPr>
          <w:rFonts w:ascii="Times New Roman" w:hAnsi="Times New Roman"/>
          <w:b/>
          <w:sz w:val="24"/>
          <w:szCs w:val="24"/>
        </w:rPr>
        <w:t>Má směnečný slib nějaké vady, a pokud ano, jaké důsledky tyto vady mají pro platnost směnky? Posuzujte vždy jednotlivě pro každou vadu.</w:t>
      </w:r>
    </w:p>
    <w:p w:rsidR="00404398" w:rsidRDefault="00404398" w:rsidP="00404398">
      <w:pPr>
        <w:numPr>
          <w:ilvl w:val="0"/>
          <w:numId w:val="1"/>
        </w:numPr>
        <w:spacing w:after="0" w:line="240" w:lineRule="auto"/>
        <w:jc w:val="both"/>
        <w:rPr>
          <w:rFonts w:ascii="Times New Roman" w:hAnsi="Times New Roman"/>
          <w:b/>
          <w:sz w:val="24"/>
          <w:szCs w:val="24"/>
        </w:rPr>
      </w:pPr>
      <w:r w:rsidRPr="009E330B">
        <w:rPr>
          <w:rFonts w:ascii="Times New Roman" w:hAnsi="Times New Roman"/>
          <w:b/>
          <w:sz w:val="24"/>
          <w:szCs w:val="24"/>
        </w:rPr>
        <w:t xml:space="preserve">Jaký vliv by měla na řešení </w:t>
      </w:r>
      <w:r>
        <w:rPr>
          <w:rFonts w:ascii="Times New Roman" w:hAnsi="Times New Roman"/>
          <w:b/>
          <w:sz w:val="24"/>
          <w:szCs w:val="24"/>
        </w:rPr>
        <w:t xml:space="preserve">otázky </w:t>
      </w:r>
      <w:r w:rsidRPr="009E330B">
        <w:rPr>
          <w:rFonts w:ascii="Times New Roman" w:hAnsi="Times New Roman"/>
          <w:b/>
          <w:sz w:val="24"/>
          <w:szCs w:val="24"/>
        </w:rPr>
        <w:t>ad a) odlišně stanovená splatnost směnky, tedy pokud by místo „do 4 dnů po dodání zboží podle kupní smlouvy č. 1836/A uzavřené mezi výstavcem a remitentem“ bylo uvedeno „v první polovině dubna příštího roku“?</w:t>
      </w:r>
    </w:p>
    <w:p w:rsidR="00404398" w:rsidRPr="009E330B" w:rsidRDefault="00404398" w:rsidP="00404398">
      <w:pPr>
        <w:spacing w:after="0" w:line="240" w:lineRule="auto"/>
        <w:ind w:left="705"/>
        <w:jc w:val="both"/>
        <w:rPr>
          <w:rFonts w:ascii="Times New Roman" w:hAnsi="Times New Roman"/>
          <w:b/>
          <w:sz w:val="24"/>
          <w:szCs w:val="24"/>
        </w:rPr>
      </w:pPr>
      <w:r>
        <w:rPr>
          <w:rFonts w:ascii="Times New Roman" w:hAnsi="Times New Roman"/>
          <w:b/>
          <w:sz w:val="24"/>
          <w:szCs w:val="24"/>
        </w:rPr>
        <w:t>Své závěry právně odůvodněte.</w:t>
      </w:r>
    </w:p>
    <w:p w:rsidR="00187F05" w:rsidRDefault="00187F05"/>
    <w:p w:rsidR="00801D8F" w:rsidRPr="00DC1B28" w:rsidRDefault="00801D8F" w:rsidP="00801D8F">
      <w:pPr>
        <w:pStyle w:val="--een-text"/>
        <w:spacing w:after="0" w:line="240" w:lineRule="auto"/>
        <w:jc w:val="center"/>
        <w:rPr>
          <w:rFonts w:ascii="Times New Roman" w:hAnsi="Times New Roman" w:cs="Times New Roman"/>
          <w:b/>
          <w:sz w:val="24"/>
          <w:szCs w:val="24"/>
        </w:rPr>
      </w:pPr>
      <w:r w:rsidRPr="00DC1B28">
        <w:rPr>
          <w:rFonts w:ascii="Times New Roman" w:hAnsi="Times New Roman" w:cs="Times New Roman"/>
          <w:b/>
          <w:sz w:val="24"/>
          <w:szCs w:val="24"/>
        </w:rPr>
        <w:lastRenderedPageBreak/>
        <w:t>Klauzu</w:t>
      </w:r>
      <w:r>
        <w:rPr>
          <w:rFonts w:ascii="Times New Roman" w:hAnsi="Times New Roman" w:cs="Times New Roman"/>
          <w:b/>
          <w:sz w:val="24"/>
          <w:szCs w:val="24"/>
        </w:rPr>
        <w:t>rní práce z obchodního práva – 9</w:t>
      </w:r>
      <w:r w:rsidRPr="00DC1B28">
        <w:rPr>
          <w:rFonts w:ascii="Times New Roman" w:hAnsi="Times New Roman" w:cs="Times New Roman"/>
          <w:b/>
          <w:sz w:val="24"/>
          <w:szCs w:val="24"/>
        </w:rPr>
        <w:t xml:space="preserve">. </w:t>
      </w:r>
      <w:r>
        <w:rPr>
          <w:rFonts w:ascii="Times New Roman" w:hAnsi="Times New Roman" w:cs="Times New Roman"/>
          <w:b/>
          <w:sz w:val="24"/>
          <w:szCs w:val="24"/>
        </w:rPr>
        <w:t>ledna 2015</w:t>
      </w:r>
      <w:r w:rsidRPr="00DC1B28">
        <w:rPr>
          <w:rFonts w:ascii="Times New Roman" w:hAnsi="Times New Roman" w:cs="Times New Roman"/>
          <w:b/>
          <w:sz w:val="24"/>
          <w:szCs w:val="24"/>
        </w:rPr>
        <w:t xml:space="preserve"> – řešení</w:t>
      </w:r>
    </w:p>
    <w:p w:rsidR="00801D8F" w:rsidRPr="00DC1B28" w:rsidRDefault="00801D8F" w:rsidP="00801D8F">
      <w:pPr>
        <w:pStyle w:val="Zkladntext"/>
        <w:jc w:val="both"/>
        <w:rPr>
          <w:b/>
          <w:bCs/>
          <w:i w:val="0"/>
          <w:iCs w:val="0"/>
          <w:lang w:val="cs-CZ"/>
        </w:rPr>
      </w:pPr>
    </w:p>
    <w:p w:rsidR="00801D8F" w:rsidRPr="00DC1B28" w:rsidRDefault="00801D8F" w:rsidP="00801D8F">
      <w:pPr>
        <w:pStyle w:val="Zkladntext"/>
        <w:jc w:val="both"/>
        <w:rPr>
          <w:b/>
          <w:bCs/>
          <w:i w:val="0"/>
          <w:iCs w:val="0"/>
        </w:rPr>
      </w:pPr>
      <w:r w:rsidRPr="00DC1B28">
        <w:rPr>
          <w:b/>
          <w:bCs/>
          <w:i w:val="0"/>
          <w:iCs w:val="0"/>
        </w:rPr>
        <w:t>Příklad č. 1</w:t>
      </w:r>
    </w:p>
    <w:p w:rsidR="00801D8F" w:rsidRPr="00DC1B28" w:rsidRDefault="00801D8F" w:rsidP="00801D8F">
      <w:pPr>
        <w:pStyle w:val="Zkladntext"/>
        <w:jc w:val="both"/>
        <w:rPr>
          <w:i w:val="0"/>
          <w:iCs w:val="0"/>
        </w:rPr>
      </w:pPr>
    </w:p>
    <w:p w:rsidR="00801D8F" w:rsidRPr="00DC1B28" w:rsidRDefault="00801D8F" w:rsidP="00801D8F">
      <w:pPr>
        <w:spacing w:after="0" w:line="240" w:lineRule="auto"/>
        <w:jc w:val="both"/>
        <w:rPr>
          <w:rFonts w:ascii="Times New Roman" w:hAnsi="Times New Roman"/>
          <w:sz w:val="24"/>
          <w:szCs w:val="24"/>
        </w:rPr>
      </w:pPr>
      <w:r>
        <w:rPr>
          <w:rFonts w:ascii="Times New Roman" w:hAnsi="Times New Roman"/>
          <w:sz w:val="24"/>
          <w:szCs w:val="24"/>
        </w:rPr>
        <w:t>Podle § 164 odst. 1 ObčZ člen statutárního orgánu může zastupovat právnickou osobu ve všech záležitostech. Statutárním orgánem dualisticky řízené akciové společnosti je její představenstvo (§ 435 odst. 1 ZOK). V souladu s § 164 odst. 2 ObčZ, náleží-li působnost statutárního orgánu více osobám, tvoří kolektivní orgán. Neurčí-li zakladatelské právní jednání, tedy v případě akciové společnosti její stanovy (§ 250 odst. 1 ZOK), jak členové tohoto orgánu právnickou osobu zastupují (tzv. způsob zastupování společnosti navenek), činí tak každý člen samostatně (§ 164 odst. 2 ObčZ).</w:t>
      </w:r>
    </w:p>
    <w:p w:rsidR="00801D8F" w:rsidRDefault="00801D8F" w:rsidP="00801D8F">
      <w:pPr>
        <w:spacing w:after="0" w:line="240" w:lineRule="auto"/>
        <w:jc w:val="both"/>
        <w:rPr>
          <w:rFonts w:ascii="Times New Roman" w:hAnsi="Times New Roman"/>
          <w:b/>
          <w:sz w:val="24"/>
          <w:szCs w:val="24"/>
        </w:rPr>
      </w:pPr>
      <w:r w:rsidRPr="00751EED">
        <w:rPr>
          <w:rFonts w:ascii="Times New Roman" w:hAnsi="Times New Roman"/>
          <w:b/>
          <w:sz w:val="24"/>
          <w:szCs w:val="24"/>
        </w:rPr>
        <w:t xml:space="preserve">Způsob jednání za společnost vymezuje, zda v případě kolektivního statutárního orgánu může člen </w:t>
      </w:r>
      <w:r>
        <w:rPr>
          <w:rFonts w:ascii="Times New Roman" w:hAnsi="Times New Roman"/>
          <w:b/>
          <w:sz w:val="24"/>
          <w:szCs w:val="24"/>
        </w:rPr>
        <w:t xml:space="preserve">tohoto orgánu </w:t>
      </w:r>
      <w:r w:rsidRPr="00751EED">
        <w:rPr>
          <w:rFonts w:ascii="Times New Roman" w:hAnsi="Times New Roman"/>
          <w:b/>
          <w:sz w:val="24"/>
          <w:szCs w:val="24"/>
        </w:rPr>
        <w:t xml:space="preserve">společnost zastupovat samostatně, anebo za společnost musí společně jednat </w:t>
      </w:r>
      <w:r>
        <w:rPr>
          <w:rFonts w:ascii="Times New Roman" w:hAnsi="Times New Roman"/>
          <w:b/>
          <w:sz w:val="24"/>
          <w:szCs w:val="24"/>
        </w:rPr>
        <w:t xml:space="preserve">více těchto </w:t>
      </w:r>
      <w:r w:rsidRPr="00751EED">
        <w:rPr>
          <w:rFonts w:ascii="Times New Roman" w:hAnsi="Times New Roman"/>
          <w:b/>
          <w:sz w:val="24"/>
          <w:szCs w:val="24"/>
        </w:rPr>
        <w:t>členů. Vždy však musí jít o členy statutárního orgánu</w:t>
      </w:r>
      <w:r>
        <w:rPr>
          <w:rFonts w:ascii="Times New Roman" w:hAnsi="Times New Roman"/>
          <w:sz w:val="24"/>
          <w:szCs w:val="24"/>
        </w:rPr>
        <w:t xml:space="preserve">. </w:t>
      </w:r>
      <w:r w:rsidRPr="005D3645">
        <w:rPr>
          <w:rFonts w:ascii="Times New Roman" w:hAnsi="Times New Roman"/>
          <w:sz w:val="24"/>
          <w:szCs w:val="24"/>
        </w:rPr>
        <w:t>Pokud by zakladatelské právní jednání</w:t>
      </w:r>
      <w:r w:rsidRPr="00751EED">
        <w:rPr>
          <w:rFonts w:ascii="Times New Roman" w:hAnsi="Times New Roman"/>
          <w:b/>
          <w:sz w:val="24"/>
          <w:szCs w:val="24"/>
        </w:rPr>
        <w:t xml:space="preserve"> předepisovalo společné jednání člena statutárního orgánu a osoby, která není členem tohoto orgánu, nevymezovalo by již způsob zastupování</w:t>
      </w:r>
      <w:r>
        <w:rPr>
          <w:rFonts w:ascii="Times New Roman" w:hAnsi="Times New Roman"/>
          <w:b/>
          <w:sz w:val="24"/>
          <w:szCs w:val="24"/>
        </w:rPr>
        <w:t xml:space="preserve"> společnosti členy tohoto orgánu. </w:t>
      </w:r>
      <w:r>
        <w:rPr>
          <w:rFonts w:ascii="Times New Roman" w:hAnsi="Times New Roman"/>
          <w:sz w:val="24"/>
          <w:szCs w:val="24"/>
        </w:rPr>
        <w:t xml:space="preserve">Na tomto závěru </w:t>
      </w:r>
      <w:r w:rsidRPr="00E417C8">
        <w:rPr>
          <w:rFonts w:ascii="Times New Roman" w:hAnsi="Times New Roman"/>
          <w:b/>
          <w:sz w:val="24"/>
          <w:szCs w:val="24"/>
        </w:rPr>
        <w:t>nemůže nic změnit ani skutečnost, že takový údaj byl (nesprávně) zapsán do obchodního rejstříku</w:t>
      </w:r>
      <w:r>
        <w:rPr>
          <w:rFonts w:ascii="Times New Roman" w:hAnsi="Times New Roman"/>
          <w:b/>
          <w:sz w:val="24"/>
          <w:szCs w:val="24"/>
        </w:rPr>
        <w:t>.</w:t>
      </w:r>
      <w:r>
        <w:rPr>
          <w:rFonts w:ascii="Times New Roman" w:hAnsi="Times New Roman"/>
          <w:sz w:val="24"/>
          <w:szCs w:val="24"/>
        </w:rPr>
        <w:t xml:space="preserve"> Podle okolností by se nanejvýš mohlo jednat o určení vnitřního omezení zástupčího oprávnění člena statutárního orgánu, které však není navenek účinné, i když bylo zveřejněno a i když o něm třetí osoby věděly (§ 47 ZOK).</w:t>
      </w:r>
      <w:r>
        <w:rPr>
          <w:rFonts w:ascii="Times New Roman" w:hAnsi="Times New Roman"/>
          <w:b/>
          <w:sz w:val="24"/>
          <w:szCs w:val="24"/>
        </w:rPr>
        <w:t xml:space="preserve"> </w:t>
      </w:r>
    </w:p>
    <w:p w:rsidR="00801D8F" w:rsidRDefault="00801D8F" w:rsidP="00801D8F">
      <w:pPr>
        <w:spacing w:after="0" w:line="240" w:lineRule="auto"/>
        <w:jc w:val="both"/>
        <w:rPr>
          <w:rFonts w:ascii="Times New Roman" w:hAnsi="Times New Roman"/>
          <w:sz w:val="24"/>
          <w:szCs w:val="24"/>
        </w:rPr>
      </w:pPr>
      <w:r w:rsidRPr="00363FE5">
        <w:rPr>
          <w:rFonts w:ascii="Times New Roman" w:hAnsi="Times New Roman"/>
          <w:b/>
          <w:sz w:val="24"/>
          <w:szCs w:val="24"/>
        </w:rPr>
        <w:t xml:space="preserve">Jestliže tedy stanovy společnosti ALFA, a. s., určovaly, že společnost </w:t>
      </w:r>
      <w:r>
        <w:rPr>
          <w:rFonts w:ascii="Times New Roman" w:hAnsi="Times New Roman"/>
          <w:b/>
          <w:sz w:val="24"/>
          <w:szCs w:val="24"/>
        </w:rPr>
        <w:t xml:space="preserve">navenek </w:t>
      </w:r>
      <w:r w:rsidRPr="00363FE5">
        <w:rPr>
          <w:rFonts w:ascii="Times New Roman" w:hAnsi="Times New Roman"/>
          <w:b/>
          <w:sz w:val="24"/>
          <w:szCs w:val="24"/>
        </w:rPr>
        <w:t>ve všech</w:t>
      </w:r>
      <w:r>
        <w:rPr>
          <w:rFonts w:ascii="Times New Roman" w:hAnsi="Times New Roman"/>
          <w:b/>
          <w:sz w:val="24"/>
          <w:szCs w:val="24"/>
        </w:rPr>
        <w:t xml:space="preserve"> </w:t>
      </w:r>
      <w:r w:rsidRPr="00363FE5">
        <w:rPr>
          <w:rFonts w:ascii="Times New Roman" w:hAnsi="Times New Roman"/>
          <w:b/>
          <w:sz w:val="24"/>
          <w:szCs w:val="24"/>
        </w:rPr>
        <w:t xml:space="preserve">věcech zastupuje společně člen představenstva a dozorčí rady, nevymezovaly ve skutečnosti způsob </w:t>
      </w:r>
      <w:r>
        <w:rPr>
          <w:rFonts w:ascii="Times New Roman" w:hAnsi="Times New Roman"/>
          <w:b/>
          <w:sz w:val="24"/>
          <w:szCs w:val="24"/>
        </w:rPr>
        <w:t xml:space="preserve">takového </w:t>
      </w:r>
      <w:r w:rsidRPr="00363FE5">
        <w:rPr>
          <w:rFonts w:ascii="Times New Roman" w:hAnsi="Times New Roman"/>
          <w:b/>
          <w:sz w:val="24"/>
          <w:szCs w:val="24"/>
        </w:rPr>
        <w:t xml:space="preserve">zastupování. </w:t>
      </w:r>
      <w:r w:rsidRPr="00F67CDE">
        <w:rPr>
          <w:rFonts w:ascii="Times New Roman" w:hAnsi="Times New Roman"/>
          <w:sz w:val="24"/>
          <w:szCs w:val="24"/>
        </w:rPr>
        <w:t>Člen</w:t>
      </w:r>
      <w:r>
        <w:rPr>
          <w:rFonts w:ascii="Times New Roman" w:hAnsi="Times New Roman"/>
          <w:b/>
          <w:sz w:val="24"/>
          <w:szCs w:val="24"/>
        </w:rPr>
        <w:t xml:space="preserve"> </w:t>
      </w:r>
      <w:r>
        <w:rPr>
          <w:rFonts w:ascii="Times New Roman" w:hAnsi="Times New Roman"/>
          <w:sz w:val="24"/>
          <w:szCs w:val="24"/>
        </w:rPr>
        <w:t>dozorčí rady ostatně (až na výjimky stanovené zákonem, např. v § 447 odst. 4 ZOK) nemá oprávnění společnost zastupovat a ani stanovy na tom nemohou ničeho změnit.</w:t>
      </w:r>
    </w:p>
    <w:p w:rsidR="00801D8F" w:rsidRDefault="00801D8F" w:rsidP="00801D8F">
      <w:pPr>
        <w:spacing w:after="0" w:line="240" w:lineRule="auto"/>
        <w:jc w:val="both"/>
        <w:rPr>
          <w:rFonts w:ascii="Times New Roman" w:hAnsi="Times New Roman"/>
          <w:b/>
          <w:sz w:val="24"/>
          <w:szCs w:val="24"/>
        </w:rPr>
      </w:pPr>
      <w:r>
        <w:rPr>
          <w:rFonts w:ascii="Times New Roman" w:hAnsi="Times New Roman"/>
          <w:b/>
          <w:sz w:val="24"/>
          <w:szCs w:val="24"/>
        </w:rPr>
        <w:t xml:space="preserve">Jelikož způsob zastupování nebyl ve stanovách společnosti ALFA, a. s., platně vymezen, prosazovalo se v ní (dispozitivní) </w:t>
      </w:r>
      <w:r w:rsidRPr="00363FE5">
        <w:rPr>
          <w:rFonts w:ascii="Times New Roman" w:hAnsi="Times New Roman"/>
          <w:b/>
          <w:sz w:val="24"/>
          <w:szCs w:val="24"/>
        </w:rPr>
        <w:t>pravidlo samostatného zastupování</w:t>
      </w:r>
      <w:r>
        <w:rPr>
          <w:rFonts w:ascii="Times New Roman" w:hAnsi="Times New Roman"/>
          <w:sz w:val="24"/>
          <w:szCs w:val="24"/>
        </w:rPr>
        <w:t xml:space="preserve">, jak plyne z § 164 odst. 2 věta druhá ObčZ, tedy že každý člen jejího kolektivního statutárního orgánu (představenstva) může společnost zastoupit samostatně. </w:t>
      </w:r>
      <w:r>
        <w:rPr>
          <w:rFonts w:ascii="Times New Roman" w:hAnsi="Times New Roman"/>
          <w:b/>
          <w:sz w:val="24"/>
          <w:szCs w:val="24"/>
        </w:rPr>
        <w:t>Jan Novák</w:t>
      </w:r>
      <w:r w:rsidRPr="00363FE5">
        <w:rPr>
          <w:rFonts w:ascii="Times New Roman" w:hAnsi="Times New Roman"/>
          <w:b/>
          <w:sz w:val="24"/>
          <w:szCs w:val="24"/>
        </w:rPr>
        <w:t xml:space="preserve"> coby </w:t>
      </w:r>
      <w:r>
        <w:rPr>
          <w:rFonts w:ascii="Times New Roman" w:hAnsi="Times New Roman"/>
          <w:b/>
          <w:sz w:val="24"/>
          <w:szCs w:val="24"/>
        </w:rPr>
        <w:t>platně zvolený člen</w:t>
      </w:r>
      <w:r w:rsidRPr="00363FE5">
        <w:rPr>
          <w:rFonts w:ascii="Times New Roman" w:hAnsi="Times New Roman"/>
          <w:b/>
          <w:sz w:val="24"/>
          <w:szCs w:val="24"/>
        </w:rPr>
        <w:t xml:space="preserve"> představenstva tak </w:t>
      </w:r>
      <w:r>
        <w:rPr>
          <w:rFonts w:ascii="Times New Roman" w:hAnsi="Times New Roman"/>
          <w:b/>
          <w:sz w:val="24"/>
          <w:szCs w:val="24"/>
        </w:rPr>
        <w:t xml:space="preserve">za </w:t>
      </w:r>
      <w:r w:rsidRPr="00363FE5">
        <w:rPr>
          <w:rFonts w:ascii="Times New Roman" w:hAnsi="Times New Roman"/>
          <w:b/>
          <w:sz w:val="24"/>
          <w:szCs w:val="24"/>
        </w:rPr>
        <w:t>společnost ALFA, a.</w:t>
      </w:r>
      <w:r>
        <w:rPr>
          <w:rFonts w:ascii="Times New Roman" w:hAnsi="Times New Roman"/>
          <w:b/>
          <w:sz w:val="24"/>
          <w:szCs w:val="24"/>
        </w:rPr>
        <w:t xml:space="preserve"> </w:t>
      </w:r>
      <w:r w:rsidRPr="00363FE5">
        <w:rPr>
          <w:rFonts w:ascii="Times New Roman" w:hAnsi="Times New Roman"/>
          <w:b/>
          <w:sz w:val="24"/>
          <w:szCs w:val="24"/>
        </w:rPr>
        <w:t>s.</w:t>
      </w:r>
      <w:r>
        <w:rPr>
          <w:rFonts w:ascii="Times New Roman" w:hAnsi="Times New Roman"/>
          <w:b/>
          <w:sz w:val="24"/>
          <w:szCs w:val="24"/>
        </w:rPr>
        <w:t>,</w:t>
      </w:r>
      <w:r w:rsidRPr="00363FE5">
        <w:rPr>
          <w:rFonts w:ascii="Times New Roman" w:hAnsi="Times New Roman"/>
          <w:b/>
          <w:sz w:val="24"/>
          <w:szCs w:val="24"/>
        </w:rPr>
        <w:t xml:space="preserve"> </w:t>
      </w:r>
      <w:r>
        <w:rPr>
          <w:rFonts w:ascii="Times New Roman" w:hAnsi="Times New Roman"/>
          <w:b/>
          <w:sz w:val="24"/>
          <w:szCs w:val="24"/>
        </w:rPr>
        <w:t xml:space="preserve">mohl jednat ve všech věcech sám. </w:t>
      </w:r>
    </w:p>
    <w:p w:rsidR="00801D8F" w:rsidRDefault="00801D8F" w:rsidP="00801D8F">
      <w:pPr>
        <w:spacing w:after="0" w:line="240" w:lineRule="auto"/>
        <w:jc w:val="both"/>
        <w:rPr>
          <w:rFonts w:ascii="Times New Roman" w:hAnsi="Times New Roman"/>
          <w:sz w:val="24"/>
          <w:szCs w:val="24"/>
        </w:rPr>
      </w:pPr>
      <w:r>
        <w:rPr>
          <w:rFonts w:ascii="Times New Roman" w:hAnsi="Times New Roman"/>
          <w:sz w:val="24"/>
          <w:szCs w:val="24"/>
        </w:rPr>
        <w:t xml:space="preserve">Zcela nerozhodné z hlediska vázanosti společnosti jednáním člena statutárního orgánu, který dodrží předepsaný způsob takového jednání, potom je, zda smlouvu před jejím podpisem schválilo představenstvo či dozorčí rada společnosti. </w:t>
      </w:r>
      <w:r w:rsidRPr="00606400">
        <w:rPr>
          <w:rFonts w:ascii="Times New Roman" w:hAnsi="Times New Roman"/>
          <w:b/>
          <w:sz w:val="24"/>
          <w:szCs w:val="24"/>
        </w:rPr>
        <w:t xml:space="preserve">Požadavek na souhlas dozorčí rady </w:t>
      </w:r>
      <w:r>
        <w:rPr>
          <w:rFonts w:ascii="Times New Roman" w:hAnsi="Times New Roman"/>
          <w:b/>
          <w:sz w:val="24"/>
          <w:szCs w:val="24"/>
        </w:rPr>
        <w:t xml:space="preserve">se smlouvou o prodeji nemovitosti zákon nestanoví </w:t>
      </w:r>
      <w:r w:rsidRPr="00606400">
        <w:rPr>
          <w:rFonts w:ascii="Times New Roman" w:hAnsi="Times New Roman"/>
          <w:b/>
          <w:sz w:val="24"/>
          <w:szCs w:val="24"/>
        </w:rPr>
        <w:t>a zadání nenaznačuje, že by jej určovaly stanovy</w:t>
      </w:r>
      <w:r>
        <w:rPr>
          <w:rFonts w:ascii="Times New Roman" w:hAnsi="Times New Roman"/>
          <w:sz w:val="24"/>
          <w:szCs w:val="24"/>
        </w:rPr>
        <w:t xml:space="preserve">. I kdyby tak tomu bylo, jednalo by se na nanejvýš o vnitřní omezení oprávnění zastupovat společnost, které by bylo navenek neúčinné, i kdyby bylo zveřejněno a třetí osoby o něm věděly (§ 47 ZOK). </w:t>
      </w:r>
      <w:r w:rsidRPr="00B566E8">
        <w:rPr>
          <w:rFonts w:ascii="Times New Roman" w:hAnsi="Times New Roman"/>
          <w:b/>
          <w:sz w:val="24"/>
          <w:szCs w:val="24"/>
        </w:rPr>
        <w:t>Vliv na vázanost společnosti nemá ani nedostatek schválení smlouvy představenstvem.</w:t>
      </w:r>
      <w:r>
        <w:rPr>
          <w:rFonts w:ascii="Times New Roman" w:hAnsi="Times New Roman"/>
          <w:sz w:val="24"/>
          <w:szCs w:val="24"/>
        </w:rPr>
        <w:t xml:space="preserve"> </w:t>
      </w:r>
      <w:r w:rsidRPr="00606400">
        <w:rPr>
          <w:rFonts w:ascii="Times New Roman" w:hAnsi="Times New Roman"/>
          <w:b/>
          <w:sz w:val="24"/>
          <w:szCs w:val="24"/>
        </w:rPr>
        <w:t xml:space="preserve">Dle § 162 ObčZ, zastupuje-li právnickou osobu člen jejího orgánu </w:t>
      </w:r>
      <w:r w:rsidRPr="00B549A5">
        <w:rPr>
          <w:rFonts w:ascii="Times New Roman" w:hAnsi="Times New Roman"/>
          <w:b/>
          <w:sz w:val="24"/>
          <w:szCs w:val="24"/>
        </w:rPr>
        <w:t>způsobem zapsaným do veřejného rejstříku,</w:t>
      </w:r>
      <w:r>
        <w:rPr>
          <w:rFonts w:ascii="Times New Roman" w:hAnsi="Times New Roman"/>
          <w:b/>
          <w:sz w:val="24"/>
          <w:szCs w:val="24"/>
        </w:rPr>
        <w:t xml:space="preserve"> nelze namítat, že právnická</w:t>
      </w:r>
      <w:r w:rsidRPr="00606400">
        <w:rPr>
          <w:rFonts w:ascii="Times New Roman" w:hAnsi="Times New Roman"/>
          <w:b/>
          <w:sz w:val="24"/>
          <w:szCs w:val="24"/>
        </w:rPr>
        <w:t xml:space="preserve"> osoba nepřijala potřebné usnesení, že usnesení bylo stiženou vadou nebo že člen orgánu přijaté usnesení porušil</w:t>
      </w:r>
      <w:r>
        <w:rPr>
          <w:rFonts w:ascii="Times New Roman" w:hAnsi="Times New Roman"/>
          <w:sz w:val="24"/>
          <w:szCs w:val="24"/>
        </w:rPr>
        <w:t>.</w:t>
      </w:r>
    </w:p>
    <w:p w:rsidR="00801D8F" w:rsidRPr="00606400" w:rsidRDefault="00801D8F" w:rsidP="00801D8F">
      <w:pPr>
        <w:spacing w:after="0" w:line="240" w:lineRule="auto"/>
        <w:jc w:val="both"/>
        <w:rPr>
          <w:rFonts w:ascii="Times New Roman" w:hAnsi="Times New Roman"/>
          <w:sz w:val="24"/>
          <w:szCs w:val="24"/>
        </w:rPr>
      </w:pPr>
      <w:r>
        <w:rPr>
          <w:rFonts w:ascii="Times New Roman" w:hAnsi="Times New Roman"/>
          <w:sz w:val="24"/>
          <w:szCs w:val="24"/>
        </w:rPr>
        <w:t xml:space="preserve">Pro vázanost společnosti je rovněž </w:t>
      </w:r>
      <w:r w:rsidRPr="00B566E8">
        <w:rPr>
          <w:rFonts w:ascii="Times New Roman" w:hAnsi="Times New Roman"/>
          <w:b/>
          <w:sz w:val="24"/>
          <w:szCs w:val="24"/>
        </w:rPr>
        <w:t xml:space="preserve">bez </w:t>
      </w:r>
      <w:r>
        <w:rPr>
          <w:rFonts w:ascii="Times New Roman" w:hAnsi="Times New Roman"/>
          <w:b/>
          <w:sz w:val="24"/>
          <w:szCs w:val="24"/>
        </w:rPr>
        <w:t xml:space="preserve">právního </w:t>
      </w:r>
      <w:r w:rsidRPr="00B566E8">
        <w:rPr>
          <w:rFonts w:ascii="Times New Roman" w:hAnsi="Times New Roman"/>
          <w:b/>
          <w:sz w:val="24"/>
          <w:szCs w:val="24"/>
        </w:rPr>
        <w:t>významu, že společnost jednáním Jana Nováka utrpí škodu</w:t>
      </w:r>
      <w:r>
        <w:rPr>
          <w:rFonts w:ascii="Times New Roman" w:hAnsi="Times New Roman"/>
          <w:sz w:val="24"/>
          <w:szCs w:val="24"/>
        </w:rPr>
        <w:t>. Nedostane-li se jednání člena statutárního orgánu do rozporu s dobrými mravy, což zadání nenaznačuje, není dán důvod jeho neplatnosti.</w:t>
      </w:r>
    </w:p>
    <w:p w:rsidR="00801D8F" w:rsidRPr="00B1701E" w:rsidRDefault="00801D8F" w:rsidP="00801D8F">
      <w:pPr>
        <w:spacing w:after="0" w:line="240" w:lineRule="auto"/>
        <w:jc w:val="both"/>
        <w:rPr>
          <w:rFonts w:ascii="Times New Roman" w:hAnsi="Times New Roman"/>
          <w:b/>
          <w:sz w:val="24"/>
          <w:szCs w:val="24"/>
        </w:rPr>
      </w:pPr>
      <w:r>
        <w:rPr>
          <w:rFonts w:ascii="Times New Roman" w:hAnsi="Times New Roman"/>
          <w:b/>
          <w:sz w:val="24"/>
          <w:szCs w:val="24"/>
        </w:rPr>
        <w:t>Ze všech uvedených důvodů lze uzavřít, že s</w:t>
      </w:r>
      <w:r w:rsidRPr="00363FE5">
        <w:rPr>
          <w:rFonts w:ascii="Times New Roman" w:hAnsi="Times New Roman"/>
          <w:b/>
          <w:sz w:val="24"/>
          <w:szCs w:val="24"/>
        </w:rPr>
        <w:t xml:space="preserve">polečnost </w:t>
      </w:r>
      <w:r>
        <w:rPr>
          <w:rFonts w:ascii="Times New Roman" w:hAnsi="Times New Roman"/>
          <w:b/>
          <w:sz w:val="24"/>
          <w:szCs w:val="24"/>
        </w:rPr>
        <w:t xml:space="preserve">ALFA, a. s., </w:t>
      </w:r>
      <w:r w:rsidRPr="00363FE5">
        <w:rPr>
          <w:rFonts w:ascii="Times New Roman" w:hAnsi="Times New Roman"/>
          <w:b/>
          <w:sz w:val="24"/>
          <w:szCs w:val="24"/>
        </w:rPr>
        <w:t xml:space="preserve">je smlouvou o prodeji pozemku, kterou za ni </w:t>
      </w:r>
      <w:r>
        <w:rPr>
          <w:rFonts w:ascii="Times New Roman" w:hAnsi="Times New Roman"/>
          <w:b/>
          <w:sz w:val="24"/>
          <w:szCs w:val="24"/>
        </w:rPr>
        <w:t xml:space="preserve">samostatně </w:t>
      </w:r>
      <w:r w:rsidRPr="00363FE5">
        <w:rPr>
          <w:rFonts w:ascii="Times New Roman" w:hAnsi="Times New Roman"/>
          <w:b/>
          <w:sz w:val="24"/>
          <w:szCs w:val="24"/>
        </w:rPr>
        <w:t>uzavřel</w:t>
      </w:r>
      <w:r>
        <w:rPr>
          <w:rFonts w:ascii="Times New Roman" w:hAnsi="Times New Roman"/>
          <w:b/>
          <w:sz w:val="24"/>
          <w:szCs w:val="24"/>
        </w:rPr>
        <w:t xml:space="preserve"> Jan Novák, coby člen jejího představenstva</w:t>
      </w:r>
      <w:r w:rsidRPr="00363FE5">
        <w:rPr>
          <w:rFonts w:ascii="Times New Roman" w:hAnsi="Times New Roman"/>
          <w:b/>
          <w:sz w:val="24"/>
          <w:szCs w:val="24"/>
        </w:rPr>
        <w:t>, vázána.</w:t>
      </w:r>
    </w:p>
    <w:p w:rsidR="00801D8F" w:rsidRPr="00DC1B28" w:rsidRDefault="00801D8F" w:rsidP="00801D8F">
      <w:pPr>
        <w:spacing w:after="0" w:line="240" w:lineRule="auto"/>
        <w:jc w:val="both"/>
        <w:rPr>
          <w:rFonts w:ascii="Times New Roman" w:hAnsi="Times New Roman"/>
          <w:sz w:val="24"/>
          <w:szCs w:val="24"/>
        </w:rPr>
      </w:pPr>
    </w:p>
    <w:p w:rsidR="00801D8F" w:rsidRDefault="00801D8F" w:rsidP="00801D8F">
      <w:pPr>
        <w:spacing w:after="0" w:line="240" w:lineRule="auto"/>
        <w:rPr>
          <w:rFonts w:ascii="Times New Roman" w:hAnsi="Times New Roman"/>
          <w:b/>
          <w:sz w:val="24"/>
          <w:szCs w:val="24"/>
        </w:rPr>
      </w:pPr>
    </w:p>
    <w:p w:rsidR="00801D8F" w:rsidRPr="00DC1B28" w:rsidRDefault="00801D8F" w:rsidP="00801D8F">
      <w:pPr>
        <w:spacing w:after="0" w:line="240" w:lineRule="auto"/>
        <w:rPr>
          <w:rFonts w:ascii="Times New Roman" w:hAnsi="Times New Roman"/>
          <w:b/>
          <w:sz w:val="24"/>
          <w:szCs w:val="24"/>
        </w:rPr>
      </w:pPr>
      <w:r>
        <w:rPr>
          <w:rFonts w:ascii="Times New Roman" w:hAnsi="Times New Roman"/>
          <w:b/>
          <w:sz w:val="24"/>
          <w:szCs w:val="24"/>
        </w:rPr>
        <w:br w:type="page"/>
      </w:r>
      <w:r w:rsidRPr="00DC1B28">
        <w:rPr>
          <w:rFonts w:ascii="Times New Roman" w:hAnsi="Times New Roman"/>
          <w:b/>
          <w:sz w:val="24"/>
          <w:szCs w:val="24"/>
        </w:rPr>
        <w:lastRenderedPageBreak/>
        <w:t>Příklad č. 2</w:t>
      </w:r>
    </w:p>
    <w:p w:rsidR="00801D8F" w:rsidRDefault="00801D8F" w:rsidP="00801D8F">
      <w:pPr>
        <w:spacing w:after="0" w:line="240" w:lineRule="auto"/>
        <w:jc w:val="both"/>
        <w:rPr>
          <w:rFonts w:ascii="Times New Roman" w:hAnsi="Times New Roman"/>
          <w:sz w:val="24"/>
          <w:szCs w:val="24"/>
        </w:rPr>
      </w:pPr>
    </w:p>
    <w:p w:rsidR="00801D8F" w:rsidRDefault="00801D8F" w:rsidP="00801D8F">
      <w:pPr>
        <w:spacing w:after="0" w:line="240" w:lineRule="auto"/>
        <w:jc w:val="both"/>
        <w:rPr>
          <w:rFonts w:ascii="Times New Roman" w:hAnsi="Times New Roman"/>
          <w:sz w:val="24"/>
          <w:szCs w:val="24"/>
        </w:rPr>
      </w:pPr>
      <w:r>
        <w:rPr>
          <w:rFonts w:ascii="Times New Roman" w:hAnsi="Times New Roman"/>
          <w:sz w:val="24"/>
          <w:szCs w:val="24"/>
        </w:rPr>
        <w:t xml:space="preserve">Z údaje o firmě společnosti (viz dodatek „a spol.“ připojený ke jménu jednoho ze společníků) lze usuzovat, že společnost František Veselý a spol. měla před svým zánikem formu veřejné obchodní společnosti (§ 96 ZOK). Společníci takové společnosti ručí za její dluhy společně a nerozdílně, a to neomezeně celým svým majetkem (§ 95 odst. 1 ZOK). </w:t>
      </w:r>
    </w:p>
    <w:p w:rsidR="00801D8F" w:rsidRDefault="00801D8F" w:rsidP="00801D8F">
      <w:pPr>
        <w:spacing w:after="0" w:line="240" w:lineRule="auto"/>
        <w:jc w:val="both"/>
        <w:rPr>
          <w:rFonts w:ascii="Times New Roman" w:hAnsi="Times New Roman"/>
          <w:sz w:val="24"/>
          <w:szCs w:val="24"/>
        </w:rPr>
      </w:pPr>
      <w:r w:rsidRPr="008F22A8">
        <w:rPr>
          <w:rFonts w:ascii="Times New Roman" w:hAnsi="Times New Roman"/>
          <w:b/>
          <w:sz w:val="24"/>
          <w:szCs w:val="24"/>
        </w:rPr>
        <w:t xml:space="preserve">Na existenci ani rozsahu ručení společníků za dluhy </w:t>
      </w:r>
      <w:r>
        <w:rPr>
          <w:rFonts w:ascii="Times New Roman" w:hAnsi="Times New Roman"/>
          <w:b/>
          <w:sz w:val="24"/>
          <w:szCs w:val="24"/>
        </w:rPr>
        <w:t xml:space="preserve">obchodní společnosti </w:t>
      </w:r>
      <w:r w:rsidRPr="008F22A8">
        <w:rPr>
          <w:rFonts w:ascii="Times New Roman" w:hAnsi="Times New Roman"/>
          <w:b/>
          <w:sz w:val="24"/>
          <w:szCs w:val="24"/>
        </w:rPr>
        <w:t>nic nemění ani zánik</w:t>
      </w:r>
      <w:r>
        <w:rPr>
          <w:rFonts w:ascii="Times New Roman" w:hAnsi="Times New Roman"/>
          <w:b/>
          <w:sz w:val="24"/>
          <w:szCs w:val="24"/>
        </w:rPr>
        <w:t xml:space="preserve"> společnosti</w:t>
      </w:r>
      <w:r w:rsidRPr="008F22A8">
        <w:rPr>
          <w:rFonts w:ascii="Times New Roman" w:hAnsi="Times New Roman"/>
          <w:b/>
          <w:sz w:val="24"/>
          <w:szCs w:val="24"/>
        </w:rPr>
        <w:t>.</w:t>
      </w:r>
      <w:r>
        <w:rPr>
          <w:rFonts w:ascii="Times New Roman" w:hAnsi="Times New Roman"/>
          <w:sz w:val="24"/>
          <w:szCs w:val="24"/>
        </w:rPr>
        <w:t xml:space="preserve"> Předně platí, že </w:t>
      </w:r>
      <w:r w:rsidRPr="00F44F3E">
        <w:rPr>
          <w:rFonts w:ascii="Times New Roman" w:hAnsi="Times New Roman"/>
          <w:b/>
          <w:sz w:val="24"/>
          <w:szCs w:val="24"/>
        </w:rPr>
        <w:t xml:space="preserve">v souladu s § 39 ZOK při zrušení obchodní korporace s likvidací ručí společníci za její dluhy po jejím zániku </w:t>
      </w:r>
      <w:r w:rsidRPr="00F44F3E">
        <w:rPr>
          <w:rFonts w:ascii="Times New Roman" w:hAnsi="Times New Roman"/>
          <w:sz w:val="24"/>
          <w:szCs w:val="24"/>
        </w:rPr>
        <w:t>do výše svého podílu na likvidačním zůstatku,</w:t>
      </w:r>
      <w:r w:rsidRPr="00F44F3E">
        <w:rPr>
          <w:rFonts w:ascii="Times New Roman" w:hAnsi="Times New Roman"/>
          <w:b/>
          <w:sz w:val="24"/>
          <w:szCs w:val="24"/>
        </w:rPr>
        <w:t xml:space="preserve"> nejméně však v rozsahu, v němž ručili za jejího trvání</w:t>
      </w:r>
      <w:r>
        <w:rPr>
          <w:rFonts w:ascii="Times New Roman" w:hAnsi="Times New Roman"/>
          <w:sz w:val="24"/>
          <w:szCs w:val="24"/>
        </w:rPr>
        <w:t>.</w:t>
      </w:r>
    </w:p>
    <w:p w:rsidR="00801D8F" w:rsidRPr="00F44F3E" w:rsidRDefault="00801D8F" w:rsidP="00801D8F">
      <w:pPr>
        <w:spacing w:after="0" w:line="240" w:lineRule="auto"/>
        <w:jc w:val="both"/>
        <w:rPr>
          <w:rFonts w:ascii="Times New Roman" w:hAnsi="Times New Roman"/>
          <w:b/>
          <w:sz w:val="24"/>
          <w:szCs w:val="24"/>
        </w:rPr>
      </w:pPr>
      <w:r>
        <w:rPr>
          <w:rFonts w:ascii="Times New Roman" w:hAnsi="Times New Roman"/>
          <w:sz w:val="24"/>
          <w:szCs w:val="24"/>
        </w:rPr>
        <w:t xml:space="preserve">Ručení sice zásadně ovládá princip akcesority, tedy pravidlo, dle něhož je existence závazku ručitele podmíněná existencí dluhu, jejž ručení zajišťuje (§ 2026 odst. 1 ObčZ). Tuto zásadu však v případě zániku dlužníka, kterým je právnická osoba, zákon prolamuje v </w:t>
      </w:r>
      <w:r w:rsidRPr="00F44F3E">
        <w:rPr>
          <w:rFonts w:ascii="Times New Roman" w:hAnsi="Times New Roman"/>
          <w:b/>
          <w:sz w:val="24"/>
          <w:szCs w:val="24"/>
        </w:rPr>
        <w:t>§ 2026 odst. 2 ObčZ, podle něhož ručení nezaniká pro zánik právnické osoby, která je dlužníkem</w:t>
      </w:r>
      <w:r>
        <w:rPr>
          <w:rFonts w:ascii="Times New Roman" w:hAnsi="Times New Roman"/>
          <w:sz w:val="24"/>
          <w:szCs w:val="24"/>
        </w:rPr>
        <w:t xml:space="preserve">. Toto ustanovení se použije rovněž na případy ručení ze zákona (§ 1723 odst. 2 ObčZ). </w:t>
      </w:r>
      <w:r w:rsidRPr="00F44F3E">
        <w:rPr>
          <w:rFonts w:ascii="Times New Roman" w:hAnsi="Times New Roman"/>
          <w:b/>
          <w:sz w:val="24"/>
          <w:szCs w:val="24"/>
        </w:rPr>
        <w:t xml:space="preserve">Námitka bývalých společníků </w:t>
      </w:r>
      <w:r>
        <w:rPr>
          <w:rFonts w:ascii="Times New Roman" w:hAnsi="Times New Roman"/>
          <w:b/>
          <w:sz w:val="24"/>
          <w:szCs w:val="24"/>
        </w:rPr>
        <w:t xml:space="preserve">o tom, že jejich ručení zaniklo spolu se zánikem společnosti, </w:t>
      </w:r>
      <w:r w:rsidRPr="00F44F3E">
        <w:rPr>
          <w:rFonts w:ascii="Times New Roman" w:hAnsi="Times New Roman"/>
          <w:b/>
          <w:sz w:val="24"/>
          <w:szCs w:val="24"/>
        </w:rPr>
        <w:t>tak není opodstatněná.</w:t>
      </w:r>
    </w:p>
    <w:p w:rsidR="00801D8F" w:rsidRDefault="00801D8F" w:rsidP="00801D8F">
      <w:pPr>
        <w:spacing w:after="0" w:line="240" w:lineRule="auto"/>
        <w:jc w:val="both"/>
        <w:rPr>
          <w:rFonts w:ascii="Times New Roman" w:hAnsi="Times New Roman"/>
          <w:sz w:val="24"/>
          <w:szCs w:val="24"/>
        </w:rPr>
      </w:pPr>
      <w:r>
        <w:rPr>
          <w:rFonts w:ascii="Times New Roman" w:hAnsi="Times New Roman"/>
          <w:b/>
          <w:sz w:val="24"/>
          <w:szCs w:val="24"/>
        </w:rPr>
        <w:t xml:space="preserve">Požadavek společnosti Zelenina Praha, s. r. o., na to, aby společníci zaniklé společnosti, za jejíž dluhy dál ručí, namísto společnosti dodali zboží, k jehož dodání byla povinna společnost, přesto není oprávněný. </w:t>
      </w:r>
      <w:r>
        <w:rPr>
          <w:rFonts w:ascii="Times New Roman" w:hAnsi="Times New Roman"/>
          <w:sz w:val="24"/>
          <w:szCs w:val="24"/>
        </w:rPr>
        <w:t xml:space="preserve">Je tomu tak proto, že v daném případě tvořil obsah závazku společnosti nepeněžitý dluh, tedy povinnost dodat věřiteli (kupujícímu) 10 tun jakostních brambor. Koncepce zákonného ručení za takové dluhy sleduje teorii ručení v užším smyslu, nikoliv teorii splnění. Povinností ručitele tak není plnit nepeněžitý dluh, k jehož plnění byl povinen dlužník. </w:t>
      </w:r>
      <w:r w:rsidRPr="003B2EEF">
        <w:rPr>
          <w:rFonts w:ascii="Times New Roman" w:hAnsi="Times New Roman"/>
          <w:b/>
          <w:sz w:val="24"/>
          <w:szCs w:val="24"/>
        </w:rPr>
        <w:t xml:space="preserve">V souladu s § 2028 ObčZ </w:t>
      </w:r>
      <w:r>
        <w:rPr>
          <w:rFonts w:ascii="Times New Roman" w:hAnsi="Times New Roman"/>
          <w:b/>
          <w:sz w:val="24"/>
          <w:szCs w:val="24"/>
        </w:rPr>
        <w:t xml:space="preserve">je </w:t>
      </w:r>
      <w:r w:rsidRPr="003B2EEF">
        <w:rPr>
          <w:rFonts w:ascii="Times New Roman" w:hAnsi="Times New Roman"/>
          <w:b/>
          <w:sz w:val="24"/>
          <w:szCs w:val="24"/>
        </w:rPr>
        <w:t>zákonným ručením za nepeněžitý dluh zajištěna peněžitá pohledávka, která věřiteli přísluší při porušení zajištěného dluhu.</w:t>
      </w:r>
    </w:p>
    <w:p w:rsidR="00801D8F" w:rsidRPr="003B2EEF" w:rsidRDefault="00801D8F" w:rsidP="00801D8F">
      <w:pPr>
        <w:spacing w:after="0" w:line="240" w:lineRule="auto"/>
        <w:jc w:val="both"/>
        <w:rPr>
          <w:rFonts w:ascii="Times New Roman" w:hAnsi="Times New Roman"/>
          <w:b/>
          <w:sz w:val="24"/>
          <w:szCs w:val="24"/>
        </w:rPr>
      </w:pPr>
      <w:r w:rsidRPr="003B2EEF">
        <w:rPr>
          <w:rFonts w:ascii="Times New Roman" w:hAnsi="Times New Roman"/>
          <w:b/>
          <w:sz w:val="24"/>
          <w:szCs w:val="24"/>
        </w:rPr>
        <w:t xml:space="preserve">Bývalí společníci coby zákonní ručitelé za dluhy </w:t>
      </w:r>
      <w:r>
        <w:rPr>
          <w:rFonts w:ascii="Times New Roman" w:hAnsi="Times New Roman"/>
          <w:b/>
          <w:sz w:val="24"/>
          <w:szCs w:val="24"/>
        </w:rPr>
        <w:t xml:space="preserve">společnosti </w:t>
      </w:r>
      <w:r w:rsidRPr="003B2EEF">
        <w:rPr>
          <w:rFonts w:ascii="Times New Roman" w:hAnsi="Times New Roman"/>
          <w:b/>
          <w:sz w:val="24"/>
          <w:szCs w:val="24"/>
        </w:rPr>
        <w:t xml:space="preserve">František Veselý a spol. i po jejím zániku tak budou povinni kupříkladu hradit </w:t>
      </w:r>
      <w:r>
        <w:rPr>
          <w:rFonts w:ascii="Times New Roman" w:hAnsi="Times New Roman"/>
          <w:b/>
          <w:sz w:val="24"/>
          <w:szCs w:val="24"/>
        </w:rPr>
        <w:t xml:space="preserve">kupující společnosti Zelenina Praha, s. r. o., </w:t>
      </w:r>
      <w:r w:rsidRPr="003B2EEF">
        <w:rPr>
          <w:rFonts w:ascii="Times New Roman" w:hAnsi="Times New Roman"/>
          <w:b/>
          <w:sz w:val="24"/>
          <w:szCs w:val="24"/>
        </w:rPr>
        <w:t xml:space="preserve">škodu způsobenou tím, že společnost František Veselý a spol. řádně nesplnila </w:t>
      </w:r>
      <w:r>
        <w:rPr>
          <w:rFonts w:ascii="Times New Roman" w:hAnsi="Times New Roman"/>
          <w:b/>
          <w:sz w:val="24"/>
          <w:szCs w:val="24"/>
        </w:rPr>
        <w:t xml:space="preserve">své </w:t>
      </w:r>
      <w:r w:rsidRPr="003B2EEF">
        <w:rPr>
          <w:rFonts w:ascii="Times New Roman" w:hAnsi="Times New Roman"/>
          <w:b/>
          <w:sz w:val="24"/>
          <w:szCs w:val="24"/>
        </w:rPr>
        <w:t>povinnosti</w:t>
      </w:r>
      <w:r>
        <w:rPr>
          <w:rFonts w:ascii="Times New Roman" w:hAnsi="Times New Roman"/>
          <w:b/>
          <w:sz w:val="24"/>
          <w:szCs w:val="24"/>
        </w:rPr>
        <w:t xml:space="preserve"> prodávajícího</w:t>
      </w:r>
      <w:r w:rsidRPr="003B2EEF">
        <w:rPr>
          <w:rFonts w:ascii="Times New Roman" w:hAnsi="Times New Roman"/>
          <w:b/>
          <w:sz w:val="24"/>
          <w:szCs w:val="24"/>
        </w:rPr>
        <w:t>. Sami však nemusejí plnit, k čemu byla povinna</w:t>
      </w:r>
      <w:r>
        <w:rPr>
          <w:rFonts w:ascii="Times New Roman" w:hAnsi="Times New Roman"/>
          <w:b/>
          <w:sz w:val="24"/>
          <w:szCs w:val="24"/>
        </w:rPr>
        <w:t xml:space="preserve"> tato společnost</w:t>
      </w:r>
      <w:r w:rsidRPr="003B2EEF">
        <w:rPr>
          <w:rFonts w:ascii="Times New Roman" w:hAnsi="Times New Roman"/>
          <w:b/>
          <w:sz w:val="24"/>
          <w:szCs w:val="24"/>
        </w:rPr>
        <w:t>.</w:t>
      </w:r>
    </w:p>
    <w:p w:rsidR="00801D8F" w:rsidRDefault="00801D8F" w:rsidP="00801D8F">
      <w:pPr>
        <w:spacing w:after="0" w:line="240" w:lineRule="auto"/>
        <w:rPr>
          <w:rFonts w:ascii="Times New Roman" w:hAnsi="Times New Roman"/>
          <w:b/>
          <w:sz w:val="24"/>
          <w:szCs w:val="24"/>
        </w:rPr>
      </w:pPr>
    </w:p>
    <w:p w:rsidR="00801D8F" w:rsidRPr="00DC1B28" w:rsidRDefault="00801D8F" w:rsidP="00801D8F">
      <w:pPr>
        <w:spacing w:after="0" w:line="240" w:lineRule="auto"/>
        <w:rPr>
          <w:rFonts w:ascii="Times New Roman" w:hAnsi="Times New Roman"/>
          <w:b/>
          <w:sz w:val="24"/>
          <w:szCs w:val="24"/>
        </w:rPr>
      </w:pPr>
    </w:p>
    <w:p w:rsidR="00801D8F" w:rsidRPr="00DC1B28" w:rsidRDefault="00801D8F" w:rsidP="00801D8F">
      <w:pPr>
        <w:spacing w:after="0" w:line="240" w:lineRule="auto"/>
        <w:rPr>
          <w:rFonts w:ascii="Times New Roman" w:hAnsi="Times New Roman"/>
          <w:b/>
          <w:sz w:val="24"/>
          <w:szCs w:val="24"/>
        </w:rPr>
      </w:pPr>
      <w:r w:rsidRPr="00DC1B28">
        <w:rPr>
          <w:rFonts w:ascii="Times New Roman" w:hAnsi="Times New Roman"/>
          <w:b/>
          <w:sz w:val="24"/>
          <w:szCs w:val="24"/>
        </w:rPr>
        <w:t>Příklad č. 3</w:t>
      </w:r>
    </w:p>
    <w:p w:rsidR="00801D8F" w:rsidRPr="00DC1B28" w:rsidRDefault="00801D8F" w:rsidP="00801D8F">
      <w:pPr>
        <w:spacing w:after="0" w:line="240" w:lineRule="auto"/>
        <w:rPr>
          <w:rFonts w:ascii="Times New Roman" w:hAnsi="Times New Roman"/>
          <w:sz w:val="24"/>
          <w:szCs w:val="24"/>
        </w:rPr>
      </w:pPr>
    </w:p>
    <w:p w:rsidR="00801D8F" w:rsidRDefault="00801D8F" w:rsidP="00801D8F">
      <w:pPr>
        <w:spacing w:after="0" w:line="240" w:lineRule="auto"/>
        <w:jc w:val="both"/>
        <w:rPr>
          <w:rFonts w:ascii="Times New Roman" w:hAnsi="Times New Roman"/>
          <w:sz w:val="24"/>
          <w:szCs w:val="24"/>
        </w:rPr>
      </w:pPr>
      <w:r>
        <w:rPr>
          <w:rFonts w:ascii="Times New Roman" w:hAnsi="Times New Roman"/>
          <w:sz w:val="24"/>
          <w:szCs w:val="24"/>
        </w:rPr>
        <w:t xml:space="preserve">Ze zadání se jasně podává, zvláště z porovnání hospodářské síly obou kontrahentů (na jedné straně drobná živnostnice vydělávající si podnikáním na skromnou obživu, na straně druhé významná banka v regionu), že </w:t>
      </w:r>
      <w:r w:rsidRPr="00E601A8">
        <w:rPr>
          <w:rFonts w:ascii="Times New Roman" w:hAnsi="Times New Roman"/>
          <w:b/>
          <w:sz w:val="24"/>
          <w:szCs w:val="24"/>
        </w:rPr>
        <w:t>Terezie Malátná vystupovala při uzavírání smlouvy</w:t>
      </w:r>
      <w:r>
        <w:rPr>
          <w:rFonts w:ascii="Times New Roman" w:hAnsi="Times New Roman"/>
          <w:b/>
          <w:sz w:val="24"/>
          <w:szCs w:val="24"/>
        </w:rPr>
        <w:t xml:space="preserve"> o úvěru</w:t>
      </w:r>
      <w:r w:rsidRPr="00E601A8">
        <w:rPr>
          <w:rFonts w:ascii="Times New Roman" w:hAnsi="Times New Roman"/>
          <w:b/>
          <w:sz w:val="24"/>
          <w:szCs w:val="24"/>
        </w:rPr>
        <w:t xml:space="preserve"> s bankou v pozici slabší strany</w:t>
      </w:r>
      <w:r>
        <w:rPr>
          <w:rFonts w:ascii="Times New Roman" w:hAnsi="Times New Roman"/>
          <w:sz w:val="24"/>
          <w:szCs w:val="24"/>
        </w:rPr>
        <w:t xml:space="preserve">. </w:t>
      </w:r>
      <w:r w:rsidRPr="00E601A8">
        <w:rPr>
          <w:rFonts w:ascii="Times New Roman" w:hAnsi="Times New Roman"/>
          <w:b/>
          <w:sz w:val="24"/>
          <w:szCs w:val="24"/>
        </w:rPr>
        <w:t>Na tom nic nemění skutečnost, že obě strany byly podnikateli</w:t>
      </w:r>
      <w:r>
        <w:rPr>
          <w:rFonts w:ascii="Times New Roman" w:hAnsi="Times New Roman"/>
          <w:b/>
          <w:sz w:val="24"/>
          <w:szCs w:val="24"/>
        </w:rPr>
        <w:t xml:space="preserve"> a smlouvu uzavíraly ve zjevné souvislosti se svým podnikáním</w:t>
      </w:r>
      <w:r w:rsidRPr="00E601A8">
        <w:rPr>
          <w:rFonts w:ascii="Times New Roman" w:hAnsi="Times New Roman"/>
          <w:b/>
          <w:sz w:val="24"/>
          <w:szCs w:val="24"/>
        </w:rPr>
        <w:t>.</w:t>
      </w:r>
      <w:r>
        <w:rPr>
          <w:rFonts w:ascii="Times New Roman" w:hAnsi="Times New Roman"/>
          <w:sz w:val="24"/>
          <w:szCs w:val="24"/>
        </w:rPr>
        <w:t xml:space="preserve"> Rovněž ve vztazích mezi podnikateli, které se týkají jejich podnikání, může některý z účastníků zaujmout postavení slabší strany a kvalifikovat se tím do systému ochrany, kterou zákon takové straně poskytuje.</w:t>
      </w:r>
    </w:p>
    <w:p w:rsidR="00801D8F" w:rsidRDefault="00801D8F" w:rsidP="00801D8F">
      <w:pPr>
        <w:spacing w:after="0" w:line="240" w:lineRule="auto"/>
        <w:jc w:val="both"/>
        <w:rPr>
          <w:rFonts w:ascii="Times New Roman" w:hAnsi="Times New Roman"/>
          <w:sz w:val="24"/>
          <w:szCs w:val="24"/>
        </w:rPr>
      </w:pPr>
      <w:r>
        <w:rPr>
          <w:rFonts w:ascii="Times New Roman" w:hAnsi="Times New Roman"/>
          <w:sz w:val="24"/>
          <w:szCs w:val="24"/>
        </w:rPr>
        <w:t xml:space="preserve">Právně významná je rovněž okolnost, že </w:t>
      </w:r>
      <w:r w:rsidRPr="00C028CA">
        <w:rPr>
          <w:rFonts w:ascii="Times New Roman" w:hAnsi="Times New Roman"/>
          <w:b/>
          <w:sz w:val="24"/>
          <w:szCs w:val="24"/>
        </w:rPr>
        <w:t xml:space="preserve">smlouva byla uzavřena adhezním způsobem, tedy tak, že její základní podmínky byly určeny jednou ze smluvních stran, aniž slabší strana měla skutečnou příležitost </w:t>
      </w:r>
      <w:r>
        <w:rPr>
          <w:rFonts w:ascii="Times New Roman" w:hAnsi="Times New Roman"/>
          <w:b/>
          <w:sz w:val="24"/>
          <w:szCs w:val="24"/>
        </w:rPr>
        <w:t xml:space="preserve">jejich </w:t>
      </w:r>
      <w:r w:rsidRPr="00C028CA">
        <w:rPr>
          <w:rFonts w:ascii="Times New Roman" w:hAnsi="Times New Roman"/>
          <w:b/>
          <w:sz w:val="24"/>
          <w:szCs w:val="24"/>
        </w:rPr>
        <w:t>obsah ovlivnit</w:t>
      </w:r>
      <w:r>
        <w:rPr>
          <w:rFonts w:ascii="Times New Roman" w:hAnsi="Times New Roman"/>
          <w:sz w:val="24"/>
          <w:szCs w:val="24"/>
        </w:rPr>
        <w:t xml:space="preserve">, neboli v režimu „ber, nebo nech“ („take or leave“) - § 1798 odst. 1 ObčZ. V takových smlouvách jsou </w:t>
      </w:r>
      <w:r w:rsidRPr="00E44B0F">
        <w:rPr>
          <w:rFonts w:ascii="Times New Roman" w:hAnsi="Times New Roman"/>
          <w:b/>
          <w:sz w:val="24"/>
          <w:szCs w:val="24"/>
        </w:rPr>
        <w:t>neplatná ujednání, která jsou pro slabší stranu zvláště nevýhodná, aniž je pro to rozumný důvod</w:t>
      </w:r>
      <w:r>
        <w:rPr>
          <w:rFonts w:ascii="Times New Roman" w:hAnsi="Times New Roman"/>
          <w:sz w:val="24"/>
          <w:szCs w:val="24"/>
        </w:rPr>
        <w:t xml:space="preserve">, zejména odchyluje-li se smlouva závažně a bez zvláštního důvodu od obvyklých podmínek ujednávaných </w:t>
      </w:r>
      <w:r>
        <w:rPr>
          <w:rFonts w:ascii="Times New Roman" w:hAnsi="Times New Roman"/>
          <w:sz w:val="24"/>
          <w:szCs w:val="24"/>
        </w:rPr>
        <w:lastRenderedPageBreak/>
        <w:t xml:space="preserve">v obdobných případech (§ 1800 odst. 2 ObčZ). </w:t>
      </w:r>
      <w:r>
        <w:rPr>
          <w:rFonts w:ascii="Times New Roman" w:hAnsi="Times New Roman"/>
          <w:b/>
          <w:sz w:val="24"/>
          <w:szCs w:val="24"/>
        </w:rPr>
        <w:t>Tak</w:t>
      </w:r>
      <w:r w:rsidRPr="00E44B0F">
        <w:rPr>
          <w:rFonts w:ascii="Times New Roman" w:hAnsi="Times New Roman"/>
          <w:b/>
          <w:sz w:val="24"/>
          <w:szCs w:val="24"/>
        </w:rPr>
        <w:t xml:space="preserve"> by bylo možno pohlížet na obě posuzovaná ujednání.</w:t>
      </w:r>
    </w:p>
    <w:p w:rsidR="00801D8F" w:rsidRDefault="00801D8F" w:rsidP="00801D8F">
      <w:pPr>
        <w:spacing w:after="0" w:line="240" w:lineRule="auto"/>
        <w:jc w:val="both"/>
        <w:rPr>
          <w:rFonts w:ascii="Times New Roman" w:hAnsi="Times New Roman"/>
          <w:sz w:val="24"/>
          <w:szCs w:val="24"/>
        </w:rPr>
      </w:pPr>
      <w:r>
        <w:rPr>
          <w:rFonts w:ascii="Times New Roman" w:hAnsi="Times New Roman"/>
          <w:sz w:val="24"/>
          <w:szCs w:val="24"/>
        </w:rPr>
        <w:t xml:space="preserve">Ohledně klauzule týkající se započtení však lze především poukázat na obecné pravidlo obsažené v § 433 odst. 1 ObčZ. </w:t>
      </w:r>
      <w:r w:rsidRPr="00C028CA">
        <w:rPr>
          <w:rFonts w:ascii="Times New Roman" w:hAnsi="Times New Roman"/>
          <w:b/>
          <w:sz w:val="24"/>
          <w:szCs w:val="24"/>
        </w:rPr>
        <w:t xml:space="preserve">Banka coby podnikatel dle něj nesmí svou kvalitu odborníka ani své hospodářské postavení zneužít </w:t>
      </w:r>
      <w:r>
        <w:rPr>
          <w:rFonts w:ascii="Times New Roman" w:hAnsi="Times New Roman"/>
          <w:b/>
          <w:sz w:val="24"/>
          <w:szCs w:val="24"/>
        </w:rPr>
        <w:t xml:space="preserve">na úkor slabší strany </w:t>
      </w:r>
      <w:r w:rsidRPr="00C028CA">
        <w:rPr>
          <w:rFonts w:ascii="Times New Roman" w:hAnsi="Times New Roman"/>
          <w:b/>
          <w:sz w:val="24"/>
          <w:szCs w:val="24"/>
        </w:rPr>
        <w:t>k dosažení zřejmé a nedůvodné nerovnováhy ve vzájemných právech a povinnostech</w:t>
      </w:r>
      <w:r>
        <w:rPr>
          <w:rFonts w:ascii="Times New Roman" w:hAnsi="Times New Roman"/>
          <w:sz w:val="24"/>
          <w:szCs w:val="24"/>
        </w:rPr>
        <w:t xml:space="preserve">. Dotčené </w:t>
      </w:r>
      <w:r>
        <w:rPr>
          <w:rFonts w:ascii="Times New Roman" w:hAnsi="Times New Roman"/>
          <w:b/>
          <w:sz w:val="24"/>
          <w:szCs w:val="24"/>
        </w:rPr>
        <w:t xml:space="preserve">ujednání </w:t>
      </w:r>
      <w:r w:rsidRPr="00E44B0F">
        <w:rPr>
          <w:rFonts w:ascii="Times New Roman" w:hAnsi="Times New Roman"/>
          <w:b/>
          <w:sz w:val="24"/>
          <w:szCs w:val="24"/>
        </w:rPr>
        <w:t xml:space="preserve">sice využívá </w:t>
      </w:r>
      <w:r>
        <w:rPr>
          <w:rFonts w:ascii="Times New Roman" w:hAnsi="Times New Roman"/>
          <w:b/>
          <w:sz w:val="24"/>
          <w:szCs w:val="24"/>
        </w:rPr>
        <w:t xml:space="preserve">obecné </w:t>
      </w:r>
      <w:r w:rsidRPr="00E44B0F">
        <w:rPr>
          <w:rFonts w:ascii="Times New Roman" w:hAnsi="Times New Roman"/>
          <w:b/>
          <w:sz w:val="24"/>
          <w:szCs w:val="24"/>
        </w:rPr>
        <w:t>dispozitivity právní úpravy jednostranného započtení</w:t>
      </w:r>
      <w:r>
        <w:rPr>
          <w:rFonts w:ascii="Times New Roman" w:hAnsi="Times New Roman"/>
          <w:sz w:val="24"/>
          <w:szCs w:val="24"/>
        </w:rPr>
        <w:t xml:space="preserve"> (viz zvláště § 1991 ObčZ). Na jedné straně prolamuje zákaz jednostranně započíst pohledávky nejisté a neurčité, který jinak plyne z § 1987 odst. 2 ObčZ. Tím umožňuje jedné ze stran (bance, úvěrujícímu) jednostranně započíst i pohledávky, jež by jinak byly z takového zápočtu dle zákona vyloučeny. Druhou stranu (klienta banky; úvěrovaného) naproti tomu zbavuje možnosti započíst pohledávky, které jí nebyly pravomocně přiznány, třebaže by se mohla jejich uspokojení alespoň domáhat. Tím jí zakazuje jednostranný zápočet i těch pohledávek, jež by jinak ze zákona jednostranně započíst směla (§ 1982 odst. 1 ObčZ). </w:t>
      </w:r>
      <w:r w:rsidRPr="008609E1">
        <w:rPr>
          <w:rFonts w:ascii="Times New Roman" w:hAnsi="Times New Roman"/>
          <w:b/>
          <w:sz w:val="24"/>
          <w:szCs w:val="24"/>
        </w:rPr>
        <w:t xml:space="preserve">Problém tkví v tom, že ujednání využívá dispozitivitu </w:t>
      </w:r>
      <w:r>
        <w:rPr>
          <w:rFonts w:ascii="Times New Roman" w:hAnsi="Times New Roman"/>
          <w:b/>
          <w:sz w:val="24"/>
          <w:szCs w:val="24"/>
        </w:rPr>
        <w:t xml:space="preserve">zákona </w:t>
      </w:r>
      <w:r w:rsidRPr="008609E1">
        <w:rPr>
          <w:rFonts w:ascii="Times New Roman" w:hAnsi="Times New Roman"/>
          <w:b/>
          <w:sz w:val="24"/>
          <w:szCs w:val="24"/>
        </w:rPr>
        <w:t>nerovnovážně,</w:t>
      </w:r>
      <w:r w:rsidRPr="00E44B0F">
        <w:rPr>
          <w:rFonts w:ascii="Times New Roman" w:hAnsi="Times New Roman"/>
          <w:b/>
          <w:sz w:val="24"/>
          <w:szCs w:val="24"/>
        </w:rPr>
        <w:t xml:space="preserve"> pro každou</w:t>
      </w:r>
      <w:r>
        <w:rPr>
          <w:rFonts w:ascii="Times New Roman" w:hAnsi="Times New Roman"/>
          <w:b/>
          <w:sz w:val="24"/>
          <w:szCs w:val="24"/>
        </w:rPr>
        <w:t xml:space="preserve"> stranu rozdílně. Jde</w:t>
      </w:r>
      <w:r w:rsidRPr="00E44B0F">
        <w:rPr>
          <w:rFonts w:ascii="Times New Roman" w:hAnsi="Times New Roman"/>
          <w:b/>
          <w:sz w:val="24"/>
          <w:szCs w:val="24"/>
        </w:rPr>
        <w:t xml:space="preserve"> </w:t>
      </w:r>
      <w:r>
        <w:rPr>
          <w:rFonts w:ascii="Times New Roman" w:hAnsi="Times New Roman"/>
          <w:b/>
          <w:sz w:val="24"/>
          <w:szCs w:val="24"/>
        </w:rPr>
        <w:t xml:space="preserve">téměř </w:t>
      </w:r>
      <w:r w:rsidRPr="00E44B0F">
        <w:rPr>
          <w:rFonts w:ascii="Times New Roman" w:hAnsi="Times New Roman"/>
          <w:b/>
          <w:sz w:val="24"/>
          <w:szCs w:val="24"/>
        </w:rPr>
        <w:t xml:space="preserve">na hranu </w:t>
      </w:r>
      <w:r>
        <w:rPr>
          <w:rFonts w:ascii="Times New Roman" w:hAnsi="Times New Roman"/>
          <w:b/>
          <w:sz w:val="24"/>
          <w:szCs w:val="24"/>
        </w:rPr>
        <w:t xml:space="preserve">obecné </w:t>
      </w:r>
      <w:r w:rsidRPr="00E44B0F">
        <w:rPr>
          <w:rFonts w:ascii="Times New Roman" w:hAnsi="Times New Roman"/>
          <w:b/>
          <w:sz w:val="24"/>
          <w:szCs w:val="24"/>
        </w:rPr>
        <w:t>přípustnosti</w:t>
      </w:r>
      <w:r>
        <w:rPr>
          <w:rFonts w:ascii="Times New Roman" w:hAnsi="Times New Roman"/>
          <w:b/>
          <w:sz w:val="24"/>
          <w:szCs w:val="24"/>
        </w:rPr>
        <w:t>, a to pro jednotlivé účastníky vždy do opačné krajní polohy</w:t>
      </w:r>
      <w:r>
        <w:rPr>
          <w:rFonts w:ascii="Times New Roman" w:hAnsi="Times New Roman"/>
          <w:sz w:val="24"/>
          <w:szCs w:val="24"/>
        </w:rPr>
        <w:t xml:space="preserve">. </w:t>
      </w:r>
      <w:r>
        <w:rPr>
          <w:rFonts w:ascii="Times New Roman" w:hAnsi="Times New Roman"/>
          <w:b/>
          <w:sz w:val="24"/>
          <w:szCs w:val="24"/>
        </w:rPr>
        <w:t>S</w:t>
      </w:r>
      <w:r w:rsidRPr="00E44B0F">
        <w:rPr>
          <w:rFonts w:ascii="Times New Roman" w:hAnsi="Times New Roman"/>
          <w:b/>
          <w:sz w:val="24"/>
          <w:szCs w:val="24"/>
        </w:rPr>
        <w:t xml:space="preserve">ilnější </w:t>
      </w:r>
      <w:r>
        <w:rPr>
          <w:rFonts w:ascii="Times New Roman" w:hAnsi="Times New Roman"/>
          <w:b/>
          <w:sz w:val="24"/>
          <w:szCs w:val="24"/>
        </w:rPr>
        <w:t xml:space="preserve">přiznává </w:t>
      </w:r>
      <w:r w:rsidRPr="00E44B0F">
        <w:rPr>
          <w:rFonts w:ascii="Times New Roman" w:hAnsi="Times New Roman"/>
          <w:b/>
          <w:sz w:val="24"/>
          <w:szCs w:val="24"/>
        </w:rPr>
        <w:t>maximum výhod, slabší maximum nevýhod.</w:t>
      </w:r>
      <w:r>
        <w:rPr>
          <w:rFonts w:ascii="Times New Roman" w:hAnsi="Times New Roman"/>
          <w:sz w:val="24"/>
          <w:szCs w:val="24"/>
        </w:rPr>
        <w:t xml:space="preserve"> </w:t>
      </w:r>
      <w:r>
        <w:rPr>
          <w:rFonts w:ascii="Times New Roman" w:hAnsi="Times New Roman"/>
          <w:b/>
          <w:sz w:val="24"/>
          <w:szCs w:val="24"/>
        </w:rPr>
        <w:t xml:space="preserve">Takový výsledek </w:t>
      </w:r>
      <w:r w:rsidRPr="00E44B0F">
        <w:rPr>
          <w:rFonts w:ascii="Times New Roman" w:hAnsi="Times New Roman"/>
          <w:b/>
          <w:sz w:val="24"/>
          <w:szCs w:val="24"/>
        </w:rPr>
        <w:t>koliduje s</w:t>
      </w:r>
      <w:r>
        <w:rPr>
          <w:rFonts w:ascii="Times New Roman" w:hAnsi="Times New Roman"/>
          <w:b/>
          <w:sz w:val="24"/>
          <w:szCs w:val="24"/>
        </w:rPr>
        <w:t xml:space="preserve"> pravidlem </w:t>
      </w:r>
      <w:r w:rsidRPr="00E44B0F">
        <w:rPr>
          <w:rFonts w:ascii="Times New Roman" w:hAnsi="Times New Roman"/>
          <w:b/>
          <w:sz w:val="24"/>
          <w:szCs w:val="24"/>
        </w:rPr>
        <w:t>§ 433 odst. 1 ObčZ.</w:t>
      </w:r>
    </w:p>
    <w:p w:rsidR="00801D8F" w:rsidRDefault="00801D8F" w:rsidP="00801D8F">
      <w:pPr>
        <w:spacing w:after="0" w:line="240" w:lineRule="auto"/>
        <w:jc w:val="both"/>
        <w:rPr>
          <w:rFonts w:ascii="Times New Roman" w:hAnsi="Times New Roman"/>
          <w:b/>
          <w:sz w:val="24"/>
          <w:szCs w:val="24"/>
        </w:rPr>
      </w:pPr>
      <w:r>
        <w:rPr>
          <w:rFonts w:ascii="Times New Roman" w:hAnsi="Times New Roman"/>
          <w:sz w:val="24"/>
          <w:szCs w:val="24"/>
        </w:rPr>
        <w:t xml:space="preserve">Obecně přípustná jsou též ujednání, která předem vylučují právo účastníků na náhradu škody vzniklé porušením sjednané povinnosti. </w:t>
      </w:r>
      <w:r w:rsidRPr="00E44B0F">
        <w:rPr>
          <w:rFonts w:ascii="Times New Roman" w:hAnsi="Times New Roman"/>
          <w:b/>
          <w:sz w:val="24"/>
          <w:szCs w:val="24"/>
        </w:rPr>
        <w:t xml:space="preserve">Z § 2898 ObčZ se však výslovně podává zákaz, aby </w:t>
      </w:r>
      <w:r>
        <w:rPr>
          <w:rFonts w:ascii="Times New Roman" w:hAnsi="Times New Roman"/>
          <w:b/>
          <w:sz w:val="24"/>
          <w:szCs w:val="24"/>
        </w:rPr>
        <w:t xml:space="preserve">se </w:t>
      </w:r>
      <w:r w:rsidRPr="00E44B0F">
        <w:rPr>
          <w:rFonts w:ascii="Times New Roman" w:hAnsi="Times New Roman"/>
          <w:b/>
          <w:sz w:val="24"/>
          <w:szCs w:val="24"/>
        </w:rPr>
        <w:t xml:space="preserve">práva </w:t>
      </w:r>
      <w:r>
        <w:rPr>
          <w:rFonts w:ascii="Times New Roman" w:hAnsi="Times New Roman"/>
          <w:b/>
          <w:sz w:val="24"/>
          <w:szCs w:val="24"/>
        </w:rPr>
        <w:t xml:space="preserve">na náhradu škody </w:t>
      </w:r>
      <w:r w:rsidRPr="00E44B0F">
        <w:rPr>
          <w:rFonts w:ascii="Times New Roman" w:hAnsi="Times New Roman"/>
          <w:b/>
          <w:sz w:val="24"/>
          <w:szCs w:val="24"/>
        </w:rPr>
        <w:t>předem vzdala slabší strana.</w:t>
      </w:r>
    </w:p>
    <w:p w:rsidR="00801D8F" w:rsidRDefault="00801D8F" w:rsidP="00801D8F">
      <w:pPr>
        <w:spacing w:after="0" w:line="240" w:lineRule="auto"/>
        <w:jc w:val="both"/>
        <w:rPr>
          <w:rFonts w:ascii="Times New Roman" w:hAnsi="Times New Roman"/>
          <w:sz w:val="24"/>
          <w:szCs w:val="24"/>
        </w:rPr>
      </w:pPr>
      <w:r>
        <w:rPr>
          <w:rFonts w:ascii="Times New Roman" w:hAnsi="Times New Roman"/>
          <w:b/>
          <w:sz w:val="24"/>
          <w:szCs w:val="24"/>
        </w:rPr>
        <w:t>Lze tudíž uzavřít, že vzhledem k postavení podnikatelky Malátné coby slabší strany je třeba obě ujednání hodnotit jako neplatná.</w:t>
      </w:r>
    </w:p>
    <w:p w:rsidR="00801D8F" w:rsidRDefault="00801D8F" w:rsidP="00801D8F">
      <w:pPr>
        <w:spacing w:after="0" w:line="240" w:lineRule="auto"/>
        <w:rPr>
          <w:rFonts w:ascii="Times New Roman" w:hAnsi="Times New Roman"/>
          <w:b/>
          <w:sz w:val="24"/>
          <w:szCs w:val="24"/>
        </w:rPr>
      </w:pPr>
    </w:p>
    <w:p w:rsidR="00801D8F" w:rsidRDefault="00801D8F" w:rsidP="00801D8F">
      <w:pPr>
        <w:spacing w:after="0" w:line="240" w:lineRule="auto"/>
        <w:rPr>
          <w:rFonts w:ascii="Times New Roman" w:hAnsi="Times New Roman"/>
          <w:b/>
          <w:sz w:val="24"/>
          <w:szCs w:val="24"/>
        </w:rPr>
      </w:pPr>
    </w:p>
    <w:p w:rsidR="00801D8F" w:rsidRPr="00DC1B28" w:rsidRDefault="00801D8F" w:rsidP="00801D8F">
      <w:pPr>
        <w:spacing w:after="0" w:line="240" w:lineRule="auto"/>
        <w:rPr>
          <w:rFonts w:ascii="Times New Roman" w:hAnsi="Times New Roman"/>
          <w:b/>
          <w:sz w:val="24"/>
          <w:szCs w:val="24"/>
        </w:rPr>
      </w:pPr>
      <w:r w:rsidRPr="00DC1B28">
        <w:rPr>
          <w:rFonts w:ascii="Times New Roman" w:hAnsi="Times New Roman"/>
          <w:b/>
          <w:sz w:val="24"/>
          <w:szCs w:val="24"/>
        </w:rPr>
        <w:t>Příklad č. 4</w:t>
      </w:r>
    </w:p>
    <w:p w:rsidR="00801D8F" w:rsidRDefault="00801D8F" w:rsidP="00801D8F">
      <w:pPr>
        <w:spacing w:after="0" w:line="240" w:lineRule="auto"/>
        <w:rPr>
          <w:rFonts w:ascii="Times New Roman" w:hAnsi="Times New Roman"/>
          <w:sz w:val="24"/>
          <w:szCs w:val="24"/>
        </w:rPr>
      </w:pPr>
    </w:p>
    <w:p w:rsidR="00801D8F" w:rsidRDefault="00801D8F" w:rsidP="00801D8F">
      <w:pPr>
        <w:spacing w:after="0" w:line="240" w:lineRule="auto"/>
        <w:jc w:val="both"/>
        <w:rPr>
          <w:rFonts w:ascii="Times New Roman" w:hAnsi="Times New Roman"/>
          <w:sz w:val="24"/>
          <w:szCs w:val="24"/>
        </w:rPr>
      </w:pPr>
      <w:r>
        <w:rPr>
          <w:rFonts w:ascii="Times New Roman" w:hAnsi="Times New Roman"/>
          <w:sz w:val="24"/>
          <w:szCs w:val="24"/>
        </w:rPr>
        <w:t xml:space="preserve">Pro kvalifikaci určitého jednání jako nekalosoutěžního je nezbytné, aby byly naplněny znaky generální klauzule nekalé soutěže podle § 2976 odst. 1 ObčZ. To platí i pro zvláštní skutkové podstaty podle § 2977 až § 2987 ObčZ. </w:t>
      </w:r>
      <w:r w:rsidRPr="006D643B">
        <w:rPr>
          <w:rFonts w:ascii="Times New Roman" w:hAnsi="Times New Roman"/>
          <w:b/>
          <w:sz w:val="24"/>
          <w:szCs w:val="24"/>
        </w:rPr>
        <w:t>Jednou z podmínek pak je, aby šlo o jednání v hospodářském styku, kdy rušitel je veden soutěžním záměrem (soutěžně orientované jednání).</w:t>
      </w:r>
      <w:r>
        <w:rPr>
          <w:rFonts w:ascii="Times New Roman" w:hAnsi="Times New Roman"/>
          <w:sz w:val="24"/>
          <w:szCs w:val="24"/>
        </w:rPr>
        <w:t xml:space="preserve"> </w:t>
      </w:r>
      <w:r w:rsidRPr="008609E1">
        <w:rPr>
          <w:rFonts w:ascii="Times New Roman" w:hAnsi="Times New Roman"/>
          <w:b/>
          <w:sz w:val="24"/>
          <w:szCs w:val="24"/>
        </w:rPr>
        <w:t>V daném případě by jednání nakladatelství mohlo být posouzeno jako nekalá soutěž (zlehčování podle § 2984 ObčZ) v případě, že by společnost Global Invest, a. s., prokázala, že nepravdivý údaj o probíhajícím insolvenčním řízení byl uveřejněn nakladatelstvím s vědomým soutěžním záměrem</w:t>
      </w:r>
      <w:r>
        <w:rPr>
          <w:rFonts w:ascii="Times New Roman" w:hAnsi="Times New Roman"/>
          <w:sz w:val="24"/>
          <w:szCs w:val="24"/>
        </w:rPr>
        <w:t>, například na popud přímého konkurenta společnosti Global Invest, a. s. (a zároveň největšího inzerenta nakladatelství), jenž koncem minulého roku deklaroval nakladatelství předběžný úmysl umístit podstatnou část své inzerce do produkce jiného nakladatelství.</w:t>
      </w:r>
    </w:p>
    <w:p w:rsidR="00801D8F" w:rsidRPr="00DC1B28" w:rsidRDefault="00801D8F" w:rsidP="00801D8F">
      <w:pPr>
        <w:spacing w:after="0" w:line="240" w:lineRule="auto"/>
        <w:jc w:val="both"/>
        <w:rPr>
          <w:rFonts w:ascii="Times New Roman" w:hAnsi="Times New Roman"/>
          <w:sz w:val="24"/>
          <w:szCs w:val="24"/>
        </w:rPr>
      </w:pPr>
      <w:r w:rsidRPr="006D643B">
        <w:rPr>
          <w:rFonts w:ascii="Times New Roman" w:hAnsi="Times New Roman"/>
          <w:b/>
          <w:sz w:val="24"/>
          <w:szCs w:val="24"/>
        </w:rPr>
        <w:t>Ze zadání však takové okolnosti nevyplývají, a lze proto předpokládat, že nepravdivé uvedení společnosti Global Invest, a. s., v předmětném seznamu nebylo vedeno soutěžním záměrem</w:t>
      </w:r>
      <w:r>
        <w:rPr>
          <w:rFonts w:ascii="Times New Roman" w:hAnsi="Times New Roman"/>
          <w:sz w:val="24"/>
          <w:szCs w:val="24"/>
        </w:rPr>
        <w:t xml:space="preserve"> nakladatelství, a nejedná se proto o jednání nekalé soutěže. Nelze však vyloučit posouzení tohoto jednání jakožto neoprávněného zásahu do dobré pověsti právnické osoby podle § 135 odst. 2 ObčZ.</w:t>
      </w:r>
    </w:p>
    <w:p w:rsidR="00801D8F" w:rsidRPr="002E0F72" w:rsidRDefault="00801D8F" w:rsidP="00801D8F">
      <w:pPr>
        <w:pStyle w:val="Zkladntext"/>
        <w:jc w:val="both"/>
        <w:rPr>
          <w:i w:val="0"/>
        </w:rPr>
      </w:pPr>
      <w:r>
        <w:rPr>
          <w:i w:val="0"/>
        </w:rPr>
        <w:t xml:space="preserve">(Příklad č. </w:t>
      </w:r>
      <w:r>
        <w:rPr>
          <w:i w:val="0"/>
          <w:lang w:val="cs-CZ"/>
        </w:rPr>
        <w:t>2</w:t>
      </w:r>
      <w:r>
        <w:rPr>
          <w:i w:val="0"/>
        </w:rPr>
        <w:t xml:space="preserve">, str. </w:t>
      </w:r>
      <w:r>
        <w:rPr>
          <w:i w:val="0"/>
          <w:lang w:val="cs-CZ"/>
        </w:rPr>
        <w:t>45</w:t>
      </w:r>
      <w:r w:rsidRPr="002E0F72">
        <w:rPr>
          <w:i w:val="0"/>
        </w:rPr>
        <w:t xml:space="preserve">, z učebnice Sbírka příkladů z obchodního práva, Černá, S. a kolektiv, Praha: ASPI, Wolters </w:t>
      </w:r>
      <w:r>
        <w:rPr>
          <w:i w:val="0"/>
        </w:rPr>
        <w:t xml:space="preserve">Kluwer, </w:t>
      </w:r>
      <w:r>
        <w:rPr>
          <w:i w:val="0"/>
          <w:lang w:val="cs-CZ"/>
        </w:rPr>
        <w:t>3</w:t>
      </w:r>
      <w:r>
        <w:rPr>
          <w:i w:val="0"/>
        </w:rPr>
        <w:t>. vydání, 201</w:t>
      </w:r>
      <w:r>
        <w:rPr>
          <w:i w:val="0"/>
          <w:lang w:val="cs-CZ"/>
        </w:rPr>
        <w:t>4</w:t>
      </w:r>
      <w:r w:rsidRPr="002E0F72">
        <w:rPr>
          <w:i w:val="0"/>
        </w:rPr>
        <w:t>.)</w:t>
      </w:r>
    </w:p>
    <w:p w:rsidR="00801D8F" w:rsidRPr="00DC1B28" w:rsidRDefault="00801D8F" w:rsidP="00801D8F">
      <w:pPr>
        <w:pStyle w:val="Zkladntext"/>
        <w:jc w:val="both"/>
        <w:rPr>
          <w:i w:val="0"/>
        </w:rPr>
      </w:pPr>
    </w:p>
    <w:p w:rsidR="00801D8F" w:rsidRDefault="00801D8F" w:rsidP="00801D8F">
      <w:pPr>
        <w:pStyle w:val="Zkladntext"/>
        <w:jc w:val="both"/>
        <w:rPr>
          <w:b/>
          <w:i w:val="0"/>
          <w:lang w:val="cs-CZ"/>
        </w:rPr>
      </w:pPr>
    </w:p>
    <w:p w:rsidR="00801D8F" w:rsidRPr="00DC1B28" w:rsidRDefault="00801D8F" w:rsidP="00801D8F">
      <w:pPr>
        <w:pStyle w:val="Zkladntext"/>
        <w:jc w:val="both"/>
        <w:rPr>
          <w:b/>
          <w:i w:val="0"/>
        </w:rPr>
      </w:pPr>
      <w:r>
        <w:rPr>
          <w:b/>
          <w:i w:val="0"/>
        </w:rPr>
        <w:br w:type="page"/>
      </w:r>
      <w:r w:rsidRPr="00DC1B28">
        <w:rPr>
          <w:b/>
          <w:i w:val="0"/>
        </w:rPr>
        <w:lastRenderedPageBreak/>
        <w:t>Příklad č. 5</w:t>
      </w:r>
    </w:p>
    <w:p w:rsidR="00801D8F" w:rsidRPr="00DC1B28" w:rsidRDefault="00801D8F" w:rsidP="00801D8F">
      <w:pPr>
        <w:pStyle w:val="--een-text"/>
        <w:spacing w:after="0" w:line="240" w:lineRule="auto"/>
        <w:rPr>
          <w:rFonts w:ascii="Times New Roman" w:hAnsi="Times New Roman" w:cs="Times New Roman"/>
          <w:bCs/>
          <w:sz w:val="24"/>
          <w:szCs w:val="24"/>
        </w:rPr>
      </w:pPr>
    </w:p>
    <w:p w:rsidR="00801D8F" w:rsidRPr="00DC1B28" w:rsidRDefault="00801D8F" w:rsidP="00801D8F">
      <w:pPr>
        <w:pStyle w:val="--een-text"/>
        <w:spacing w:after="0" w:line="240" w:lineRule="auto"/>
        <w:rPr>
          <w:rFonts w:ascii="Times New Roman" w:hAnsi="Times New Roman" w:cs="Times New Roman"/>
          <w:bCs/>
          <w:sz w:val="24"/>
          <w:szCs w:val="24"/>
        </w:rPr>
      </w:pPr>
      <w:r w:rsidRPr="00DC1B28">
        <w:rPr>
          <w:rFonts w:ascii="Times New Roman" w:hAnsi="Times New Roman" w:cs="Times New Roman"/>
          <w:bCs/>
          <w:sz w:val="24"/>
          <w:szCs w:val="24"/>
        </w:rPr>
        <w:t>Ad a)</w:t>
      </w:r>
    </w:p>
    <w:p w:rsidR="00801D8F" w:rsidRDefault="00801D8F" w:rsidP="00801D8F">
      <w:pPr>
        <w:pStyle w:val="Zkladntext"/>
        <w:jc w:val="both"/>
        <w:rPr>
          <w:b/>
          <w:i w:val="0"/>
          <w:lang w:val="cs-CZ"/>
        </w:rPr>
      </w:pPr>
      <w:r>
        <w:rPr>
          <w:i w:val="0"/>
          <w:lang w:val="cs-CZ"/>
        </w:rPr>
        <w:t xml:space="preserve">Tato vlastní směnka obsahuje slib zaplatit určitou směnečnou sumu, tento slib je však podmíněný dodáním zboží. </w:t>
      </w:r>
      <w:r w:rsidRPr="006D643B">
        <w:rPr>
          <w:b/>
          <w:i w:val="0"/>
          <w:lang w:val="cs-CZ"/>
        </w:rPr>
        <w:t>Podle čl. I § 75 bod 2 ZSŠ však vlastní směnka musí obsahovat bezpodmínečný slib zaplatit určitou peněžitou sumu. Podle čl. I § 76 odst. 1 ZSŠ listina, ve které chybí některá náležitost uvedená v čl. I § 75 ZSŠ, není platná</w:t>
      </w:r>
      <w:r>
        <w:rPr>
          <w:i w:val="0"/>
          <w:lang w:val="cs-CZ"/>
        </w:rPr>
        <w:t xml:space="preserve"> (žádnou z výjimek uvedených v čl. I § 76 odst. 2 až 4 ZSŠ nelze aplikovat). </w:t>
      </w:r>
      <w:r w:rsidRPr="006D643B">
        <w:rPr>
          <w:b/>
          <w:i w:val="0"/>
          <w:lang w:val="cs-CZ"/>
        </w:rPr>
        <w:t>Podmínění slibu zaplatit tedy zakládá neplatnost směnky.</w:t>
      </w:r>
    </w:p>
    <w:p w:rsidR="00801D8F" w:rsidRPr="006D643B" w:rsidRDefault="00801D8F" w:rsidP="00801D8F">
      <w:pPr>
        <w:pStyle w:val="Zkladntext"/>
        <w:jc w:val="both"/>
        <w:rPr>
          <w:i w:val="0"/>
          <w:lang w:val="cs-CZ"/>
        </w:rPr>
      </w:pPr>
      <w:r>
        <w:rPr>
          <w:i w:val="0"/>
          <w:lang w:val="cs-CZ"/>
        </w:rPr>
        <w:t xml:space="preserve">Druhou vadou směnečného prohlášení je nesoulad mezi číselným a slovním vyjádřením směnečné sumy. </w:t>
      </w:r>
      <w:r w:rsidRPr="006D643B">
        <w:rPr>
          <w:b/>
          <w:i w:val="0"/>
          <w:lang w:val="cs-CZ"/>
        </w:rPr>
        <w:t>Podle čl. I § 6 odst. 1 ZSŠ ve spojení s čl. I § 77 odst. 2 ZSŠ, je-li směnečná suma udána jak slovy, tak čísly a neshodují-li se tyto údaje, platí suma vyjádřená slovy. Tato vada tedy nezakládá neplatnost směnky.</w:t>
      </w:r>
      <w:r>
        <w:rPr>
          <w:b/>
          <w:i w:val="0"/>
          <w:lang w:val="cs-CZ"/>
        </w:rPr>
        <w:t xml:space="preserve"> </w:t>
      </w:r>
      <w:r w:rsidRPr="006D643B">
        <w:rPr>
          <w:i w:val="0"/>
          <w:lang w:val="cs-CZ"/>
        </w:rPr>
        <w:t>P</w:t>
      </w:r>
      <w:r>
        <w:rPr>
          <w:i w:val="0"/>
          <w:lang w:val="cs-CZ"/>
        </w:rPr>
        <w:t>odle zvláštních výkladových pravidel směnečné úpravy bude výstavce zavázán zaplatit částku vyjádřenou slovně, tj. 220 318 Kč.</w:t>
      </w:r>
    </w:p>
    <w:p w:rsidR="00801D8F" w:rsidRDefault="00801D8F" w:rsidP="00801D8F">
      <w:pPr>
        <w:pStyle w:val="Zkladntext"/>
        <w:jc w:val="both"/>
        <w:rPr>
          <w:i w:val="0"/>
          <w:lang w:val="cs-CZ"/>
        </w:rPr>
      </w:pPr>
    </w:p>
    <w:p w:rsidR="00801D8F" w:rsidRPr="00DC1B28" w:rsidRDefault="00801D8F" w:rsidP="00801D8F">
      <w:pPr>
        <w:pStyle w:val="Zkladntext"/>
        <w:jc w:val="both"/>
        <w:rPr>
          <w:i w:val="0"/>
        </w:rPr>
      </w:pPr>
      <w:r w:rsidRPr="00DC1B28">
        <w:rPr>
          <w:i w:val="0"/>
        </w:rPr>
        <w:t>Ad b)</w:t>
      </w:r>
    </w:p>
    <w:p w:rsidR="00801D8F" w:rsidRDefault="00801D8F" w:rsidP="00801D8F">
      <w:pPr>
        <w:pStyle w:val="Zkladntext"/>
        <w:jc w:val="both"/>
        <w:rPr>
          <w:i w:val="0"/>
          <w:lang w:val="cs-CZ"/>
        </w:rPr>
      </w:pPr>
      <w:r>
        <w:rPr>
          <w:i w:val="0"/>
          <w:lang w:val="cs-CZ"/>
        </w:rPr>
        <w:t xml:space="preserve">Směnečná úprava v čl. I § 33 ZSŠ rozlišuje čtyři různé způsoby vymezení splatnosti směnky, vždy je však nutné na základě těchto způsobů a jednání majitele směnky určit jeden konkrétní den jako den splatnosti. </w:t>
      </w:r>
      <w:r w:rsidRPr="006D643B">
        <w:rPr>
          <w:b/>
          <w:i w:val="0"/>
          <w:lang w:val="cs-CZ"/>
        </w:rPr>
        <w:t>Podle čl. I § 33 odst. 2 ZSŠ ve spojení s čl. I § 77 odst. 1 ZSŠ směnky s jinou dobou splatnosti, než připouští čl. I § 33 odst. 1 ZSŠ, jsou neplatné.</w:t>
      </w:r>
      <w:r>
        <w:rPr>
          <w:i w:val="0"/>
          <w:lang w:val="cs-CZ"/>
        </w:rPr>
        <w:t xml:space="preserve"> </w:t>
      </w:r>
      <w:r w:rsidRPr="006D643B">
        <w:rPr>
          <w:b/>
          <w:i w:val="0"/>
          <w:lang w:val="cs-CZ"/>
        </w:rPr>
        <w:t>Použitý výraz „první polovina dubna příštího roku“ zahrnuje celkem patnáct dnů a zakládá neplatnost směnky.</w:t>
      </w:r>
    </w:p>
    <w:p w:rsidR="00801D8F" w:rsidRPr="002E0F72" w:rsidRDefault="00801D8F" w:rsidP="00801D8F">
      <w:pPr>
        <w:pStyle w:val="Zkladntext"/>
        <w:jc w:val="both"/>
        <w:rPr>
          <w:i w:val="0"/>
        </w:rPr>
      </w:pPr>
      <w:r>
        <w:rPr>
          <w:i w:val="0"/>
        </w:rPr>
        <w:t xml:space="preserve">(Příklad č. </w:t>
      </w:r>
      <w:r>
        <w:rPr>
          <w:i w:val="0"/>
          <w:lang w:val="cs-CZ"/>
        </w:rPr>
        <w:t>7</w:t>
      </w:r>
      <w:r>
        <w:rPr>
          <w:i w:val="0"/>
        </w:rPr>
        <w:t xml:space="preserve">, str. </w:t>
      </w:r>
      <w:r>
        <w:rPr>
          <w:i w:val="0"/>
          <w:lang w:val="cs-CZ"/>
        </w:rPr>
        <w:t>259</w:t>
      </w:r>
      <w:r w:rsidRPr="002E0F72">
        <w:rPr>
          <w:i w:val="0"/>
        </w:rPr>
        <w:t xml:space="preserve">, z učebnice Sbírka příkladů z obchodního práva, Černá, S. a kolektiv, Praha: ASPI, Wolters </w:t>
      </w:r>
      <w:r>
        <w:rPr>
          <w:i w:val="0"/>
        </w:rPr>
        <w:t xml:space="preserve">Kluwer, </w:t>
      </w:r>
      <w:r>
        <w:rPr>
          <w:i w:val="0"/>
          <w:lang w:val="cs-CZ"/>
        </w:rPr>
        <w:t>3</w:t>
      </w:r>
      <w:r>
        <w:rPr>
          <w:i w:val="0"/>
        </w:rPr>
        <w:t>. vydání, 201</w:t>
      </w:r>
      <w:r>
        <w:rPr>
          <w:i w:val="0"/>
          <w:lang w:val="cs-CZ"/>
        </w:rPr>
        <w:t>4</w:t>
      </w:r>
      <w:r w:rsidRPr="002E0F72">
        <w:rPr>
          <w:i w:val="0"/>
        </w:rPr>
        <w:t>.)</w:t>
      </w:r>
    </w:p>
    <w:p w:rsidR="00801D8F" w:rsidRPr="00DC1B28" w:rsidRDefault="00801D8F" w:rsidP="00801D8F">
      <w:pPr>
        <w:spacing w:after="0" w:line="240" w:lineRule="auto"/>
        <w:jc w:val="both"/>
        <w:rPr>
          <w:rFonts w:ascii="Times New Roman" w:hAnsi="Times New Roman"/>
          <w:b/>
          <w:sz w:val="24"/>
          <w:szCs w:val="24"/>
        </w:rPr>
      </w:pPr>
    </w:p>
    <w:p w:rsidR="00801D8F" w:rsidRPr="00DC1B28" w:rsidRDefault="00801D8F" w:rsidP="00801D8F">
      <w:pPr>
        <w:spacing w:after="0" w:line="240" w:lineRule="auto"/>
        <w:jc w:val="both"/>
        <w:rPr>
          <w:rFonts w:ascii="Times New Roman" w:hAnsi="Times New Roman"/>
          <w:b/>
          <w:sz w:val="24"/>
          <w:szCs w:val="24"/>
        </w:rPr>
      </w:pPr>
    </w:p>
    <w:p w:rsidR="00801D8F" w:rsidRPr="00DC1B28" w:rsidRDefault="00801D8F" w:rsidP="00801D8F">
      <w:pPr>
        <w:spacing w:after="0" w:line="240" w:lineRule="auto"/>
        <w:jc w:val="both"/>
        <w:rPr>
          <w:rFonts w:ascii="Times New Roman" w:hAnsi="Times New Roman"/>
          <w:b/>
          <w:sz w:val="24"/>
          <w:szCs w:val="24"/>
        </w:rPr>
      </w:pPr>
      <w:r w:rsidRPr="00DC1B28">
        <w:rPr>
          <w:rFonts w:ascii="Times New Roman" w:hAnsi="Times New Roman"/>
          <w:b/>
          <w:sz w:val="24"/>
          <w:szCs w:val="24"/>
        </w:rPr>
        <w:t>Podle studijních předpisů má student pouze právo nahlédnout do své klauzurní práce. Pokud se však domnívá, že při opravování došlo ke zřejmé chybě, posou</w:t>
      </w:r>
      <w:r>
        <w:rPr>
          <w:rFonts w:ascii="Times New Roman" w:hAnsi="Times New Roman"/>
          <w:b/>
          <w:sz w:val="24"/>
          <w:szCs w:val="24"/>
        </w:rPr>
        <w:t>dí jeho klauzurní práci ze dne 9</w:t>
      </w:r>
      <w:r w:rsidRPr="00DC1B28">
        <w:rPr>
          <w:rFonts w:ascii="Times New Roman" w:hAnsi="Times New Roman"/>
          <w:b/>
          <w:sz w:val="24"/>
          <w:szCs w:val="24"/>
        </w:rPr>
        <w:t xml:space="preserve">. </w:t>
      </w:r>
      <w:r>
        <w:rPr>
          <w:rFonts w:ascii="Times New Roman" w:hAnsi="Times New Roman"/>
          <w:b/>
          <w:sz w:val="24"/>
          <w:szCs w:val="24"/>
        </w:rPr>
        <w:t>ledna 2015</w:t>
      </w:r>
      <w:r w:rsidRPr="00DC1B28">
        <w:rPr>
          <w:rFonts w:ascii="Times New Roman" w:hAnsi="Times New Roman"/>
          <w:b/>
          <w:sz w:val="24"/>
          <w:szCs w:val="24"/>
        </w:rPr>
        <w:t xml:space="preserve"> společně tito učitelé: JUDr. V. Horáček, </w:t>
      </w:r>
      <w:r>
        <w:rPr>
          <w:rFonts w:ascii="Times New Roman" w:hAnsi="Times New Roman"/>
          <w:b/>
          <w:sz w:val="24"/>
          <w:szCs w:val="24"/>
        </w:rPr>
        <w:br/>
      </w:r>
      <w:r w:rsidRPr="00DC1B28">
        <w:rPr>
          <w:rFonts w:ascii="Times New Roman" w:hAnsi="Times New Roman"/>
          <w:b/>
          <w:sz w:val="24"/>
          <w:szCs w:val="24"/>
        </w:rPr>
        <w:t>JUDr. R. Pelikán a JUDr. P. Čech. Vedoucí katedry není dalším přezkumným místem.</w:t>
      </w:r>
    </w:p>
    <w:p w:rsidR="00801D8F" w:rsidRPr="00DC1B28" w:rsidRDefault="00801D8F" w:rsidP="00801D8F">
      <w:pPr>
        <w:spacing w:after="0" w:line="240" w:lineRule="auto"/>
        <w:jc w:val="both"/>
        <w:rPr>
          <w:rFonts w:ascii="Times New Roman" w:hAnsi="Times New Roman"/>
          <w:sz w:val="24"/>
          <w:szCs w:val="24"/>
        </w:rPr>
      </w:pPr>
    </w:p>
    <w:p w:rsidR="00801D8F" w:rsidRPr="00DC1B28" w:rsidRDefault="00801D8F" w:rsidP="00801D8F">
      <w:pPr>
        <w:spacing w:after="0" w:line="240" w:lineRule="auto"/>
        <w:jc w:val="both"/>
        <w:rPr>
          <w:rFonts w:ascii="Times New Roman" w:hAnsi="Times New Roman"/>
          <w:b/>
          <w:sz w:val="24"/>
          <w:szCs w:val="24"/>
        </w:rPr>
      </w:pPr>
      <w:r w:rsidRPr="00DC1B28">
        <w:rPr>
          <w:rFonts w:ascii="Times New Roman" w:hAnsi="Times New Roman"/>
          <w:b/>
          <w:sz w:val="24"/>
          <w:szCs w:val="24"/>
        </w:rPr>
        <w:t xml:space="preserve">                                                                            Prof. JUDr. Stanislava Černá, CSc.</w:t>
      </w:r>
    </w:p>
    <w:p w:rsidR="00801D8F" w:rsidRDefault="00801D8F">
      <w:bookmarkStart w:id="0" w:name="_GoBack"/>
      <w:bookmarkEnd w:id="0"/>
    </w:p>
    <w:sectPr w:rsidR="00801D8F" w:rsidSect="00C646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oronto">
    <w:panose1 w:val="00000000000000000000"/>
    <w:charset w:val="02"/>
    <w:family w:val="swiss"/>
    <w:notTrueType/>
    <w:pitch w:val="variable"/>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A81DD6"/>
    <w:multiLevelType w:val="hybridMultilevel"/>
    <w:tmpl w:val="F424B81A"/>
    <w:lvl w:ilvl="0" w:tplc="78665EE8">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
    <w:nsid w:val="72531C60"/>
    <w:multiLevelType w:val="hybridMultilevel"/>
    <w:tmpl w:val="FBC0B9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398"/>
    <w:rsid w:val="00187F05"/>
    <w:rsid w:val="00404398"/>
    <w:rsid w:val="00801D8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04398"/>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nhideWhenUsed/>
    <w:rsid w:val="00801D8F"/>
    <w:pPr>
      <w:spacing w:after="0" w:line="240" w:lineRule="auto"/>
    </w:pPr>
    <w:rPr>
      <w:rFonts w:ascii="Times New Roman" w:eastAsia="Times New Roman" w:hAnsi="Times New Roman"/>
      <w:i/>
      <w:iCs/>
      <w:sz w:val="24"/>
      <w:szCs w:val="24"/>
      <w:lang w:val="x-none" w:eastAsia="x-none"/>
    </w:rPr>
  </w:style>
  <w:style w:type="character" w:customStyle="1" w:styleId="ZkladntextChar">
    <w:name w:val="Základní text Char"/>
    <w:basedOn w:val="Standardnpsmoodstavce"/>
    <w:link w:val="Zkladntext"/>
    <w:rsid w:val="00801D8F"/>
    <w:rPr>
      <w:rFonts w:ascii="Times New Roman" w:eastAsia="Times New Roman" w:hAnsi="Times New Roman" w:cs="Times New Roman"/>
      <w:i/>
      <w:iCs/>
      <w:sz w:val="24"/>
      <w:szCs w:val="24"/>
      <w:lang w:val="x-none" w:eastAsia="x-none"/>
    </w:rPr>
  </w:style>
  <w:style w:type="paragraph" w:customStyle="1" w:styleId="--een-text">
    <w:name w:val="-- ešení - text"/>
    <w:basedOn w:val="Normln"/>
    <w:rsid w:val="00801D8F"/>
    <w:pPr>
      <w:widowControl w:val="0"/>
      <w:tabs>
        <w:tab w:val="left" w:pos="680"/>
      </w:tabs>
      <w:autoSpaceDE w:val="0"/>
      <w:autoSpaceDN w:val="0"/>
      <w:adjustRightInd w:val="0"/>
      <w:spacing w:after="130" w:line="260" w:lineRule="atLeast"/>
      <w:jc w:val="both"/>
    </w:pPr>
    <w:rPr>
      <w:rFonts w:ascii="Toronto" w:eastAsia="Times New Roman" w:hAnsi="Toronto" w:cs="Toronto"/>
      <w:color w:val="000000"/>
      <w:u w:color="00000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04398"/>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nhideWhenUsed/>
    <w:rsid w:val="00801D8F"/>
    <w:pPr>
      <w:spacing w:after="0" w:line="240" w:lineRule="auto"/>
    </w:pPr>
    <w:rPr>
      <w:rFonts w:ascii="Times New Roman" w:eastAsia="Times New Roman" w:hAnsi="Times New Roman"/>
      <w:i/>
      <w:iCs/>
      <w:sz w:val="24"/>
      <w:szCs w:val="24"/>
      <w:lang w:val="x-none" w:eastAsia="x-none"/>
    </w:rPr>
  </w:style>
  <w:style w:type="character" w:customStyle="1" w:styleId="ZkladntextChar">
    <w:name w:val="Základní text Char"/>
    <w:basedOn w:val="Standardnpsmoodstavce"/>
    <w:link w:val="Zkladntext"/>
    <w:rsid w:val="00801D8F"/>
    <w:rPr>
      <w:rFonts w:ascii="Times New Roman" w:eastAsia="Times New Roman" w:hAnsi="Times New Roman" w:cs="Times New Roman"/>
      <w:i/>
      <w:iCs/>
      <w:sz w:val="24"/>
      <w:szCs w:val="24"/>
      <w:lang w:val="x-none" w:eastAsia="x-none"/>
    </w:rPr>
  </w:style>
  <w:style w:type="paragraph" w:customStyle="1" w:styleId="--een-text">
    <w:name w:val="-- ešení - text"/>
    <w:basedOn w:val="Normln"/>
    <w:rsid w:val="00801D8F"/>
    <w:pPr>
      <w:widowControl w:val="0"/>
      <w:tabs>
        <w:tab w:val="left" w:pos="680"/>
      </w:tabs>
      <w:autoSpaceDE w:val="0"/>
      <w:autoSpaceDN w:val="0"/>
      <w:adjustRightInd w:val="0"/>
      <w:spacing w:after="130" w:line="260" w:lineRule="atLeast"/>
      <w:jc w:val="both"/>
    </w:pPr>
    <w:rPr>
      <w:rFonts w:ascii="Toronto" w:eastAsia="Times New Roman" w:hAnsi="Toronto" w:cs="Toronto"/>
      <w:color w:val="000000"/>
      <w:u w:color="00000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2656</Words>
  <Characters>15675</Characters>
  <Application>Microsoft Office Word</Application>
  <DocSecurity>0</DocSecurity>
  <Lines>130</Lines>
  <Paragraphs>36</Paragraphs>
  <ScaleCrop>false</ScaleCrop>
  <HeadingPairs>
    <vt:vector size="2" baseType="variant">
      <vt:variant>
        <vt:lpstr>Název</vt:lpstr>
      </vt:variant>
      <vt:variant>
        <vt:i4>1</vt:i4>
      </vt:variant>
    </vt:vector>
  </HeadingPairs>
  <TitlesOfParts>
    <vt:vector size="1" baseType="lpstr">
      <vt:lpstr/>
    </vt:vector>
  </TitlesOfParts>
  <Company>Univerzita Karlova v Praze, Právnická Fakulta</Company>
  <LinksUpToDate>false</LinksUpToDate>
  <CharactersWithSpaces>18295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Alena Vackova</dc:creator>
  <cp:lastModifiedBy>Alena Vackova</cp:lastModifiedBy>
  <cp:revision>2</cp:revision>
  <dcterms:created xsi:type="dcterms:W3CDTF">2015-01-22T13:57:00Z</dcterms:created>
  <dcterms:modified xsi:type="dcterms:W3CDTF">2015-01-22T13:57:00Z</dcterms:modified>
</cp:coreProperties>
</file>