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8F6" w:rsidRPr="00D21787" w:rsidRDefault="00BE48F6" w:rsidP="00BE48F6">
      <w:pPr>
        <w:spacing w:after="120"/>
        <w:jc w:val="center"/>
        <w:rPr>
          <w:b/>
          <w:sz w:val="44"/>
          <w:szCs w:val="44"/>
        </w:rPr>
      </w:pPr>
      <w:r w:rsidRPr="00D21787">
        <w:rPr>
          <w:b/>
          <w:sz w:val="44"/>
          <w:szCs w:val="44"/>
        </w:rPr>
        <w:t xml:space="preserve">BILANČNÍ ZPRÁVA </w:t>
      </w:r>
    </w:p>
    <w:p w:rsidR="00BE48F6" w:rsidRPr="00DD19E7" w:rsidRDefault="00BE48F6" w:rsidP="00BE48F6">
      <w:pPr>
        <w:jc w:val="center"/>
        <w:rPr>
          <w:b/>
          <w:sz w:val="32"/>
          <w:szCs w:val="32"/>
        </w:rPr>
      </w:pPr>
      <w:r w:rsidRPr="00DD19E7">
        <w:rPr>
          <w:b/>
          <w:sz w:val="32"/>
          <w:szCs w:val="32"/>
        </w:rPr>
        <w:t>o uskutečňování Programu rozvoje vědních oblastí na Univerzitě Karlově (PRVOUK)</w:t>
      </w:r>
      <w:r>
        <w:rPr>
          <w:b/>
          <w:sz w:val="32"/>
          <w:szCs w:val="32"/>
        </w:rPr>
        <w:t xml:space="preserve"> </w:t>
      </w:r>
      <w:r w:rsidRPr="00DD19E7">
        <w:rPr>
          <w:b/>
          <w:sz w:val="32"/>
          <w:szCs w:val="32"/>
        </w:rPr>
        <w:t>za období roků 2012 a 2013</w:t>
      </w:r>
    </w:p>
    <w:p w:rsidR="00BE48F6" w:rsidRDefault="00BE48F6" w:rsidP="00BE48F6"/>
    <w:tbl>
      <w:tblPr>
        <w:tblStyle w:val="Mkatabulky"/>
        <w:tblW w:w="0" w:type="auto"/>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9212"/>
      </w:tblGrid>
      <w:tr w:rsidR="00BE48F6" w:rsidRPr="0075347D" w:rsidTr="00642761">
        <w:tc>
          <w:tcPr>
            <w:tcW w:w="9212" w:type="dxa"/>
          </w:tcPr>
          <w:p w:rsidR="00BE48F6" w:rsidRPr="00346CC6" w:rsidRDefault="00BE48F6" w:rsidP="00642761">
            <w:r w:rsidRPr="00346CC6">
              <w:rPr>
                <w:b/>
              </w:rPr>
              <w:t xml:space="preserve">Kód programu: </w:t>
            </w:r>
            <w:r w:rsidRPr="00346CC6">
              <w:t>P06</w:t>
            </w:r>
          </w:p>
        </w:tc>
      </w:tr>
      <w:tr w:rsidR="00BE48F6" w:rsidRPr="0075347D" w:rsidTr="00642761">
        <w:tc>
          <w:tcPr>
            <w:tcW w:w="9212" w:type="dxa"/>
          </w:tcPr>
          <w:p w:rsidR="00BE48F6" w:rsidRPr="00346CC6" w:rsidRDefault="00BE48F6" w:rsidP="00642761">
            <w:r w:rsidRPr="00346CC6">
              <w:rPr>
                <w:b/>
              </w:rPr>
              <w:t>Název programu:</w:t>
            </w:r>
            <w:r w:rsidRPr="00346CC6">
              <w:t xml:space="preserve"> Veřejné právo v kontextu europeizace a globalizace</w:t>
            </w:r>
          </w:p>
        </w:tc>
      </w:tr>
      <w:tr w:rsidR="00BE48F6" w:rsidRPr="0075347D" w:rsidTr="00642761">
        <w:tc>
          <w:tcPr>
            <w:tcW w:w="9212" w:type="dxa"/>
          </w:tcPr>
          <w:p w:rsidR="00BE48F6" w:rsidRPr="00346CC6" w:rsidRDefault="00BE48F6" w:rsidP="00642761">
            <w:r w:rsidRPr="00346CC6">
              <w:rPr>
                <w:b/>
              </w:rPr>
              <w:t>Zúčastněné fakulty (jiné součásti) UK</w:t>
            </w:r>
            <w:r w:rsidRPr="00346CC6">
              <w:t xml:space="preserve"> </w:t>
            </w:r>
            <w:r w:rsidRPr="00346CC6">
              <w:rPr>
                <w:sz w:val="20"/>
              </w:rPr>
              <w:t>(na 1. místě uveďte fakultu koordinátora)</w:t>
            </w:r>
            <w:r w:rsidRPr="00346CC6">
              <w:t xml:space="preserve">: </w:t>
            </w:r>
          </w:p>
          <w:p w:rsidR="00BE48F6" w:rsidRPr="00346CC6" w:rsidRDefault="00BE48F6" w:rsidP="00642761">
            <w:r w:rsidRPr="00346CC6">
              <w:t>Právnická fakulta</w:t>
            </w:r>
          </w:p>
        </w:tc>
      </w:tr>
      <w:tr w:rsidR="00BE48F6" w:rsidRPr="0075347D" w:rsidTr="00642761">
        <w:tc>
          <w:tcPr>
            <w:tcW w:w="9212" w:type="dxa"/>
          </w:tcPr>
          <w:p w:rsidR="00BE48F6" w:rsidRPr="00346CC6" w:rsidRDefault="00BE48F6" w:rsidP="00642761">
            <w:r w:rsidRPr="0075347D">
              <w:rPr>
                <w:b/>
              </w:rPr>
              <w:t>Koordinátor:</w:t>
            </w:r>
            <w:r>
              <w:t xml:space="preserve"> </w:t>
            </w:r>
            <w:r w:rsidRPr="00346CC6">
              <w:t>prof. JUDr. PhDr. Michal Tomášek, DrSc.</w:t>
            </w:r>
          </w:p>
        </w:tc>
      </w:tr>
    </w:tbl>
    <w:p w:rsidR="00BE48F6" w:rsidRDefault="00BE48F6" w:rsidP="00BE48F6"/>
    <w:p w:rsidR="00BE48F6" w:rsidRPr="0075347D" w:rsidRDefault="00BE48F6" w:rsidP="00BE48F6">
      <w:pPr>
        <w:keepNext/>
        <w:rPr>
          <w:b/>
        </w:rPr>
      </w:pPr>
      <w:r w:rsidRPr="0075347D">
        <w:rPr>
          <w:b/>
        </w:rPr>
        <w:t>A.</w:t>
      </w:r>
    </w:p>
    <w:p w:rsidR="00BE48F6" w:rsidRDefault="00BE48F6" w:rsidP="00BE48F6">
      <w:pPr>
        <w:keepNext/>
        <w:rPr>
          <w:b/>
        </w:rPr>
      </w:pPr>
      <w:r>
        <w:rPr>
          <w:b/>
        </w:rPr>
        <w:t>S</w:t>
      </w:r>
      <w:r w:rsidRPr="00E650EA">
        <w:rPr>
          <w:b/>
        </w:rPr>
        <w:t xml:space="preserve">ouhrn o </w:t>
      </w:r>
      <w:r>
        <w:rPr>
          <w:b/>
        </w:rPr>
        <w:t xml:space="preserve">dosavadním </w:t>
      </w:r>
      <w:r w:rsidRPr="00E650EA">
        <w:rPr>
          <w:b/>
        </w:rPr>
        <w:t>uskutečňování programu</w:t>
      </w:r>
      <w:r>
        <w:rPr>
          <w:b/>
        </w:rPr>
        <w:t>, včetně plnění cílů programu</w:t>
      </w:r>
    </w:p>
    <w:p w:rsidR="00947195" w:rsidRDefault="00947195" w:rsidP="00DA3D0A">
      <w:pPr>
        <w:keepNext/>
        <w:spacing w:line="276" w:lineRule="auto"/>
      </w:pPr>
      <w:r w:rsidRPr="00944B65">
        <w:t xml:space="preserve">Program navazuje na výsledky VZ MSM0021620804 </w:t>
      </w:r>
      <w:r>
        <w:t>„</w:t>
      </w:r>
      <w:r w:rsidRPr="00944B65">
        <w:t>Kvantitativní a kvalitativní proměny právního řádu na počátku 3. tisíciletí – kořeny, východiska a perspektivy</w:t>
      </w:r>
      <w:r>
        <w:t>“, řešeného PF UK v letech 2005 – 2011, ve vztahu k oborům veřejného práva.</w:t>
      </w:r>
      <w:r w:rsidR="003F03AC">
        <w:t xml:space="preserve"> Významným důsledkem europeizace a globalizace jsou tzv. právní </w:t>
      </w:r>
      <w:proofErr w:type="spellStart"/>
      <w:r w:rsidR="003F03AC">
        <w:t>transplatnáty</w:t>
      </w:r>
      <w:proofErr w:type="spellEnd"/>
      <w:r w:rsidR="003F03AC">
        <w:t>, čili pojmy a instituty cizích právních řádů, které se pod vlivem zmiňovaných procesů dostávají do právních řádů národních.</w:t>
      </w:r>
    </w:p>
    <w:p w:rsidR="00DA3D0A" w:rsidRDefault="00DA3D0A" w:rsidP="00DA3D0A">
      <w:pPr>
        <w:keepNext/>
        <w:spacing w:line="276" w:lineRule="auto"/>
      </w:pPr>
    </w:p>
    <w:p w:rsidR="003F1327" w:rsidRDefault="003F03AC" w:rsidP="00EA442F">
      <w:pPr>
        <w:spacing w:line="276" w:lineRule="auto"/>
      </w:pPr>
      <w:r w:rsidRPr="00DA3D0A">
        <w:rPr>
          <w:szCs w:val="24"/>
        </w:rPr>
        <w:t xml:space="preserve">V etapě řešení programu do konce roku 2012 byly </w:t>
      </w:r>
      <w:proofErr w:type="gramStart"/>
      <w:r w:rsidR="00DA3D0A" w:rsidRPr="00DA3D0A">
        <w:rPr>
          <w:szCs w:val="24"/>
        </w:rPr>
        <w:t>vytypov</w:t>
      </w:r>
      <w:r w:rsidR="00DA3D0A">
        <w:rPr>
          <w:szCs w:val="24"/>
        </w:rPr>
        <w:t>ány</w:t>
      </w:r>
      <w:proofErr w:type="gramEnd"/>
      <w:r w:rsidR="00DA3D0A" w:rsidRPr="00DA3D0A">
        <w:rPr>
          <w:szCs w:val="24"/>
        </w:rPr>
        <w:t xml:space="preserve"> klíčové </w:t>
      </w:r>
      <w:r w:rsidR="00DA3D0A" w:rsidRPr="00C83D36">
        <w:rPr>
          <w:b/>
          <w:szCs w:val="24"/>
        </w:rPr>
        <w:t>právní transplantáty</w:t>
      </w:r>
      <w:r w:rsidR="00DA3D0A" w:rsidRPr="00DA3D0A">
        <w:rPr>
          <w:szCs w:val="24"/>
        </w:rPr>
        <w:t>, které ovlivňuji oblast veřejného práva</w:t>
      </w:r>
      <w:r w:rsidR="00DA3D0A">
        <w:rPr>
          <w:szCs w:val="24"/>
        </w:rPr>
        <w:t xml:space="preserve">, a to tak, aby se jednalo </w:t>
      </w:r>
      <w:r w:rsidR="00DA3D0A" w:rsidRPr="00DA3D0A">
        <w:rPr>
          <w:szCs w:val="24"/>
        </w:rPr>
        <w:t>o takové pojmy a instituty, které spoj</w:t>
      </w:r>
      <w:r w:rsidR="00D279AD">
        <w:rPr>
          <w:szCs w:val="24"/>
        </w:rPr>
        <w:t>ují více oborů veřejného práva a které současně působí i k těm okruhům právní vědy, které jsou předmětem jiných programů PRVOUK, jmenovitě práva ústavního a teorie práva (P 04) nebo soukromého práva (P 0</w:t>
      </w:r>
      <w:r w:rsidR="00D109D5">
        <w:rPr>
          <w:szCs w:val="24"/>
        </w:rPr>
        <w:t>5</w:t>
      </w:r>
      <w:r w:rsidR="00D279AD">
        <w:rPr>
          <w:szCs w:val="24"/>
        </w:rPr>
        <w:t>)</w:t>
      </w:r>
      <w:r w:rsidR="00E34720">
        <w:rPr>
          <w:szCs w:val="24"/>
        </w:rPr>
        <w:t xml:space="preserve">. Ve smyslu doporučení VR UK k hodnocení dílčí zprávy za rok 2012 byly vymezeny mezioborové řešitelské týmy tak, aby v roce 2013 mohla být zahájena analýza jednotlivých </w:t>
      </w:r>
      <w:r w:rsidR="00335C37">
        <w:rPr>
          <w:szCs w:val="24"/>
        </w:rPr>
        <w:t>objektů výzkumu. Priorita byla přitom dána těm okruhům, kde byla zřetelná vyšší poptávka teorie či praxe.</w:t>
      </w:r>
      <w:r w:rsidR="00EA442F">
        <w:rPr>
          <w:szCs w:val="24"/>
        </w:rPr>
        <w:t xml:space="preserve"> Za příklad budiž uvedena problematika </w:t>
      </w:r>
      <w:r w:rsidR="00EA442F" w:rsidRPr="00EA442F">
        <w:rPr>
          <w:b/>
          <w:szCs w:val="24"/>
        </w:rPr>
        <w:t>zákonných opatření Senátu v daňové oblasti</w:t>
      </w:r>
      <w:r w:rsidR="00EA442F">
        <w:rPr>
          <w:szCs w:val="24"/>
        </w:rPr>
        <w:t xml:space="preserve"> (obory finanční právo a ústavní právo), kde byly analyzovány </w:t>
      </w:r>
      <w:r w:rsidR="00EA442F">
        <w:t xml:space="preserve">následující rizikové okruhy: nepřijetí návrhů zákonných opatření Senátem nebo vetování prezidentem, </w:t>
      </w:r>
      <w:proofErr w:type="spellStart"/>
      <w:r w:rsidR="00EA442F">
        <w:t>neratihabice</w:t>
      </w:r>
      <w:proofErr w:type="spellEnd"/>
      <w:r w:rsidR="00EA442F">
        <w:t xml:space="preserve"> Senátem schválených zákonných opatření nově ustavenou Poslaneckou sněmovnou, napadení zákonných opatření před Ústavním soudem pro nesplnění ústavních podmínek jejich přijetí, </w:t>
      </w:r>
      <w:proofErr w:type="spellStart"/>
      <w:r w:rsidR="00EA442F">
        <w:t>ratihabice</w:t>
      </w:r>
      <w:proofErr w:type="spellEnd"/>
      <w:r w:rsidR="00EA442F">
        <w:t xml:space="preserve"> Poslaneckou sněmovnou mimo program ustavující schůze vlivem absence úpravy v jednacím řádu PS, varianta ožívání/neožívání původních ustanovení v případě </w:t>
      </w:r>
      <w:proofErr w:type="spellStart"/>
      <w:r w:rsidR="00EA442F">
        <w:t>neratihabice</w:t>
      </w:r>
      <w:proofErr w:type="spellEnd"/>
      <w:r w:rsidR="00EA442F">
        <w:t xml:space="preserve"> a otázka naplnění znaku neodkladnosti a zákazu přijetí zákonného opatření ve věcech státního rozpočtu jako ústavní podmínky přípustnosti použití tohoto pramene práva. </w:t>
      </w:r>
    </w:p>
    <w:p w:rsidR="00EA442F" w:rsidRDefault="00EA442F" w:rsidP="00EA442F">
      <w:pPr>
        <w:spacing w:line="276" w:lineRule="auto"/>
      </w:pPr>
      <w:r>
        <w:t xml:space="preserve"> </w:t>
      </w:r>
    </w:p>
    <w:p w:rsidR="00E3018B" w:rsidRDefault="00882FF8" w:rsidP="000B4ABD">
      <w:pPr>
        <w:keepNext/>
        <w:spacing w:line="276" w:lineRule="auto"/>
        <w:rPr>
          <w:rFonts w:cs="Times New Roman"/>
        </w:rPr>
      </w:pPr>
      <w:r w:rsidRPr="00714049">
        <w:rPr>
          <w:rFonts w:cs="Times New Roman"/>
          <w:szCs w:val="24"/>
        </w:rPr>
        <w:lastRenderedPageBreak/>
        <w:t xml:space="preserve">V souvislosti s přípravou účinnosti zákona č. 89/2012 Sb., občanského zákoníku ke dni 1. ledna 2014 </w:t>
      </w:r>
      <w:r w:rsidR="00E94806" w:rsidRPr="00714049">
        <w:rPr>
          <w:rFonts w:cs="Times New Roman"/>
          <w:szCs w:val="24"/>
        </w:rPr>
        <w:t xml:space="preserve">byl mezioborový výzkum ve spolupráci s programem P 05 zaměřen na problematiku </w:t>
      </w:r>
      <w:r w:rsidR="00E94806" w:rsidRPr="00714049">
        <w:rPr>
          <w:rFonts w:cs="Times New Roman"/>
          <w:b/>
          <w:szCs w:val="24"/>
        </w:rPr>
        <w:t xml:space="preserve">veřejnoprávního versus </w:t>
      </w:r>
      <w:proofErr w:type="gramStart"/>
      <w:r w:rsidR="00E94806" w:rsidRPr="00714049">
        <w:rPr>
          <w:rFonts w:cs="Times New Roman"/>
          <w:b/>
          <w:szCs w:val="24"/>
        </w:rPr>
        <w:t>soukromoprávního</w:t>
      </w:r>
      <w:proofErr w:type="gramEnd"/>
      <w:r w:rsidR="00E94806" w:rsidRPr="00714049">
        <w:rPr>
          <w:rFonts w:cs="Times New Roman"/>
          <w:szCs w:val="24"/>
        </w:rPr>
        <w:t xml:space="preserve"> </w:t>
      </w:r>
      <w:r w:rsidR="00E94806" w:rsidRPr="00714049">
        <w:rPr>
          <w:rFonts w:cs="Times New Roman"/>
          <w:b/>
          <w:szCs w:val="24"/>
        </w:rPr>
        <w:t>uplatňování</w:t>
      </w:r>
      <w:r w:rsidR="00E94806" w:rsidRPr="00714049">
        <w:rPr>
          <w:rFonts w:cs="Times New Roman"/>
          <w:szCs w:val="24"/>
        </w:rPr>
        <w:t xml:space="preserve"> práva (obory evropské právo a správní právo). K tomuto tématu směřovaly analýzy </w:t>
      </w:r>
      <w:r w:rsidR="00E3018B" w:rsidRPr="00714049">
        <w:rPr>
          <w:rFonts w:cs="Times New Roman"/>
        </w:rPr>
        <w:t xml:space="preserve">fenoménu „zneužití veřejných subjektivních práv“ s ohledem na stávající vnitrostátní právní úpravu a existující judikaturu </w:t>
      </w:r>
      <w:r w:rsidR="00E3018B" w:rsidRPr="00D109D5">
        <w:rPr>
          <w:rFonts w:cs="Times New Roman"/>
          <w:i/>
        </w:rPr>
        <w:t>de lege lata</w:t>
      </w:r>
      <w:r w:rsidR="00E3018B" w:rsidRPr="00714049">
        <w:rPr>
          <w:rFonts w:cs="Times New Roman"/>
        </w:rPr>
        <w:t xml:space="preserve"> a </w:t>
      </w:r>
      <w:r w:rsidR="00E3018B" w:rsidRPr="00714049">
        <w:rPr>
          <w:rFonts w:cs="Times New Roman"/>
          <w:i/>
        </w:rPr>
        <w:t xml:space="preserve">de lege </w:t>
      </w:r>
      <w:proofErr w:type="spellStart"/>
      <w:r w:rsidR="00E3018B" w:rsidRPr="00714049">
        <w:rPr>
          <w:rFonts w:cs="Times New Roman"/>
          <w:i/>
        </w:rPr>
        <w:t>ferenda</w:t>
      </w:r>
      <w:proofErr w:type="spellEnd"/>
      <w:r w:rsidR="00E3018B" w:rsidRPr="00714049">
        <w:rPr>
          <w:rFonts w:cs="Times New Roman"/>
        </w:rPr>
        <w:t xml:space="preserve">, </w:t>
      </w:r>
      <w:r w:rsidR="00E94806" w:rsidRPr="00714049">
        <w:rPr>
          <w:rFonts w:cs="Times New Roman"/>
        </w:rPr>
        <w:t>an</w:t>
      </w:r>
      <w:r w:rsidR="000B4ABD" w:rsidRPr="00714049">
        <w:rPr>
          <w:rFonts w:cs="Times New Roman"/>
        </w:rPr>
        <w:t xml:space="preserve">alýze otázek </w:t>
      </w:r>
      <w:r w:rsidR="00E3018B" w:rsidRPr="00714049">
        <w:rPr>
          <w:rFonts w:cs="Times New Roman"/>
        </w:rPr>
        <w:t>soudního přezkumu rozhodnutí správních orgánů, zejména s ohledem na otázky dokazování a plné jurisdikce a to ve vazbě na aktuální rozhodovací činnost evropských soudů,</w:t>
      </w:r>
      <w:r w:rsidR="000B4ABD" w:rsidRPr="00714049">
        <w:rPr>
          <w:rFonts w:cs="Times New Roman"/>
        </w:rPr>
        <w:t xml:space="preserve"> ale hlavně analýze </w:t>
      </w:r>
      <w:r w:rsidR="00E3018B" w:rsidRPr="00714049">
        <w:rPr>
          <w:rFonts w:cs="Times New Roman"/>
        </w:rPr>
        <w:t>dopadů rekodifikace občanského práva na sféru veřejného práva, zejména na předpisy zvláštní části správního práva,</w:t>
      </w:r>
      <w:r w:rsidR="000B4ABD" w:rsidRPr="00714049">
        <w:rPr>
          <w:rFonts w:cs="Times New Roman"/>
        </w:rPr>
        <w:t xml:space="preserve"> včetně </w:t>
      </w:r>
      <w:r w:rsidR="00E3018B" w:rsidRPr="00714049">
        <w:rPr>
          <w:rFonts w:cs="Times New Roman"/>
        </w:rPr>
        <w:t>vztahu předpisů evropského práva k účinkům správních aktů (přeshraniční účinky, absence nutnosti uznávání, přímá aplikovatelnost správních aktů v rámci EU), správního dozoru (přeshraniční dozor, výkon dozorčích činností za území jiného členského stá</w:t>
      </w:r>
      <w:r w:rsidR="000B4ABD" w:rsidRPr="00714049">
        <w:rPr>
          <w:rFonts w:cs="Times New Roman"/>
        </w:rPr>
        <w:t>tu, sílení dozorčích pravomocí).</w:t>
      </w:r>
    </w:p>
    <w:p w:rsidR="00D00C01" w:rsidRDefault="00D00C01" w:rsidP="000B4ABD">
      <w:pPr>
        <w:keepNext/>
        <w:spacing w:line="276" w:lineRule="auto"/>
        <w:rPr>
          <w:rFonts w:cs="Times New Roman"/>
        </w:rPr>
      </w:pPr>
    </w:p>
    <w:p w:rsidR="00785BBB" w:rsidRDefault="00D00C01" w:rsidP="0008757E">
      <w:pPr>
        <w:spacing w:line="276" w:lineRule="auto"/>
        <w:ind w:firstLine="0"/>
        <w:rPr>
          <w:rFonts w:cs="Times New Roman"/>
          <w:szCs w:val="24"/>
        </w:rPr>
      </w:pPr>
      <w:r w:rsidRPr="00D721C0">
        <w:rPr>
          <w:rFonts w:cs="Times New Roman"/>
          <w:szCs w:val="24"/>
        </w:rPr>
        <w:t xml:space="preserve">Výzkumná činnost </w:t>
      </w:r>
      <w:r w:rsidR="00D721C0" w:rsidRPr="00D721C0">
        <w:rPr>
          <w:rFonts w:cs="Times New Roman"/>
          <w:szCs w:val="24"/>
        </w:rPr>
        <w:t>se zaměřila</w:t>
      </w:r>
      <w:r w:rsidR="00304D47">
        <w:rPr>
          <w:rFonts w:cs="Times New Roman"/>
          <w:szCs w:val="24"/>
        </w:rPr>
        <w:t xml:space="preserve"> též</w:t>
      </w:r>
      <w:r w:rsidRPr="00D721C0">
        <w:rPr>
          <w:rFonts w:cs="Times New Roman"/>
          <w:szCs w:val="24"/>
        </w:rPr>
        <w:t xml:space="preserve"> na </w:t>
      </w:r>
      <w:r w:rsidRPr="00D721C0">
        <w:rPr>
          <w:rFonts w:cs="Times New Roman"/>
          <w:b/>
          <w:szCs w:val="24"/>
        </w:rPr>
        <w:t>evropské aspekty ústavního vývoje ČR</w:t>
      </w:r>
      <w:r w:rsidRPr="00D721C0">
        <w:rPr>
          <w:rFonts w:cs="Times New Roman"/>
          <w:szCs w:val="24"/>
        </w:rPr>
        <w:t xml:space="preserve"> </w:t>
      </w:r>
      <w:r w:rsidR="00D721C0">
        <w:rPr>
          <w:rFonts w:cs="Times New Roman"/>
          <w:szCs w:val="24"/>
        </w:rPr>
        <w:t xml:space="preserve">(evropské právo, ústavní právo) </w:t>
      </w:r>
      <w:r w:rsidRPr="00D721C0">
        <w:rPr>
          <w:rFonts w:cs="Times New Roman"/>
          <w:szCs w:val="24"/>
        </w:rPr>
        <w:t xml:space="preserve">v oblasti institucionální (Ústava ČR) s ohledem také na přímou volbu prezidenta republiky a další ústavní změny a problematiku odpovědnosti ústavních činitelů i na oblast lidských práv a svobod, zejména s ohledem na interkulturní vztahy v Evropě, které se promítají i do této oblasti v ČR. Členové výzkumného týmu </w:t>
      </w:r>
      <w:r w:rsidR="00D721C0" w:rsidRPr="00D721C0">
        <w:rPr>
          <w:rFonts w:cs="Times New Roman"/>
          <w:szCs w:val="24"/>
        </w:rPr>
        <w:t>(prof. Pavl</w:t>
      </w:r>
      <w:r w:rsidR="00D109D5">
        <w:rPr>
          <w:rFonts w:cs="Times New Roman"/>
          <w:szCs w:val="24"/>
        </w:rPr>
        <w:t>í</w:t>
      </w:r>
      <w:r w:rsidR="00D721C0" w:rsidRPr="00D721C0">
        <w:rPr>
          <w:rFonts w:cs="Times New Roman"/>
          <w:szCs w:val="24"/>
        </w:rPr>
        <w:t xml:space="preserve">ček a prof. Tomášek) </w:t>
      </w:r>
      <w:r w:rsidRPr="00D721C0">
        <w:rPr>
          <w:rFonts w:cs="Times New Roman"/>
          <w:szCs w:val="24"/>
        </w:rPr>
        <w:t xml:space="preserve">se svými příspěvky podíleli na díle </w:t>
      </w:r>
      <w:r w:rsidR="00D721C0" w:rsidRPr="00D721C0">
        <w:rPr>
          <w:rFonts w:cs="Times New Roman"/>
          <w:szCs w:val="24"/>
        </w:rPr>
        <w:t>„</w:t>
      </w:r>
      <w:r w:rsidRPr="00D721C0">
        <w:rPr>
          <w:rFonts w:cs="Times New Roman"/>
          <w:szCs w:val="24"/>
        </w:rPr>
        <w:t>20 let</w:t>
      </w:r>
      <w:r w:rsidRPr="00D721C0">
        <w:rPr>
          <w:rFonts w:ascii="Arial" w:hAnsi="Arial"/>
          <w:sz w:val="20"/>
          <w:szCs w:val="20"/>
        </w:rPr>
        <w:t xml:space="preserve"> </w:t>
      </w:r>
      <w:r w:rsidRPr="00D721C0">
        <w:rPr>
          <w:rFonts w:cs="Times New Roman"/>
          <w:szCs w:val="24"/>
        </w:rPr>
        <w:t>Ústavy ČR, Ohlédnutí zpět a pohled vpřed</w:t>
      </w:r>
      <w:r w:rsidR="00D721C0" w:rsidRPr="00D721C0">
        <w:rPr>
          <w:rFonts w:cs="Times New Roman"/>
          <w:szCs w:val="24"/>
        </w:rPr>
        <w:t>“</w:t>
      </w:r>
      <w:r w:rsidR="00D721C0">
        <w:rPr>
          <w:rFonts w:cs="Times New Roman"/>
          <w:szCs w:val="24"/>
        </w:rPr>
        <w:t xml:space="preserve"> (ve spolupráci s programem P 04)</w:t>
      </w:r>
      <w:r w:rsidR="00D721C0" w:rsidRPr="00D721C0">
        <w:rPr>
          <w:rFonts w:cs="Times New Roman"/>
          <w:szCs w:val="24"/>
        </w:rPr>
        <w:t xml:space="preserve">.  Prof. Pavlíček </w:t>
      </w:r>
      <w:r w:rsidR="00126D67" w:rsidRPr="00D721C0">
        <w:rPr>
          <w:rFonts w:cs="Times New Roman"/>
          <w:szCs w:val="24"/>
        </w:rPr>
        <w:t>se ve stati zabýval problematikou vývoje suverenity, dále postavením a odpovědnosti ČNB a důsledky ústavních změn, které souvisely s přímou volbou prezidenta republiky, jakož i hodnot ústavních tradic na území českého státu.</w:t>
      </w:r>
      <w:r w:rsidR="00D721C0" w:rsidRPr="00D721C0">
        <w:rPr>
          <w:rFonts w:cs="Times New Roman"/>
          <w:szCs w:val="24"/>
        </w:rPr>
        <w:t xml:space="preserve"> Prof. Tomášek zhodnotil dopady dělby pravomocí mezi č</w:t>
      </w:r>
      <w:r w:rsidR="00D721C0">
        <w:rPr>
          <w:rFonts w:cs="Times New Roman"/>
          <w:szCs w:val="24"/>
        </w:rPr>
        <w:t>le</w:t>
      </w:r>
      <w:r w:rsidR="00D721C0" w:rsidRPr="00D721C0">
        <w:rPr>
          <w:rFonts w:cs="Times New Roman"/>
          <w:szCs w:val="24"/>
        </w:rPr>
        <w:t>nsk</w:t>
      </w:r>
      <w:r w:rsidR="00D721C0">
        <w:rPr>
          <w:rFonts w:cs="Times New Roman"/>
          <w:szCs w:val="24"/>
        </w:rPr>
        <w:t>ými</w:t>
      </w:r>
      <w:r w:rsidR="00D721C0" w:rsidRPr="00D721C0">
        <w:rPr>
          <w:rFonts w:cs="Times New Roman"/>
          <w:szCs w:val="24"/>
        </w:rPr>
        <w:t xml:space="preserve"> státy a EU, vyjádřené v čl. 3 – 6 Smlouvy o fungování EU na d</w:t>
      </w:r>
      <w:r w:rsidR="00D721C0">
        <w:rPr>
          <w:rFonts w:cs="Times New Roman"/>
          <w:szCs w:val="24"/>
        </w:rPr>
        <w:t>a</w:t>
      </w:r>
      <w:r w:rsidR="00D721C0" w:rsidRPr="00D721C0">
        <w:rPr>
          <w:rFonts w:cs="Times New Roman"/>
          <w:szCs w:val="24"/>
        </w:rPr>
        <w:t xml:space="preserve">lší </w:t>
      </w:r>
      <w:r w:rsidR="00D721C0">
        <w:rPr>
          <w:rFonts w:cs="Times New Roman"/>
          <w:szCs w:val="24"/>
        </w:rPr>
        <w:t xml:space="preserve">ústavní </w:t>
      </w:r>
      <w:r w:rsidR="00D721C0" w:rsidRPr="00D721C0">
        <w:rPr>
          <w:rFonts w:cs="Times New Roman"/>
          <w:szCs w:val="24"/>
        </w:rPr>
        <w:t>vývo</w:t>
      </w:r>
      <w:r w:rsidR="00D721C0">
        <w:rPr>
          <w:rFonts w:cs="Times New Roman"/>
          <w:szCs w:val="24"/>
        </w:rPr>
        <w:t>j</w:t>
      </w:r>
      <w:r w:rsidR="00D721C0" w:rsidRPr="00D721C0">
        <w:rPr>
          <w:rFonts w:cs="Times New Roman"/>
          <w:szCs w:val="24"/>
        </w:rPr>
        <w:t xml:space="preserve"> v ČR.</w:t>
      </w:r>
      <w:r w:rsidR="002B0109">
        <w:rPr>
          <w:rFonts w:cs="Times New Roman"/>
          <w:szCs w:val="24"/>
        </w:rPr>
        <w:t xml:space="preserve"> </w:t>
      </w:r>
      <w:r w:rsidR="002B0109" w:rsidRPr="002B0109">
        <w:rPr>
          <w:rFonts w:cs="Times New Roman"/>
          <w:color w:val="000000"/>
          <w:szCs w:val="24"/>
        </w:rPr>
        <w:t xml:space="preserve">Člen týmu Jan </w:t>
      </w:r>
      <w:proofErr w:type="spellStart"/>
      <w:r w:rsidR="002B0109" w:rsidRPr="002B0109">
        <w:rPr>
          <w:rFonts w:cs="Times New Roman"/>
          <w:color w:val="000000"/>
          <w:szCs w:val="24"/>
        </w:rPr>
        <w:t>Grinc</w:t>
      </w:r>
      <w:proofErr w:type="spellEnd"/>
      <w:r w:rsidR="002B0109" w:rsidRPr="002B0109">
        <w:rPr>
          <w:rFonts w:cs="Times New Roman"/>
          <w:color w:val="000000"/>
          <w:szCs w:val="24"/>
        </w:rPr>
        <w:t xml:space="preserve"> (doktorand) se ve zmíněném díle podílel statí </w:t>
      </w:r>
      <w:r w:rsidR="002B0109">
        <w:rPr>
          <w:rFonts w:cs="Times New Roman"/>
          <w:color w:val="000000"/>
          <w:szCs w:val="24"/>
        </w:rPr>
        <w:t>„</w:t>
      </w:r>
      <w:r w:rsidR="002B0109" w:rsidRPr="002B0109">
        <w:rPr>
          <w:rFonts w:cs="Times New Roman"/>
          <w:color w:val="000000"/>
          <w:szCs w:val="24"/>
        </w:rPr>
        <w:t>Byl by společný orgán podle čl. 10</w:t>
      </w:r>
      <w:r w:rsidR="002B0109">
        <w:rPr>
          <w:rFonts w:cs="Times New Roman"/>
          <w:color w:val="000000"/>
          <w:szCs w:val="24"/>
        </w:rPr>
        <w:t>b</w:t>
      </w:r>
      <w:r w:rsidR="002B0109" w:rsidRPr="002B0109">
        <w:rPr>
          <w:rFonts w:cs="Times New Roman"/>
          <w:color w:val="000000"/>
          <w:szCs w:val="24"/>
        </w:rPr>
        <w:t xml:space="preserve"> odst. 3 Ústavy ČR vhodným modelem výkonu „evropských“ kompetencí komor Parlamentu?“. Ve stati se také porovnává česká ústavní úprava s jinými státy EU (např. Be</w:t>
      </w:r>
      <w:r w:rsidR="002B0109">
        <w:rPr>
          <w:rFonts w:cs="Times New Roman"/>
          <w:color w:val="000000"/>
          <w:szCs w:val="24"/>
        </w:rPr>
        <w:t>lgie, Irsko, Španělsko, Nizozemsko</w:t>
      </w:r>
      <w:r w:rsidR="002B0109" w:rsidRPr="002B0109">
        <w:rPr>
          <w:rFonts w:cs="Times New Roman"/>
          <w:color w:val="000000"/>
          <w:szCs w:val="24"/>
        </w:rPr>
        <w:t>, apod.).</w:t>
      </w:r>
      <w:r w:rsidR="002B0109">
        <w:rPr>
          <w:rFonts w:ascii="Arial" w:hAnsi="Arial"/>
          <w:color w:val="000000"/>
          <w:sz w:val="20"/>
          <w:szCs w:val="20"/>
        </w:rPr>
        <w:t xml:space="preserve"> </w:t>
      </w:r>
      <w:r w:rsidR="0063089C">
        <w:rPr>
          <w:rFonts w:cs="Times New Roman"/>
          <w:szCs w:val="24"/>
        </w:rPr>
        <w:t xml:space="preserve"> </w:t>
      </w:r>
      <w:r w:rsidR="0063089C" w:rsidRPr="0063089C">
        <w:rPr>
          <w:rFonts w:cs="Times New Roman"/>
          <w:szCs w:val="24"/>
        </w:rPr>
        <w:t xml:space="preserve">Několik odborných statí věnovalo pozornost důsledkům Lisabonské smlouvy a dalších smluv EU promítajících se do ústavních institucí ČR. V oblasti lidských práv v kontextu EU byla značná pozornost věnována interkulturním vztahům také se zřetelem k problematice laického státu a rovné ochrany vlastnického práva všech jeho subjektů. </w:t>
      </w:r>
      <w:r w:rsidR="00785BBB" w:rsidRPr="00785BBB">
        <w:rPr>
          <w:rFonts w:cs="Times New Roman"/>
          <w:szCs w:val="24"/>
        </w:rPr>
        <w:t xml:space="preserve">Byla připravena monografie „Ochrana občanských a lidských práv“, která z různých aspektů reaguje na interkulturní problematiku hodnot člověka v různých kulturních okruzích (kontinentální Evropy, Velké Británie, USA, Číny, islámských států, atd.).  Interdisciplinární přístup umožňuje reagovat na současný diskurs o této tématice mezi právníky, filozofy, </w:t>
      </w:r>
      <w:proofErr w:type="spellStart"/>
      <w:r w:rsidR="00785BBB" w:rsidRPr="00785BBB">
        <w:rPr>
          <w:rFonts w:cs="Times New Roman"/>
          <w:szCs w:val="24"/>
        </w:rPr>
        <w:t>religionostiky</w:t>
      </w:r>
      <w:proofErr w:type="spellEnd"/>
      <w:r w:rsidR="00785BBB" w:rsidRPr="00785BBB">
        <w:rPr>
          <w:rFonts w:cs="Times New Roman"/>
          <w:szCs w:val="24"/>
        </w:rPr>
        <w:t xml:space="preserve"> i dalšími odborníky, kteří se zabývají lidskými právy.</w:t>
      </w:r>
    </w:p>
    <w:p w:rsidR="0008757E" w:rsidRPr="00D721C0" w:rsidRDefault="0008757E" w:rsidP="0008757E">
      <w:pPr>
        <w:spacing w:line="276" w:lineRule="auto"/>
        <w:ind w:firstLine="0"/>
        <w:rPr>
          <w:rFonts w:cs="Times New Roman"/>
          <w:szCs w:val="24"/>
        </w:rPr>
      </w:pPr>
    </w:p>
    <w:p w:rsidR="009275B8" w:rsidRPr="00216FE8" w:rsidRDefault="009275B8" w:rsidP="005B7CCC">
      <w:pPr>
        <w:keepNext/>
        <w:spacing w:line="276" w:lineRule="auto"/>
        <w:rPr>
          <w:szCs w:val="24"/>
        </w:rPr>
      </w:pPr>
      <w:r w:rsidRPr="00216FE8">
        <w:rPr>
          <w:rFonts w:cs="Times New Roman"/>
          <w:szCs w:val="24"/>
        </w:rPr>
        <w:t xml:space="preserve">V návaznosti na dříve vytypované základní právní transplantáty v oblasti </w:t>
      </w:r>
      <w:r w:rsidRPr="00216FE8">
        <w:rPr>
          <w:rFonts w:cs="Times New Roman"/>
          <w:b/>
          <w:szCs w:val="24"/>
        </w:rPr>
        <w:t>sociální</w:t>
      </w:r>
      <w:r w:rsidR="005B7CCC" w:rsidRPr="00216FE8">
        <w:rPr>
          <w:rFonts w:cs="Times New Roman"/>
          <w:b/>
          <w:szCs w:val="24"/>
        </w:rPr>
        <w:t>ho</w:t>
      </w:r>
      <w:r w:rsidRPr="00216FE8">
        <w:rPr>
          <w:rFonts w:cs="Times New Roman"/>
          <w:b/>
          <w:szCs w:val="24"/>
        </w:rPr>
        <w:t xml:space="preserve"> zabezpečení </w:t>
      </w:r>
      <w:r w:rsidRPr="00216FE8">
        <w:rPr>
          <w:rFonts w:cs="Times New Roman"/>
          <w:szCs w:val="24"/>
        </w:rPr>
        <w:t>(obory evropské právo, právo sociálního zabezpečení)</w:t>
      </w:r>
      <w:r w:rsidR="005B7CCC" w:rsidRPr="00216FE8">
        <w:rPr>
          <w:rFonts w:cs="Times New Roman"/>
          <w:szCs w:val="24"/>
        </w:rPr>
        <w:t xml:space="preserve"> byla zahájena analýza </w:t>
      </w:r>
      <w:r w:rsidRPr="00216FE8">
        <w:rPr>
          <w:szCs w:val="24"/>
        </w:rPr>
        <w:t>prolomení dosud národní, uzavřené povahy subsystémů zdravotního pojištění, nemocenského pojištění a důchodového pojištění, jakož i forem státního zaopatření, státní soc</w:t>
      </w:r>
      <w:r w:rsidR="005B7CCC" w:rsidRPr="00216FE8">
        <w:rPr>
          <w:szCs w:val="24"/>
        </w:rPr>
        <w:t xml:space="preserve">iální podpory a sociální pomoci, analýza </w:t>
      </w:r>
      <w:r w:rsidRPr="00216FE8">
        <w:rPr>
          <w:szCs w:val="24"/>
        </w:rPr>
        <w:t>koncepce sociální pojišťovny a opětného oživení subsystému sociálního úrazového pojištění</w:t>
      </w:r>
      <w:r w:rsidR="005B7CCC" w:rsidRPr="00216FE8">
        <w:rPr>
          <w:szCs w:val="24"/>
        </w:rPr>
        <w:t xml:space="preserve">, analýza </w:t>
      </w:r>
      <w:r w:rsidRPr="00216FE8">
        <w:rPr>
          <w:szCs w:val="24"/>
        </w:rPr>
        <w:t>základní</w:t>
      </w:r>
      <w:r w:rsidR="005B7CCC" w:rsidRPr="00216FE8">
        <w:rPr>
          <w:szCs w:val="24"/>
        </w:rPr>
        <w:t>ch</w:t>
      </w:r>
      <w:r w:rsidRPr="00216FE8">
        <w:rPr>
          <w:szCs w:val="24"/>
        </w:rPr>
        <w:t xml:space="preserve"> princip</w:t>
      </w:r>
      <w:r w:rsidR="005B7CCC" w:rsidRPr="00216FE8">
        <w:rPr>
          <w:szCs w:val="24"/>
        </w:rPr>
        <w:t>ů</w:t>
      </w:r>
      <w:r w:rsidRPr="00216FE8">
        <w:rPr>
          <w:szCs w:val="24"/>
        </w:rPr>
        <w:t xml:space="preserve"> koordinace sociálního </w:t>
      </w:r>
      <w:r w:rsidRPr="00216FE8">
        <w:rPr>
          <w:szCs w:val="24"/>
        </w:rPr>
        <w:lastRenderedPageBreak/>
        <w:t>zabezpečení v EU a jejich aplikace v kontextu důsledků evropské sociální agendy a otevřené metody koordinace</w:t>
      </w:r>
      <w:r w:rsidRPr="00216FE8">
        <w:rPr>
          <w:caps/>
          <w:szCs w:val="24"/>
        </w:rPr>
        <w:t xml:space="preserve"> (</w:t>
      </w:r>
      <w:r w:rsidRPr="00216FE8">
        <w:rPr>
          <w:szCs w:val="24"/>
        </w:rPr>
        <w:t>zejména sociální zabezpečení osob migrujících mezi státy evropské unie nebo otázky rovnosti mezi muži a ženami v sociálněprávních souvislostech</w:t>
      </w:r>
      <w:r w:rsidRPr="00216FE8">
        <w:rPr>
          <w:caps/>
          <w:szCs w:val="24"/>
        </w:rPr>
        <w:t>)</w:t>
      </w:r>
      <w:r w:rsidR="005B7CCC" w:rsidRPr="00216FE8">
        <w:rPr>
          <w:caps/>
          <w:szCs w:val="24"/>
        </w:rPr>
        <w:t xml:space="preserve"> </w:t>
      </w:r>
      <w:r w:rsidR="005B7CCC" w:rsidRPr="00216FE8">
        <w:rPr>
          <w:szCs w:val="24"/>
        </w:rPr>
        <w:t xml:space="preserve">a analýza </w:t>
      </w:r>
      <w:r w:rsidRPr="00216FE8">
        <w:rPr>
          <w:szCs w:val="24"/>
        </w:rPr>
        <w:t>sociální</w:t>
      </w:r>
      <w:r w:rsidR="005B7CCC" w:rsidRPr="00216FE8">
        <w:rPr>
          <w:szCs w:val="24"/>
        </w:rPr>
        <w:t>ch</w:t>
      </w:r>
      <w:r w:rsidRPr="00216FE8">
        <w:rPr>
          <w:caps/>
          <w:szCs w:val="24"/>
        </w:rPr>
        <w:t xml:space="preserve"> </w:t>
      </w:r>
      <w:r w:rsidRPr="00216FE8">
        <w:rPr>
          <w:szCs w:val="24"/>
        </w:rPr>
        <w:t>služ</w:t>
      </w:r>
      <w:r w:rsidR="005B7CCC" w:rsidRPr="00216FE8">
        <w:rPr>
          <w:szCs w:val="24"/>
        </w:rPr>
        <w:t>e</w:t>
      </w:r>
      <w:r w:rsidRPr="00216FE8">
        <w:rPr>
          <w:szCs w:val="24"/>
        </w:rPr>
        <w:t>b a sociální pomoc</w:t>
      </w:r>
      <w:r w:rsidR="005B7CCC" w:rsidRPr="00216FE8">
        <w:rPr>
          <w:szCs w:val="24"/>
        </w:rPr>
        <w:t>i</w:t>
      </w:r>
      <w:r w:rsidRPr="00216FE8">
        <w:rPr>
          <w:szCs w:val="24"/>
        </w:rPr>
        <w:t xml:space="preserve"> osobám zdravot</w:t>
      </w:r>
      <w:r w:rsidR="005B7CCC" w:rsidRPr="00216FE8">
        <w:rPr>
          <w:szCs w:val="24"/>
        </w:rPr>
        <w:t>ně postiženým a sociální ochrany</w:t>
      </w:r>
      <w:r w:rsidRPr="00216FE8">
        <w:rPr>
          <w:szCs w:val="24"/>
        </w:rPr>
        <w:t xml:space="preserve"> nezaměstnaných osob, včetně základních kritérií sociální spravedlnosti (principu zásluhovosti a principu sociálních potřeb)</w:t>
      </w:r>
      <w:r w:rsidR="00216FE8">
        <w:rPr>
          <w:szCs w:val="24"/>
        </w:rPr>
        <w:t>.</w:t>
      </w:r>
    </w:p>
    <w:p w:rsidR="00E3018B" w:rsidRDefault="00E3018B" w:rsidP="00DA3D0A">
      <w:pPr>
        <w:keepNext/>
        <w:spacing w:line="276" w:lineRule="auto"/>
        <w:rPr>
          <w:szCs w:val="24"/>
        </w:rPr>
      </w:pPr>
    </w:p>
    <w:p w:rsidR="00473BF3" w:rsidRDefault="007A2787" w:rsidP="004F1C81">
      <w:pPr>
        <w:spacing w:line="276" w:lineRule="auto"/>
      </w:pPr>
      <w:r>
        <w:rPr>
          <w:szCs w:val="24"/>
        </w:rPr>
        <w:t>P</w:t>
      </w:r>
      <w:r w:rsidR="00473BF3">
        <w:rPr>
          <w:szCs w:val="24"/>
        </w:rPr>
        <w:t xml:space="preserve">roblematika </w:t>
      </w:r>
      <w:r w:rsidR="00473BF3" w:rsidRPr="00473BF3">
        <w:rPr>
          <w:b/>
          <w:szCs w:val="24"/>
        </w:rPr>
        <w:t>p</w:t>
      </w:r>
      <w:r w:rsidR="00473BF3" w:rsidRPr="00473BF3">
        <w:rPr>
          <w:b/>
        </w:rPr>
        <w:t>ostavení poškozeného a oběti trestného činu v trestním řízení</w:t>
      </w:r>
      <w:r w:rsidR="00473BF3">
        <w:t xml:space="preserve"> (obory evropské právo, trestní právo a ústavní právo)</w:t>
      </w:r>
      <w:r>
        <w:rPr>
          <w:b/>
        </w:rPr>
        <w:t xml:space="preserve"> </w:t>
      </w:r>
      <w:r w:rsidRPr="007A2787">
        <w:t>vychází</w:t>
      </w:r>
      <w:r>
        <w:t xml:space="preserve"> z unijní koncepce posilování práv poškozených a obětí trestných činů, reflektované v primárním právu EU (Listině základních práv EU), jakož i v judikatuře Soudního dvora EU (zejm. rozhodnutí </w:t>
      </w:r>
      <w:r w:rsidR="004F1C81">
        <w:t xml:space="preserve">věci C-105/03 </w:t>
      </w:r>
      <w:proofErr w:type="spellStart"/>
      <w:r w:rsidR="004F1C81">
        <w:t>Pupino</w:t>
      </w:r>
      <w:proofErr w:type="spellEnd"/>
      <w:r w:rsidR="004F1C81">
        <w:t>). V dopadech na naše právní prostředí j</w:t>
      </w:r>
      <w:r w:rsidR="00473BF3" w:rsidRPr="00473BF3">
        <w:t xml:space="preserve">de nejen o zdokonalení právní úpravy postavení poškozeného v českém trestním řízení v souvislosti s připravovanou rekodifikací trestního práva procesního, ale zejména o rozbor zákona č. 45/2013 Sb., o obětech trestných činů, který implementuje závazky vyplývající pro Českou republiku z dokumentů přijatých k podpoře obětí trestných činů na úrovni evropské legislativy. </w:t>
      </w:r>
      <w:r w:rsidR="00A23CE5">
        <w:t xml:space="preserve">Obdobná analytická činnost byla soustředěna na oblast </w:t>
      </w:r>
      <w:r w:rsidR="00A23CE5" w:rsidRPr="00A23CE5">
        <w:rPr>
          <w:b/>
        </w:rPr>
        <w:t>organizovaného zločinu</w:t>
      </w:r>
      <w:r w:rsidR="00A23CE5" w:rsidRPr="00A23CE5">
        <w:t xml:space="preserve">, jakožto fenoménu, který byl zkoumán jak z hlediska hmotného práva, například z hlediska, nakolik je česká právní úprava </w:t>
      </w:r>
      <w:proofErr w:type="spellStart"/>
      <w:r w:rsidR="00A23CE5" w:rsidRPr="00A23CE5">
        <w:t>eurokonformní</w:t>
      </w:r>
      <w:proofErr w:type="spellEnd"/>
      <w:r w:rsidR="00A23CE5" w:rsidRPr="00A23CE5">
        <w:t xml:space="preserve"> s právní úpravou evropskou, ale i z hlediska procesního (procesní prostředky k odhalování, dokazování a prokazování tohoto složitého druhu trestné činnosti), ale i z pohledu kriminologického (vliv prostředí na výskyt určitého druhu trestné činnosti). </w:t>
      </w:r>
      <w:r w:rsidR="00745C69">
        <w:t xml:space="preserve">V další teoretické rovině </w:t>
      </w:r>
      <w:r w:rsidR="00B56435">
        <w:t xml:space="preserve">tu stojí otázka, do jaké míry implementace unijních prvků do českého prostřední posiluje proces tzv. „europeizace trestního práva“ až ke koncepci tzv. </w:t>
      </w:r>
      <w:r w:rsidR="00B56435" w:rsidRPr="00B56435">
        <w:rPr>
          <w:b/>
        </w:rPr>
        <w:t>„evropského trestního práva“</w:t>
      </w:r>
      <w:r w:rsidR="00B56435">
        <w:t xml:space="preserve">. </w:t>
      </w:r>
      <w:r w:rsidR="00B56435" w:rsidRPr="00A23CE5">
        <w:t xml:space="preserve">V roce </w:t>
      </w:r>
      <w:r w:rsidR="00B56435" w:rsidRPr="00B56435">
        <w:t>2013 došlo k vymezení metodologických východisek pro práci na stejnojmenné monografii, kter</w:t>
      </w:r>
      <w:r w:rsidR="00B56435">
        <w:t xml:space="preserve">á by měla být </w:t>
      </w:r>
      <w:r w:rsidR="00B56435" w:rsidRPr="00B56435">
        <w:t>publikov</w:t>
      </w:r>
      <w:r w:rsidR="00B56435">
        <w:t>ána</w:t>
      </w:r>
      <w:r w:rsidR="00B56435" w:rsidRPr="00B56435">
        <w:t xml:space="preserve"> v roce 2014</w:t>
      </w:r>
      <w:r w:rsidR="00D319A6">
        <w:t xml:space="preserve"> pod vedením prof. Jelínka</w:t>
      </w:r>
      <w:r w:rsidR="00B56435" w:rsidRPr="00B56435">
        <w:t>.</w:t>
      </w:r>
    </w:p>
    <w:p w:rsidR="00F74D0C" w:rsidRDefault="00F74D0C" w:rsidP="004F1C81">
      <w:pPr>
        <w:spacing w:line="276" w:lineRule="auto"/>
      </w:pPr>
    </w:p>
    <w:p w:rsidR="00F74D0C" w:rsidRPr="00917274" w:rsidRDefault="00F74D0C" w:rsidP="00F74D0C">
      <w:pPr>
        <w:spacing w:line="276" w:lineRule="auto"/>
        <w:rPr>
          <w:highlight w:val="yellow"/>
        </w:rPr>
      </w:pPr>
      <w:r>
        <w:rPr>
          <w:bCs/>
        </w:rPr>
        <w:t xml:space="preserve">Rovněž v oblasti </w:t>
      </w:r>
      <w:r w:rsidRPr="00F74D0C">
        <w:rPr>
          <w:b/>
          <w:bCs/>
        </w:rPr>
        <w:t>ochrany životního prostředí</w:t>
      </w:r>
      <w:r>
        <w:rPr>
          <w:bCs/>
        </w:rPr>
        <w:t xml:space="preserve"> bylo cílem nejen postupovat od širší problematiky stavu a trendů vývoje českého veřejného práva, </w:t>
      </w:r>
      <w:r w:rsidR="006F4731">
        <w:rPr>
          <w:bCs/>
        </w:rPr>
        <w:t xml:space="preserve">ale </w:t>
      </w:r>
      <w:r>
        <w:rPr>
          <w:bCs/>
        </w:rPr>
        <w:t xml:space="preserve">provázat ji i na problematiku soukromoprávní a konečně i teoretických a ústavních východisek. Zájem byl věnován, výzkumu, popisu a analýze dosaženého stavu právní úpravy i aplikační praxe, a to nejen v ČR, ale i ve středoevropském kontextu (zejména Polsko, Německo a Rakousko). Pozornost byla dále věnována vymezování povinnosti subjektů a nástrojů k jejich vynucování či aplikování (prostředky administrativní, ekonomické, koncepční a sankční).  Zaměřili jsme se zvláště na uplatňování environmentálních standardů a jejich vymezení v právu, a to se zvláštním zřetelem na prvky územní ochrany životního prostředí, a to i z pohledu nového českého soukromého práva. Složkově pak byly hlavním předmětem zájmu výzkumníků problematiky ochrany ovzduší, vody, lesa a odpadů. Výzkum a jeho zaměření bylo pojato značně mezioborově (uvnitř i vně práva), ale byl znát i mezigenerační přístup ke zvolené problematice. Pozornost byla věnována také otázce jazykové a pojmoslovné. Předmětem analýzy a kritiky se stala zejména terminologie nového občanského zákoníku ve vztahu k právu životního prostředí (germanismy, archaismy, nesmyslné formulace, terminologická neprovázanost s ostatními zákony). Samostatný úsek výzkumu byl zaměřen na rekodifikaci </w:t>
      </w:r>
      <w:r>
        <w:rPr>
          <w:bCs/>
        </w:rPr>
        <w:lastRenderedPageBreak/>
        <w:t xml:space="preserve">českého soukromého práva (zejména NOZ a katastrální zákon), a to nejen z pohledu práva životního prostředí, ale i práva pozemkového, horního, energetického a zemědělského. </w:t>
      </w:r>
    </w:p>
    <w:p w:rsidR="003F03AC" w:rsidRPr="00DA3D0A" w:rsidRDefault="003F03AC" w:rsidP="00DA3D0A">
      <w:pPr>
        <w:keepNext/>
        <w:spacing w:line="276" w:lineRule="auto"/>
        <w:rPr>
          <w:szCs w:val="24"/>
        </w:rPr>
      </w:pPr>
    </w:p>
    <w:p w:rsidR="00D12C0A" w:rsidRDefault="00D12C0A" w:rsidP="00D12C0A">
      <w:pPr>
        <w:spacing w:line="276" w:lineRule="auto"/>
        <w:ind w:firstLine="0"/>
      </w:pPr>
      <w:r>
        <w:t xml:space="preserve">Důležitým přínosem programu byl </w:t>
      </w:r>
      <w:r w:rsidRPr="00D12C0A">
        <w:rPr>
          <w:b/>
        </w:rPr>
        <w:t>dopad na rozvoj vzdělávání</w:t>
      </w:r>
      <w:r>
        <w:t xml:space="preserve"> na úrovni postdoktorandské výchovy, postgraduálního studia i magisterského studia. V oblasti postdoktorandské výchovy to byla zejména prezentace výsledků na domácích a mezinárodních konferencích a seminářích, ale také reflexe v dalším kvalifikačním růstu. V oblasti doktorandského studia došlo k zapojení posluchačů doktorandského studia v interní i kombinované formě. Témata disertačních prací byla vypsána tak, aby odrážela náplň programu. Výsledky programu se promítly též do výuky v magisterském studiu, včetně učebnic, např. Dvořák, J., Hendrychová, M., Švestka, J., Občanské právo hmotné I, Praha, </w:t>
      </w:r>
      <w:proofErr w:type="spellStart"/>
      <w:r>
        <w:t>Wolters</w:t>
      </w:r>
      <w:proofErr w:type="spellEnd"/>
      <w:r>
        <w:t xml:space="preserve"> </w:t>
      </w:r>
      <w:proofErr w:type="spellStart"/>
      <w:r>
        <w:t>Kluwer</w:t>
      </w:r>
      <w:proofErr w:type="spellEnd"/>
      <w:r>
        <w:t xml:space="preserve">, 2013 (ve spolupráci s programem P 05 nebo Tomášek, M. a kol., Právo Evropské unie, Praha, </w:t>
      </w:r>
      <w:proofErr w:type="spellStart"/>
      <w:r>
        <w:t>Leges</w:t>
      </w:r>
      <w:proofErr w:type="spellEnd"/>
      <w:r>
        <w:t>, 2013 apod.</w:t>
      </w:r>
      <w:r w:rsidR="00050CB6">
        <w:t>).</w:t>
      </w:r>
      <w:r>
        <w:t xml:space="preserve"> </w:t>
      </w:r>
    </w:p>
    <w:p w:rsidR="00D12C0A" w:rsidRDefault="00D12C0A" w:rsidP="00D12C0A">
      <w:pPr>
        <w:ind w:firstLine="0"/>
      </w:pPr>
    </w:p>
    <w:p w:rsidR="0083492A" w:rsidRDefault="00D12C0A" w:rsidP="0083492A">
      <w:pPr>
        <w:spacing w:line="276" w:lineRule="auto"/>
        <w:ind w:firstLine="0"/>
      </w:pPr>
      <w:r>
        <w:t xml:space="preserve">Pokud jde o </w:t>
      </w:r>
      <w:r w:rsidRPr="00D12C0A">
        <w:rPr>
          <w:b/>
        </w:rPr>
        <w:t>příspěvek programu k mezinárodní spolupráci</w:t>
      </w:r>
      <w:r>
        <w:t>, lze konstatovat neje</w:t>
      </w:r>
      <w:r w:rsidR="00B6727B">
        <w:t>n</w:t>
      </w:r>
      <w:r>
        <w:t xml:space="preserve"> udržitelný rozvoj mobility akademických pracovníků, ale zejména kvalitativní posílení mezinárodní vědecké spolupráce</w:t>
      </w:r>
      <w:r w:rsidR="00B6727B">
        <w:t>, zejména v rámci následujících mezinárodních vědeckých organizací</w:t>
      </w:r>
      <w:r>
        <w:t>.</w:t>
      </w:r>
    </w:p>
    <w:p w:rsidR="00D12C0A" w:rsidRPr="00D12C0A" w:rsidRDefault="00D12C0A" w:rsidP="0083492A">
      <w:pPr>
        <w:spacing w:line="276" w:lineRule="auto"/>
        <w:ind w:firstLine="0"/>
        <w:rPr>
          <w:highlight w:val="yellow"/>
        </w:rPr>
      </w:pPr>
      <w:r>
        <w:t xml:space="preserve"> </w:t>
      </w:r>
    </w:p>
    <w:p w:rsidR="00D12C0A" w:rsidRPr="00B6727B" w:rsidRDefault="00D12C0A" w:rsidP="0083492A">
      <w:pPr>
        <w:pStyle w:val="Odstavecseseznamem"/>
        <w:numPr>
          <w:ilvl w:val="0"/>
          <w:numId w:val="2"/>
        </w:numPr>
        <w:spacing w:line="276" w:lineRule="auto"/>
      </w:pPr>
      <w:r w:rsidRPr="00B6727B">
        <w:t xml:space="preserve">International </w:t>
      </w:r>
      <w:proofErr w:type="spellStart"/>
      <w:r w:rsidRPr="00B6727B">
        <w:t>Academy</w:t>
      </w:r>
      <w:proofErr w:type="spellEnd"/>
      <w:r w:rsidRPr="00B6727B">
        <w:t xml:space="preserve"> </w:t>
      </w:r>
      <w:proofErr w:type="spellStart"/>
      <w:r w:rsidRPr="00B6727B">
        <w:t>of</w:t>
      </w:r>
      <w:proofErr w:type="spellEnd"/>
      <w:r w:rsidRPr="00B6727B">
        <w:t xml:space="preserve"> </w:t>
      </w:r>
      <w:proofErr w:type="spellStart"/>
      <w:r w:rsidRPr="00B6727B">
        <w:t>Comparative</w:t>
      </w:r>
      <w:proofErr w:type="spellEnd"/>
      <w:r w:rsidRPr="00B6727B">
        <w:t xml:space="preserve"> </w:t>
      </w:r>
      <w:proofErr w:type="spellStart"/>
      <w:r w:rsidRPr="00B6727B">
        <w:t>Law</w:t>
      </w:r>
      <w:proofErr w:type="spellEnd"/>
      <w:r w:rsidR="0083492A">
        <w:t>;</w:t>
      </w:r>
    </w:p>
    <w:p w:rsidR="00D12C0A" w:rsidRPr="00B6727B" w:rsidRDefault="00D12C0A" w:rsidP="0083492A">
      <w:pPr>
        <w:pStyle w:val="Odstavecseseznamem"/>
        <w:numPr>
          <w:ilvl w:val="0"/>
          <w:numId w:val="2"/>
        </w:numPr>
        <w:spacing w:line="276" w:lineRule="auto"/>
      </w:pPr>
      <w:r w:rsidRPr="00B6727B">
        <w:t xml:space="preserve">International </w:t>
      </w:r>
      <w:proofErr w:type="spellStart"/>
      <w:r w:rsidRPr="00B6727B">
        <w:t>Consortium</w:t>
      </w:r>
      <w:proofErr w:type="spellEnd"/>
      <w:r w:rsidRPr="00B6727B">
        <w:t xml:space="preserve"> </w:t>
      </w:r>
      <w:proofErr w:type="spellStart"/>
      <w:r w:rsidRPr="00B6727B">
        <w:t>for</w:t>
      </w:r>
      <w:proofErr w:type="spellEnd"/>
      <w:r w:rsidRPr="00B6727B">
        <w:t xml:space="preserve"> </w:t>
      </w:r>
      <w:proofErr w:type="spellStart"/>
      <w:r w:rsidRPr="00B6727B">
        <w:t>Law</w:t>
      </w:r>
      <w:proofErr w:type="spellEnd"/>
      <w:r w:rsidRPr="00B6727B">
        <w:t xml:space="preserve"> and Religion </w:t>
      </w:r>
      <w:proofErr w:type="spellStart"/>
      <w:r w:rsidRPr="00B6727B">
        <w:t>Studies</w:t>
      </w:r>
      <w:proofErr w:type="spellEnd"/>
      <w:r w:rsidR="0083492A">
        <w:t>;</w:t>
      </w:r>
    </w:p>
    <w:p w:rsidR="00D12C0A" w:rsidRPr="00B6727B" w:rsidRDefault="00D12C0A" w:rsidP="0083492A">
      <w:pPr>
        <w:pStyle w:val="Odstavecseseznamem"/>
        <w:numPr>
          <w:ilvl w:val="0"/>
          <w:numId w:val="2"/>
        </w:numPr>
        <w:spacing w:line="276" w:lineRule="auto"/>
      </w:pPr>
      <w:proofErr w:type="spellStart"/>
      <w:r w:rsidRPr="00B6727B">
        <w:t>Comité</w:t>
      </w:r>
      <w:proofErr w:type="spellEnd"/>
      <w:r w:rsidRPr="00B6727B">
        <w:t xml:space="preserve"> </w:t>
      </w:r>
      <w:proofErr w:type="spellStart"/>
      <w:r w:rsidRPr="00B6727B">
        <w:t>Européen</w:t>
      </w:r>
      <w:proofErr w:type="spellEnd"/>
      <w:r w:rsidRPr="00B6727B">
        <w:t xml:space="preserve"> de </w:t>
      </w:r>
      <w:proofErr w:type="spellStart"/>
      <w:r w:rsidRPr="00B6727B">
        <w:t>Droit</w:t>
      </w:r>
      <w:proofErr w:type="spellEnd"/>
      <w:r w:rsidRPr="00B6727B">
        <w:t xml:space="preserve"> </w:t>
      </w:r>
      <w:proofErr w:type="spellStart"/>
      <w:r w:rsidRPr="00B6727B">
        <w:t>Rural</w:t>
      </w:r>
      <w:proofErr w:type="spellEnd"/>
      <w:r w:rsidR="0083492A">
        <w:t>;</w:t>
      </w:r>
    </w:p>
    <w:p w:rsidR="00D12C0A" w:rsidRPr="00B6727B" w:rsidRDefault="00D12C0A" w:rsidP="0083492A">
      <w:pPr>
        <w:pStyle w:val="Odstavecseseznamem"/>
        <w:numPr>
          <w:ilvl w:val="0"/>
          <w:numId w:val="2"/>
        </w:numPr>
        <w:spacing w:line="276" w:lineRule="auto"/>
      </w:pPr>
      <w:r w:rsidRPr="00B6727B">
        <w:t xml:space="preserve">Centrum </w:t>
      </w:r>
      <w:proofErr w:type="spellStart"/>
      <w:r w:rsidRPr="00B6727B">
        <w:t>informacji</w:t>
      </w:r>
      <w:proofErr w:type="spellEnd"/>
      <w:r w:rsidRPr="00B6727B">
        <w:t xml:space="preserve"> i </w:t>
      </w:r>
      <w:proofErr w:type="spellStart"/>
      <w:r w:rsidRPr="00B6727B">
        <w:t>organizacji</w:t>
      </w:r>
      <w:proofErr w:type="spellEnd"/>
      <w:r w:rsidRPr="00B6727B">
        <w:t xml:space="preserve"> </w:t>
      </w:r>
      <w:proofErr w:type="spellStart"/>
      <w:r w:rsidRPr="00B6727B">
        <w:t>badań</w:t>
      </w:r>
      <w:proofErr w:type="spellEnd"/>
      <w:r w:rsidRPr="00B6727B">
        <w:t xml:space="preserve"> </w:t>
      </w:r>
      <w:proofErr w:type="spellStart"/>
      <w:r w:rsidRPr="00B6727B">
        <w:t>finansów</w:t>
      </w:r>
      <w:proofErr w:type="spellEnd"/>
      <w:r w:rsidRPr="00B6727B">
        <w:t xml:space="preserve"> </w:t>
      </w:r>
      <w:proofErr w:type="spellStart"/>
      <w:r w:rsidRPr="00B6727B">
        <w:t>publicznych</w:t>
      </w:r>
      <w:proofErr w:type="spellEnd"/>
      <w:r w:rsidRPr="00B6727B">
        <w:t xml:space="preserve"> i </w:t>
      </w:r>
      <w:proofErr w:type="spellStart"/>
      <w:r w:rsidRPr="00B6727B">
        <w:t>prawa</w:t>
      </w:r>
      <w:proofErr w:type="spellEnd"/>
      <w:r w:rsidRPr="00B6727B">
        <w:t xml:space="preserve"> </w:t>
      </w:r>
      <w:proofErr w:type="spellStart"/>
      <w:r w:rsidRPr="00B6727B">
        <w:t>podatkowego</w:t>
      </w:r>
      <w:proofErr w:type="spellEnd"/>
      <w:r w:rsidRPr="00B6727B">
        <w:t xml:space="preserve"> </w:t>
      </w:r>
      <w:proofErr w:type="spellStart"/>
      <w:r w:rsidRPr="00B6727B">
        <w:t>krajów</w:t>
      </w:r>
      <w:proofErr w:type="spellEnd"/>
      <w:r w:rsidRPr="00B6727B">
        <w:t xml:space="preserve"> Europy </w:t>
      </w:r>
      <w:proofErr w:type="spellStart"/>
      <w:r w:rsidRPr="00B6727B">
        <w:t>środkovej</w:t>
      </w:r>
      <w:proofErr w:type="spellEnd"/>
      <w:r w:rsidRPr="00B6727B">
        <w:t xml:space="preserve"> i </w:t>
      </w:r>
      <w:proofErr w:type="spellStart"/>
      <w:r w:rsidRPr="00B6727B">
        <w:t>wschodniej</w:t>
      </w:r>
      <w:proofErr w:type="spellEnd"/>
      <w:r w:rsidR="0083492A">
        <w:t>;</w:t>
      </w:r>
    </w:p>
    <w:p w:rsidR="00D12C0A" w:rsidRPr="00B6727B" w:rsidRDefault="00D12C0A" w:rsidP="0083492A">
      <w:pPr>
        <w:pStyle w:val="Odstavecseseznamem"/>
        <w:numPr>
          <w:ilvl w:val="0"/>
          <w:numId w:val="2"/>
        </w:numPr>
        <w:spacing w:line="276" w:lineRule="auto"/>
      </w:pPr>
      <w:proofErr w:type="spellStart"/>
      <w:r w:rsidRPr="00B6727B">
        <w:t>Wissenschaftliche</w:t>
      </w:r>
      <w:proofErr w:type="spellEnd"/>
      <w:r w:rsidRPr="00B6727B">
        <w:t xml:space="preserve"> </w:t>
      </w:r>
      <w:proofErr w:type="spellStart"/>
      <w:r w:rsidRPr="00B6727B">
        <w:t>Vereinigung</w:t>
      </w:r>
      <w:proofErr w:type="spellEnd"/>
      <w:r w:rsidRPr="00B6727B">
        <w:t xml:space="preserve"> </w:t>
      </w:r>
      <w:proofErr w:type="spellStart"/>
      <w:r w:rsidRPr="00B6727B">
        <w:t>für</w:t>
      </w:r>
      <w:proofErr w:type="spellEnd"/>
      <w:r w:rsidRPr="00B6727B">
        <w:t xml:space="preserve"> </w:t>
      </w:r>
      <w:proofErr w:type="spellStart"/>
      <w:r w:rsidRPr="00B6727B">
        <w:t>Internationales</w:t>
      </w:r>
      <w:proofErr w:type="spellEnd"/>
      <w:r w:rsidRPr="00B6727B">
        <w:t xml:space="preserve"> </w:t>
      </w:r>
      <w:proofErr w:type="spellStart"/>
      <w:r w:rsidRPr="00B6727B">
        <w:t>Verfahrensrecht</w:t>
      </w:r>
      <w:proofErr w:type="spellEnd"/>
      <w:r w:rsidR="0083492A">
        <w:t>;</w:t>
      </w:r>
    </w:p>
    <w:p w:rsidR="00D12C0A" w:rsidRPr="00B6727B" w:rsidRDefault="00D12C0A" w:rsidP="0083492A">
      <w:pPr>
        <w:pStyle w:val="Odstavecseseznamem"/>
        <w:numPr>
          <w:ilvl w:val="0"/>
          <w:numId w:val="2"/>
        </w:numPr>
        <w:spacing w:line="276" w:lineRule="auto"/>
      </w:pPr>
      <w:proofErr w:type="spellStart"/>
      <w:r w:rsidRPr="00B6727B">
        <w:t>Consociatio</w:t>
      </w:r>
      <w:proofErr w:type="spellEnd"/>
      <w:r w:rsidRPr="00B6727B">
        <w:t xml:space="preserve"> </w:t>
      </w:r>
      <w:proofErr w:type="spellStart"/>
      <w:r w:rsidRPr="00B6727B">
        <w:t>Internationalis</w:t>
      </w:r>
      <w:proofErr w:type="spellEnd"/>
      <w:r w:rsidRPr="00B6727B">
        <w:t xml:space="preserve"> </w:t>
      </w:r>
      <w:proofErr w:type="spellStart"/>
      <w:r w:rsidRPr="00B6727B">
        <w:t>Studi</w:t>
      </w:r>
      <w:proofErr w:type="spellEnd"/>
      <w:r w:rsidRPr="00B6727B">
        <w:t xml:space="preserve"> </w:t>
      </w:r>
      <w:proofErr w:type="spellStart"/>
      <w:r w:rsidRPr="00B6727B">
        <w:t>Iuris</w:t>
      </w:r>
      <w:proofErr w:type="spellEnd"/>
      <w:r w:rsidRPr="00B6727B">
        <w:t xml:space="preserve"> </w:t>
      </w:r>
      <w:proofErr w:type="spellStart"/>
      <w:r w:rsidRPr="00B6727B">
        <w:t>Canonici</w:t>
      </w:r>
      <w:proofErr w:type="spellEnd"/>
      <w:r w:rsidRPr="00B6727B">
        <w:t xml:space="preserve"> </w:t>
      </w:r>
      <w:proofErr w:type="spellStart"/>
      <w:r w:rsidRPr="00B6727B">
        <w:t>Promovendo</w:t>
      </w:r>
      <w:proofErr w:type="spellEnd"/>
      <w:r w:rsidR="0083492A">
        <w:t>;</w:t>
      </w:r>
    </w:p>
    <w:p w:rsidR="0083492A" w:rsidRDefault="00D12C0A" w:rsidP="0083492A">
      <w:pPr>
        <w:pStyle w:val="Odstavecseseznamem"/>
        <w:numPr>
          <w:ilvl w:val="0"/>
          <w:numId w:val="2"/>
        </w:numPr>
        <w:spacing w:line="276" w:lineRule="auto"/>
      </w:pPr>
      <w:proofErr w:type="spellStart"/>
      <w:r w:rsidRPr="00B6727B">
        <w:t>Société</w:t>
      </w:r>
      <w:proofErr w:type="spellEnd"/>
      <w:r w:rsidRPr="00B6727B">
        <w:t xml:space="preserve"> </w:t>
      </w:r>
      <w:proofErr w:type="spellStart"/>
      <w:r w:rsidRPr="00B6727B">
        <w:t>Internationale</w:t>
      </w:r>
      <w:proofErr w:type="spellEnd"/>
      <w:r w:rsidRPr="00B6727B">
        <w:t xml:space="preserve"> de </w:t>
      </w:r>
      <w:proofErr w:type="spellStart"/>
      <w:r w:rsidRPr="00B6727B">
        <w:t>Droit</w:t>
      </w:r>
      <w:proofErr w:type="spellEnd"/>
      <w:r w:rsidRPr="00B6727B">
        <w:t xml:space="preserve"> </w:t>
      </w:r>
      <w:proofErr w:type="spellStart"/>
      <w:r w:rsidRPr="00B6727B">
        <w:t>Canonique</w:t>
      </w:r>
      <w:proofErr w:type="spellEnd"/>
      <w:r w:rsidRPr="00B6727B">
        <w:t xml:space="preserve"> et de </w:t>
      </w:r>
      <w:proofErr w:type="spellStart"/>
      <w:r w:rsidRPr="00B6727B">
        <w:t>Législations</w:t>
      </w:r>
      <w:proofErr w:type="spellEnd"/>
      <w:r w:rsidRPr="00B6727B">
        <w:t xml:space="preserve"> </w:t>
      </w:r>
      <w:proofErr w:type="spellStart"/>
      <w:r w:rsidRPr="00B6727B">
        <w:t>Religieuses</w:t>
      </w:r>
      <w:proofErr w:type="spellEnd"/>
      <w:r w:rsidRPr="00B6727B">
        <w:t xml:space="preserve"> </w:t>
      </w:r>
      <w:proofErr w:type="spellStart"/>
      <w:r w:rsidRPr="00B6727B">
        <w:t>Comparées</w:t>
      </w:r>
      <w:proofErr w:type="spellEnd"/>
      <w:r w:rsidR="0083492A">
        <w:t>;</w:t>
      </w:r>
    </w:p>
    <w:p w:rsidR="00A30DEB" w:rsidRPr="00A30DEB" w:rsidRDefault="00A30DEB" w:rsidP="00A30DEB">
      <w:pPr>
        <w:pStyle w:val="Odstavecseseznamem"/>
        <w:keepNext/>
        <w:numPr>
          <w:ilvl w:val="0"/>
          <w:numId w:val="2"/>
        </w:numPr>
        <w:rPr>
          <w:sz w:val="20"/>
          <w:szCs w:val="20"/>
        </w:rPr>
      </w:pPr>
      <w:proofErr w:type="spellStart"/>
      <w:r w:rsidRPr="00A30DEB">
        <w:t>Academy</w:t>
      </w:r>
      <w:proofErr w:type="spellEnd"/>
      <w:r w:rsidRPr="00A30DEB">
        <w:t xml:space="preserve"> </w:t>
      </w:r>
      <w:proofErr w:type="spellStart"/>
      <w:r w:rsidRPr="00A30DEB">
        <w:t>for</w:t>
      </w:r>
      <w:proofErr w:type="spellEnd"/>
      <w:r w:rsidRPr="00A30DEB">
        <w:t xml:space="preserve"> </w:t>
      </w:r>
      <w:proofErr w:type="spellStart"/>
      <w:r w:rsidRPr="00A30DEB">
        <w:t>Environmental</w:t>
      </w:r>
      <w:proofErr w:type="spellEnd"/>
      <w:r w:rsidRPr="00A30DEB">
        <w:t xml:space="preserve"> </w:t>
      </w:r>
      <w:proofErr w:type="spellStart"/>
      <w:r w:rsidRPr="00A30DEB">
        <w:t>Law</w:t>
      </w:r>
      <w:proofErr w:type="spellEnd"/>
      <w:r w:rsidRPr="00A30DEB">
        <w:t>.</w:t>
      </w:r>
    </w:p>
    <w:p w:rsidR="0083492A" w:rsidRDefault="0083492A" w:rsidP="0083492A">
      <w:pPr>
        <w:spacing w:line="276" w:lineRule="auto"/>
        <w:ind w:firstLine="0"/>
      </w:pPr>
    </w:p>
    <w:p w:rsidR="0083492A" w:rsidRDefault="0083492A" w:rsidP="0083492A">
      <w:pPr>
        <w:spacing w:line="276" w:lineRule="auto"/>
        <w:ind w:firstLine="0"/>
      </w:pPr>
      <w:r>
        <w:t xml:space="preserve">V rámci naší účasti v International </w:t>
      </w:r>
      <w:proofErr w:type="spellStart"/>
      <w:r>
        <w:t>Academy</w:t>
      </w:r>
      <w:proofErr w:type="spellEnd"/>
      <w:r>
        <w:t xml:space="preserve"> </w:t>
      </w:r>
      <w:proofErr w:type="spellStart"/>
      <w:r>
        <w:t>of</w:t>
      </w:r>
      <w:proofErr w:type="spellEnd"/>
      <w:r>
        <w:t xml:space="preserve"> </w:t>
      </w:r>
      <w:proofErr w:type="spellStart"/>
      <w:r>
        <w:t>Comparative</w:t>
      </w:r>
      <w:proofErr w:type="spellEnd"/>
      <w:r>
        <w:t xml:space="preserve"> </w:t>
      </w:r>
      <w:proofErr w:type="spellStart"/>
      <w:r>
        <w:t>Law</w:t>
      </w:r>
      <w:proofErr w:type="spellEnd"/>
      <w:r>
        <w:t xml:space="preserve"> byly v roce 2013 vypracovány následující zprávy pro její </w:t>
      </w:r>
      <w:r w:rsidR="00880E43">
        <w:t>XIX.</w:t>
      </w:r>
      <w:r w:rsidR="00D67E76">
        <w:t xml:space="preserve"> kongres</w:t>
      </w:r>
      <w:r w:rsidR="00880E43">
        <w:t xml:space="preserve"> ve Vídni: Zvláštní zpráva o řešení dluhové krize v EU (prof. Tomášek) a dále české národní zprávy: omezování veřejného zadlužení a deficitu veřejných rozpočtů (prof. Marková)</w:t>
      </w:r>
      <w:r w:rsidR="00005FBF">
        <w:t xml:space="preserve">, sociální a ekonomická práva jako základní práva (doc. </w:t>
      </w:r>
      <w:proofErr w:type="spellStart"/>
      <w:r w:rsidR="00005FBF">
        <w:t>Štangová</w:t>
      </w:r>
      <w:proofErr w:type="spellEnd"/>
      <w:r w:rsidR="00005FBF">
        <w:t>) a aplikace religiózních pravidel podle státního práva (doc. Horák).</w:t>
      </w:r>
      <w:r>
        <w:t xml:space="preserve"> </w:t>
      </w:r>
      <w:r w:rsidR="00AF07A7">
        <w:t>V hodnoceném období bylo publikováno nebo připraveno k</w:t>
      </w:r>
      <w:r w:rsidR="00A91651">
        <w:t> publikaci několik zásadních monografických děl v zahraničí za účasti řešitelů programů P 06. Zejména:</w:t>
      </w:r>
    </w:p>
    <w:p w:rsidR="00A91651" w:rsidRDefault="00A91651" w:rsidP="0083492A">
      <w:pPr>
        <w:spacing w:line="276" w:lineRule="auto"/>
        <w:ind w:firstLine="0"/>
        <w:rPr>
          <w:rFonts w:cs="Times New Roman"/>
          <w:szCs w:val="24"/>
          <w:highlight w:val="yellow"/>
        </w:rPr>
      </w:pPr>
    </w:p>
    <w:p w:rsidR="00A91651" w:rsidRPr="008313A7" w:rsidRDefault="00A91651" w:rsidP="0083492A">
      <w:pPr>
        <w:spacing w:line="276" w:lineRule="auto"/>
        <w:ind w:firstLine="0"/>
        <w:rPr>
          <w:rFonts w:cs="Times New Roman"/>
          <w:szCs w:val="24"/>
        </w:rPr>
      </w:pPr>
      <w:proofErr w:type="spellStart"/>
      <w:r w:rsidRPr="008313A7">
        <w:rPr>
          <w:rFonts w:cs="Times New Roman"/>
          <w:szCs w:val="24"/>
        </w:rPr>
        <w:t>Prakke</w:t>
      </w:r>
      <w:proofErr w:type="spellEnd"/>
      <w:r w:rsidRPr="008313A7">
        <w:rPr>
          <w:rFonts w:cs="Times New Roman"/>
          <w:szCs w:val="24"/>
        </w:rPr>
        <w:t xml:space="preserve">, L., </w:t>
      </w:r>
      <w:proofErr w:type="spellStart"/>
      <w:r w:rsidRPr="008313A7">
        <w:rPr>
          <w:rFonts w:cs="Times New Roman"/>
          <w:szCs w:val="24"/>
        </w:rPr>
        <w:t>Kortmann</w:t>
      </w:r>
      <w:proofErr w:type="spellEnd"/>
      <w:r w:rsidRPr="008313A7">
        <w:rPr>
          <w:rFonts w:cs="Times New Roman"/>
          <w:szCs w:val="24"/>
        </w:rPr>
        <w:t xml:space="preserve">, C., </w:t>
      </w:r>
      <w:proofErr w:type="spellStart"/>
      <w:r w:rsidRPr="008313A7">
        <w:rPr>
          <w:rFonts w:cs="Times New Roman"/>
          <w:szCs w:val="24"/>
        </w:rPr>
        <w:t>Besselink</w:t>
      </w:r>
      <w:proofErr w:type="spellEnd"/>
      <w:r w:rsidRPr="008313A7">
        <w:rPr>
          <w:rFonts w:cs="Times New Roman"/>
          <w:szCs w:val="24"/>
        </w:rPr>
        <w:t xml:space="preserve">, L.F.M. </w:t>
      </w:r>
      <w:proofErr w:type="spellStart"/>
      <w:proofErr w:type="gramStart"/>
      <w:r w:rsidRPr="008313A7">
        <w:rPr>
          <w:rFonts w:cs="Times New Roman"/>
          <w:szCs w:val="24"/>
        </w:rPr>
        <w:t>c.a</w:t>
      </w:r>
      <w:proofErr w:type="spellEnd"/>
      <w:r w:rsidRPr="008313A7">
        <w:rPr>
          <w:rFonts w:cs="Times New Roman"/>
          <w:szCs w:val="24"/>
        </w:rPr>
        <w:t>.</w:t>
      </w:r>
      <w:proofErr w:type="gramEnd"/>
      <w:r w:rsidRPr="008313A7">
        <w:rPr>
          <w:rFonts w:cs="Times New Roman"/>
          <w:szCs w:val="24"/>
        </w:rPr>
        <w:t xml:space="preserve"> (</w:t>
      </w:r>
      <w:proofErr w:type="spellStart"/>
      <w:r w:rsidRPr="008313A7">
        <w:rPr>
          <w:rFonts w:cs="Times New Roman"/>
          <w:szCs w:val="24"/>
        </w:rPr>
        <w:t>eds</w:t>
      </w:r>
      <w:proofErr w:type="spellEnd"/>
      <w:r w:rsidRPr="008313A7">
        <w:rPr>
          <w:rFonts w:cs="Times New Roman"/>
          <w:szCs w:val="24"/>
        </w:rPr>
        <w:t xml:space="preserve">.)., </w:t>
      </w:r>
      <w:proofErr w:type="spellStart"/>
      <w:r w:rsidRPr="008313A7">
        <w:rPr>
          <w:rFonts w:cs="Times New Roman"/>
          <w:szCs w:val="24"/>
        </w:rPr>
        <w:t>Constitutional</w:t>
      </w:r>
      <w:proofErr w:type="spellEnd"/>
      <w:r w:rsidRPr="008313A7">
        <w:rPr>
          <w:rFonts w:cs="Times New Roman"/>
          <w:szCs w:val="24"/>
        </w:rPr>
        <w:t xml:space="preserve"> </w:t>
      </w:r>
      <w:proofErr w:type="spellStart"/>
      <w:r w:rsidRPr="008313A7">
        <w:rPr>
          <w:rFonts w:cs="Times New Roman"/>
          <w:szCs w:val="24"/>
        </w:rPr>
        <w:t>Law</w:t>
      </w:r>
      <w:proofErr w:type="spellEnd"/>
      <w:r w:rsidRPr="008313A7">
        <w:rPr>
          <w:rFonts w:cs="Times New Roman"/>
          <w:szCs w:val="24"/>
        </w:rPr>
        <w:t xml:space="preserve"> </w:t>
      </w:r>
      <w:proofErr w:type="spellStart"/>
      <w:r w:rsidRPr="008313A7">
        <w:rPr>
          <w:rFonts w:cs="Times New Roman"/>
          <w:szCs w:val="24"/>
        </w:rPr>
        <w:t>of</w:t>
      </w:r>
      <w:proofErr w:type="spellEnd"/>
      <w:r w:rsidRPr="008313A7">
        <w:rPr>
          <w:rFonts w:cs="Times New Roman"/>
          <w:szCs w:val="24"/>
        </w:rPr>
        <w:t xml:space="preserve"> EU </w:t>
      </w:r>
      <w:proofErr w:type="spellStart"/>
      <w:r w:rsidRPr="008313A7">
        <w:rPr>
          <w:rFonts w:cs="Times New Roman"/>
          <w:szCs w:val="24"/>
        </w:rPr>
        <w:t>Member</w:t>
      </w:r>
      <w:proofErr w:type="spellEnd"/>
      <w:r w:rsidRPr="008313A7">
        <w:rPr>
          <w:rFonts w:cs="Times New Roman"/>
          <w:szCs w:val="24"/>
        </w:rPr>
        <w:t xml:space="preserve"> </w:t>
      </w:r>
      <w:proofErr w:type="spellStart"/>
      <w:r w:rsidRPr="008313A7">
        <w:rPr>
          <w:rFonts w:cs="Times New Roman"/>
          <w:szCs w:val="24"/>
        </w:rPr>
        <w:t>States</w:t>
      </w:r>
      <w:proofErr w:type="spellEnd"/>
      <w:r w:rsidRPr="008313A7">
        <w:rPr>
          <w:rFonts w:cs="Times New Roman"/>
          <w:szCs w:val="24"/>
        </w:rPr>
        <w:t xml:space="preserve">, </w:t>
      </w:r>
      <w:proofErr w:type="spellStart"/>
      <w:r w:rsidRPr="008313A7">
        <w:rPr>
          <w:rFonts w:cs="Times New Roman"/>
          <w:szCs w:val="24"/>
        </w:rPr>
        <w:t>Kluwer</w:t>
      </w:r>
      <w:proofErr w:type="spellEnd"/>
      <w:r w:rsidRPr="008313A7">
        <w:rPr>
          <w:rFonts w:cs="Times New Roman"/>
          <w:szCs w:val="24"/>
        </w:rPr>
        <w:t xml:space="preserve"> </w:t>
      </w:r>
      <w:proofErr w:type="spellStart"/>
      <w:r w:rsidRPr="008313A7">
        <w:rPr>
          <w:rFonts w:cs="Times New Roman"/>
          <w:szCs w:val="24"/>
        </w:rPr>
        <w:t>Law</w:t>
      </w:r>
      <w:proofErr w:type="spellEnd"/>
      <w:r w:rsidRPr="008313A7">
        <w:rPr>
          <w:rFonts w:cs="Times New Roman"/>
          <w:szCs w:val="24"/>
        </w:rPr>
        <w:t xml:space="preserve"> International</w:t>
      </w:r>
      <w:r w:rsidR="00FE0A5C" w:rsidRPr="00ED47EF">
        <w:rPr>
          <w:rFonts w:ascii="Open Sans" w:hAnsi="Open Sans"/>
          <w:szCs w:val="24"/>
        </w:rPr>
        <w:t xml:space="preserve"> </w:t>
      </w:r>
      <w:proofErr w:type="spellStart"/>
      <w:r w:rsidR="00FE0A5C" w:rsidRPr="00ED47EF">
        <w:rPr>
          <w:rFonts w:ascii="Open Sans" w:hAnsi="Open Sans"/>
          <w:szCs w:val="24"/>
        </w:rPr>
        <w:t>Alphen</w:t>
      </w:r>
      <w:proofErr w:type="spellEnd"/>
      <w:r w:rsidR="00FE0A5C" w:rsidRPr="00ED47EF">
        <w:rPr>
          <w:rFonts w:ascii="Open Sans" w:hAnsi="Open Sans"/>
          <w:szCs w:val="24"/>
        </w:rPr>
        <w:t xml:space="preserve"> </w:t>
      </w:r>
      <w:proofErr w:type="spellStart"/>
      <w:r w:rsidR="00FE0A5C" w:rsidRPr="00ED47EF">
        <w:rPr>
          <w:rFonts w:ascii="Open Sans" w:hAnsi="Open Sans"/>
          <w:szCs w:val="24"/>
        </w:rPr>
        <w:t>aan</w:t>
      </w:r>
      <w:proofErr w:type="spellEnd"/>
      <w:r w:rsidR="00FE0A5C" w:rsidRPr="00ED47EF">
        <w:rPr>
          <w:rFonts w:ascii="Open Sans" w:hAnsi="Open Sans"/>
          <w:szCs w:val="24"/>
        </w:rPr>
        <w:t xml:space="preserve"> den </w:t>
      </w:r>
      <w:proofErr w:type="spellStart"/>
      <w:r w:rsidR="00FE0A5C" w:rsidRPr="00ED47EF">
        <w:rPr>
          <w:rFonts w:ascii="Open Sans" w:hAnsi="Open Sans"/>
          <w:szCs w:val="24"/>
        </w:rPr>
        <w:t>Rijn</w:t>
      </w:r>
      <w:proofErr w:type="spellEnd"/>
      <w:r w:rsidR="00FE0A5C" w:rsidRPr="00ED47EF">
        <w:rPr>
          <w:rFonts w:ascii="Open Sans" w:hAnsi="Open Sans"/>
          <w:szCs w:val="24"/>
        </w:rPr>
        <w:t xml:space="preserve">, </w:t>
      </w:r>
      <w:r w:rsidRPr="008313A7">
        <w:rPr>
          <w:rFonts w:cs="Times New Roman"/>
          <w:szCs w:val="24"/>
        </w:rPr>
        <w:t xml:space="preserve"> </w:t>
      </w:r>
      <w:r w:rsidR="008313A7">
        <w:rPr>
          <w:rFonts w:cs="Times New Roman"/>
          <w:szCs w:val="24"/>
        </w:rPr>
        <w:t xml:space="preserve">– </w:t>
      </w:r>
      <w:r w:rsidRPr="008313A7">
        <w:rPr>
          <w:rFonts w:cs="Times New Roman"/>
          <w:szCs w:val="24"/>
        </w:rPr>
        <w:t>spoluautoři prof. Pavlíček, dr. Kindlová;</w:t>
      </w:r>
    </w:p>
    <w:p w:rsidR="008313A7" w:rsidRDefault="008313A7" w:rsidP="0083492A">
      <w:pPr>
        <w:spacing w:line="276" w:lineRule="auto"/>
        <w:ind w:firstLine="0"/>
        <w:rPr>
          <w:szCs w:val="36"/>
        </w:rPr>
      </w:pPr>
      <w:proofErr w:type="spellStart"/>
      <w:r w:rsidRPr="008313A7">
        <w:t>Auby</w:t>
      </w:r>
      <w:proofErr w:type="spellEnd"/>
      <w:r w:rsidRPr="008313A7">
        <w:t xml:space="preserve">. </w:t>
      </w:r>
      <w:proofErr w:type="gramStart"/>
      <w:r w:rsidRPr="008313A7">
        <w:t xml:space="preserve">J.-B., </w:t>
      </w:r>
      <w:proofErr w:type="spellStart"/>
      <w:r w:rsidRPr="008313A7">
        <w:rPr>
          <w:szCs w:val="36"/>
        </w:rPr>
        <w:t>Codification</w:t>
      </w:r>
      <w:proofErr w:type="spellEnd"/>
      <w:proofErr w:type="gramEnd"/>
      <w:r w:rsidRPr="008313A7">
        <w:rPr>
          <w:szCs w:val="36"/>
        </w:rPr>
        <w:t xml:space="preserve"> </w:t>
      </w:r>
      <w:proofErr w:type="spellStart"/>
      <w:r w:rsidRPr="008313A7">
        <w:rPr>
          <w:szCs w:val="36"/>
        </w:rPr>
        <w:t>of</w:t>
      </w:r>
      <w:proofErr w:type="spellEnd"/>
      <w:r w:rsidRPr="008313A7">
        <w:rPr>
          <w:szCs w:val="36"/>
        </w:rPr>
        <w:t xml:space="preserve"> </w:t>
      </w:r>
      <w:proofErr w:type="spellStart"/>
      <w:r w:rsidRPr="008313A7">
        <w:rPr>
          <w:szCs w:val="36"/>
        </w:rPr>
        <w:t>Administrative</w:t>
      </w:r>
      <w:proofErr w:type="spellEnd"/>
      <w:r w:rsidRPr="008313A7">
        <w:rPr>
          <w:szCs w:val="36"/>
        </w:rPr>
        <w:t xml:space="preserve"> </w:t>
      </w:r>
      <w:proofErr w:type="spellStart"/>
      <w:r w:rsidRPr="008313A7">
        <w:rPr>
          <w:szCs w:val="36"/>
        </w:rPr>
        <w:t>Procedure</w:t>
      </w:r>
      <w:proofErr w:type="spellEnd"/>
      <w:r w:rsidRPr="008313A7">
        <w:rPr>
          <w:szCs w:val="36"/>
        </w:rPr>
        <w:t xml:space="preserve">, </w:t>
      </w:r>
      <w:proofErr w:type="spellStart"/>
      <w:r w:rsidRPr="008313A7">
        <w:rPr>
          <w:szCs w:val="36"/>
        </w:rPr>
        <w:t>Bruylant</w:t>
      </w:r>
      <w:proofErr w:type="spellEnd"/>
      <w:r w:rsidRPr="008313A7">
        <w:rPr>
          <w:szCs w:val="36"/>
        </w:rPr>
        <w:t>, Paris – spoluautoři prof. Tomášek, dr. Staša</w:t>
      </w:r>
    </w:p>
    <w:p w:rsidR="00A91651" w:rsidRPr="00ED47EF" w:rsidRDefault="00ED47EF" w:rsidP="00ED47EF">
      <w:pPr>
        <w:spacing w:line="276" w:lineRule="auto"/>
        <w:ind w:firstLine="0"/>
      </w:pPr>
      <w:proofErr w:type="spellStart"/>
      <w:r>
        <w:rPr>
          <w:iCs/>
          <w:szCs w:val="24"/>
          <w:lang w:val="en-US"/>
        </w:rPr>
        <w:t>Blanpain</w:t>
      </w:r>
      <w:proofErr w:type="spellEnd"/>
      <w:r>
        <w:rPr>
          <w:iCs/>
          <w:szCs w:val="24"/>
          <w:lang w:val="en-US"/>
        </w:rPr>
        <w:t xml:space="preserve">, R., </w:t>
      </w:r>
      <w:r>
        <w:rPr>
          <w:bCs/>
          <w:szCs w:val="24"/>
          <w:lang w:val="it-IT"/>
        </w:rPr>
        <w:t xml:space="preserve">Torfs, R., </w:t>
      </w:r>
      <w:r>
        <w:rPr>
          <w:bCs/>
          <w:szCs w:val="24"/>
          <w:lang w:val="en-US"/>
        </w:rPr>
        <w:t xml:space="preserve"> </w:t>
      </w:r>
      <w:r>
        <w:rPr>
          <w:bCs/>
          <w:szCs w:val="24"/>
          <w:lang w:val="en-GB"/>
        </w:rPr>
        <w:t xml:space="preserve">International Encyclopaedia of Laws/Religion, </w:t>
      </w:r>
      <w:r>
        <w:rPr>
          <w:bCs/>
          <w:szCs w:val="24"/>
          <w:lang w:val="en-US"/>
        </w:rPr>
        <w:t xml:space="preserve"> </w:t>
      </w:r>
      <w:r>
        <w:rPr>
          <w:bCs/>
          <w:szCs w:val="24"/>
          <w:lang w:val="it-IT"/>
        </w:rPr>
        <w:t xml:space="preserve">Law International, </w:t>
      </w:r>
      <w:r>
        <w:rPr>
          <w:rFonts w:ascii="Open Sans" w:hAnsi="Open Sans"/>
          <w:szCs w:val="24"/>
          <w:lang w:val="en"/>
        </w:rPr>
        <w:t xml:space="preserve">Alphen </w:t>
      </w:r>
      <w:proofErr w:type="spellStart"/>
      <w:r>
        <w:rPr>
          <w:rFonts w:ascii="Open Sans" w:hAnsi="Open Sans"/>
          <w:szCs w:val="24"/>
          <w:lang w:val="en"/>
        </w:rPr>
        <w:t>aan</w:t>
      </w:r>
      <w:proofErr w:type="spellEnd"/>
      <w:r>
        <w:rPr>
          <w:rFonts w:ascii="Open Sans" w:hAnsi="Open Sans"/>
          <w:szCs w:val="24"/>
          <w:lang w:val="en"/>
        </w:rPr>
        <w:t xml:space="preserve"> den Rijn</w:t>
      </w:r>
      <w:r>
        <w:rPr>
          <w:bCs/>
          <w:szCs w:val="24"/>
          <w:lang w:val="en-US"/>
        </w:rPr>
        <w:t xml:space="preserve"> – </w:t>
      </w:r>
      <w:r w:rsidRPr="00ED47EF">
        <w:rPr>
          <w:bCs/>
          <w:szCs w:val="24"/>
        </w:rPr>
        <w:t xml:space="preserve">spoluautoři prof. </w:t>
      </w:r>
      <w:proofErr w:type="spellStart"/>
      <w:r w:rsidR="00FE0A5C" w:rsidRPr="00ED47EF">
        <w:rPr>
          <w:bCs/>
          <w:szCs w:val="24"/>
        </w:rPr>
        <w:t>Tretera</w:t>
      </w:r>
      <w:proofErr w:type="spellEnd"/>
      <w:r w:rsidR="00FE0A5C" w:rsidRPr="00ED47EF">
        <w:rPr>
          <w:bCs/>
          <w:szCs w:val="24"/>
        </w:rPr>
        <w:t xml:space="preserve">, </w:t>
      </w:r>
      <w:r w:rsidRPr="00ED47EF">
        <w:rPr>
          <w:bCs/>
          <w:szCs w:val="24"/>
        </w:rPr>
        <w:t xml:space="preserve">doc. Horák </w:t>
      </w:r>
    </w:p>
    <w:p w:rsidR="002F5FC2" w:rsidRDefault="007275C6" w:rsidP="0083492A">
      <w:pPr>
        <w:spacing w:line="276" w:lineRule="auto"/>
        <w:ind w:firstLine="0"/>
      </w:pPr>
      <w:r>
        <w:lastRenderedPageBreak/>
        <w:t xml:space="preserve">Výzkumná činnost programu P 06 probíhá </w:t>
      </w:r>
      <w:r w:rsidRPr="00AE266E">
        <w:rPr>
          <w:b/>
        </w:rPr>
        <w:t>v úzké spolupráci s programy P 04 a P 05</w:t>
      </w:r>
      <w:r>
        <w:t xml:space="preserve">, o čemž svědčí nejen řada výstupů, zejména </w:t>
      </w:r>
      <w:r w:rsidR="00785BBB">
        <w:t xml:space="preserve">již zmíněná </w:t>
      </w:r>
      <w:r>
        <w:t>publikace „</w:t>
      </w:r>
      <w:r w:rsidR="00D109D5">
        <w:t xml:space="preserve">20 let Ústavy </w:t>
      </w:r>
      <w:r w:rsidR="00D246BE" w:rsidRPr="00D246BE">
        <w:rPr>
          <w:szCs w:val="24"/>
        </w:rPr>
        <w:t>České republiky, Ohlédnutí zpět a pohled vpřed</w:t>
      </w:r>
      <w:r w:rsidR="00D246BE">
        <w:t xml:space="preserve">“, </w:t>
      </w:r>
      <w:r w:rsidR="00D81869">
        <w:t xml:space="preserve">či výstupy o vztahu veřejného a soukromého práva v světle nového občanského zákoníku (viz bod B této zprávy), </w:t>
      </w:r>
      <w:r w:rsidR="00D246BE">
        <w:t xml:space="preserve">ale také společné mezinárodní konference </w:t>
      </w:r>
      <w:r w:rsidR="004E645F">
        <w:t>všech tří programů PF UK, zejména:</w:t>
      </w:r>
    </w:p>
    <w:p w:rsidR="004E645F" w:rsidRDefault="004E645F" w:rsidP="00B37EFA">
      <w:pPr>
        <w:spacing w:line="276" w:lineRule="auto"/>
        <w:ind w:firstLine="0"/>
      </w:pPr>
    </w:p>
    <w:p w:rsidR="00D61EB4" w:rsidRPr="00D61EB4" w:rsidRDefault="00D61EB4" w:rsidP="00333897">
      <w:pPr>
        <w:numPr>
          <w:ilvl w:val="0"/>
          <w:numId w:val="4"/>
        </w:numPr>
        <w:spacing w:line="276" w:lineRule="auto"/>
        <w:rPr>
          <w:szCs w:val="24"/>
        </w:rPr>
      </w:pPr>
      <w:r w:rsidRPr="00D61EB4">
        <w:rPr>
          <w:szCs w:val="24"/>
        </w:rPr>
        <w:t>Seminář k rozporným stanoviskům Ústavního soudu ČR, Nejvyššího správního soudu a Soudního dvora EU ve věci tzv. „slovenských důchodů“, 30. května 2012;</w:t>
      </w:r>
    </w:p>
    <w:p w:rsidR="00D61EB4" w:rsidRPr="00D61EB4" w:rsidRDefault="00D61EB4" w:rsidP="00333897">
      <w:pPr>
        <w:numPr>
          <w:ilvl w:val="0"/>
          <w:numId w:val="4"/>
        </w:numPr>
        <w:spacing w:line="276" w:lineRule="auto"/>
        <w:rPr>
          <w:szCs w:val="24"/>
        </w:rPr>
      </w:pPr>
      <w:r w:rsidRPr="00D61EB4">
        <w:rPr>
          <w:szCs w:val="24"/>
        </w:rPr>
        <w:t>Vědecká konference k 20. výročí Ústavy ČR 10. – 11. prosince 2012</w:t>
      </w:r>
    </w:p>
    <w:p w:rsidR="004E645F" w:rsidRDefault="004E645F" w:rsidP="00333897">
      <w:pPr>
        <w:pStyle w:val="Odstavecseseznamem"/>
        <w:numPr>
          <w:ilvl w:val="0"/>
          <w:numId w:val="3"/>
        </w:numPr>
        <w:spacing w:line="276" w:lineRule="auto"/>
        <w:rPr>
          <w:szCs w:val="24"/>
        </w:rPr>
      </w:pPr>
      <w:r w:rsidRPr="00D61EB4">
        <w:rPr>
          <w:szCs w:val="24"/>
        </w:rPr>
        <w:t xml:space="preserve">Mezinárodní konference </w:t>
      </w:r>
      <w:r w:rsidR="00B37EFA" w:rsidRPr="00D61EB4">
        <w:rPr>
          <w:szCs w:val="24"/>
        </w:rPr>
        <w:t>„</w:t>
      </w:r>
      <w:r w:rsidRPr="00D61EB4">
        <w:rPr>
          <w:szCs w:val="24"/>
        </w:rPr>
        <w:t>Práva a povinnosti spojené s občanstvím Unie</w:t>
      </w:r>
      <w:r w:rsidR="00865278" w:rsidRPr="00D61EB4">
        <w:rPr>
          <w:szCs w:val="24"/>
        </w:rPr>
        <w:t xml:space="preserve">“ </w:t>
      </w:r>
      <w:r w:rsidRPr="00D61EB4">
        <w:rPr>
          <w:szCs w:val="24"/>
        </w:rPr>
        <w:t>22. října 2013</w:t>
      </w:r>
    </w:p>
    <w:p w:rsidR="0081709B" w:rsidRPr="00D61EB4" w:rsidRDefault="0081709B" w:rsidP="00333897">
      <w:pPr>
        <w:pStyle w:val="Odstavecseseznamem"/>
        <w:numPr>
          <w:ilvl w:val="0"/>
          <w:numId w:val="3"/>
        </w:numPr>
        <w:spacing w:line="276" w:lineRule="auto"/>
        <w:rPr>
          <w:szCs w:val="24"/>
        </w:rPr>
      </w:pPr>
      <w:r>
        <w:t>Seminář s názvem „Zákonná opatření Senátu v daňové oblasti – rizika spojená se způsobem jejich přijetí“, 20. listopadu 2013</w:t>
      </w:r>
    </w:p>
    <w:p w:rsidR="00772ED2" w:rsidRPr="00772ED2" w:rsidRDefault="00B37EFA" w:rsidP="00333897">
      <w:pPr>
        <w:pStyle w:val="Odstavecseseznamem"/>
        <w:numPr>
          <w:ilvl w:val="0"/>
          <w:numId w:val="3"/>
        </w:numPr>
        <w:spacing w:line="276" w:lineRule="auto"/>
        <w:rPr>
          <w:szCs w:val="24"/>
        </w:rPr>
      </w:pPr>
      <w:r w:rsidRPr="00772ED2">
        <w:rPr>
          <w:szCs w:val="24"/>
        </w:rPr>
        <w:t>Mezinár</w:t>
      </w:r>
      <w:r w:rsidR="00D61EB4" w:rsidRPr="00772ED2">
        <w:rPr>
          <w:szCs w:val="24"/>
        </w:rPr>
        <w:t>o</w:t>
      </w:r>
      <w:r w:rsidRPr="00772ED2">
        <w:rPr>
          <w:szCs w:val="24"/>
        </w:rPr>
        <w:t xml:space="preserve">dní konference </w:t>
      </w:r>
      <w:r w:rsidR="00865278" w:rsidRPr="00772ED2">
        <w:rPr>
          <w:szCs w:val="24"/>
        </w:rPr>
        <w:t>„</w:t>
      </w:r>
      <w:r w:rsidRPr="00772ED2">
        <w:rPr>
          <w:szCs w:val="24"/>
        </w:rPr>
        <w:t>Viktor Knapp – vědecké dílo v proměnách času</w:t>
      </w:r>
      <w:r w:rsidR="00865278" w:rsidRPr="00772ED2">
        <w:rPr>
          <w:szCs w:val="24"/>
        </w:rPr>
        <w:t>“, 12. – 14. prosince 2013</w:t>
      </w:r>
      <w:r w:rsidR="00772ED2" w:rsidRPr="00772ED2">
        <w:rPr>
          <w:szCs w:val="24"/>
        </w:rPr>
        <w:t>.</w:t>
      </w:r>
    </w:p>
    <w:p w:rsidR="00772ED2" w:rsidRPr="00D61EB4" w:rsidRDefault="00772ED2" w:rsidP="00772ED2">
      <w:pPr>
        <w:pStyle w:val="Odstavecseseznamem"/>
        <w:spacing w:line="276" w:lineRule="auto"/>
        <w:ind w:left="360" w:firstLine="0"/>
        <w:rPr>
          <w:szCs w:val="24"/>
        </w:rPr>
      </w:pPr>
    </w:p>
    <w:p w:rsidR="00772ED2" w:rsidRDefault="00772ED2" w:rsidP="00772ED2">
      <w:pPr>
        <w:spacing w:line="276" w:lineRule="auto"/>
        <w:ind w:firstLine="0"/>
      </w:pPr>
      <w:r w:rsidRPr="00AF7F76">
        <w:rPr>
          <w:b/>
        </w:rPr>
        <w:t>Rada programu</w:t>
      </w:r>
      <w:r>
        <w:t xml:space="preserve"> pracovala v hodnoceném období v nezměněném složení. </w:t>
      </w:r>
      <w:r w:rsidR="006B4D2C">
        <w:t xml:space="preserve">V nezměněném složení působil též tým klíčových řešitelů. </w:t>
      </w:r>
      <w:r>
        <w:t>Zasedání Rady proběhla v</w:t>
      </w:r>
      <w:r w:rsidR="00804F24">
        <w:t> </w:t>
      </w:r>
      <w:r>
        <w:t>termínech</w:t>
      </w:r>
      <w:r w:rsidR="00804F24">
        <w:t xml:space="preserve"> 22. března 20</w:t>
      </w:r>
      <w:r w:rsidR="006B4D2C">
        <w:t>1</w:t>
      </w:r>
      <w:r w:rsidR="00804F24">
        <w:t>2, 13</w:t>
      </w:r>
      <w:r w:rsidR="006B4D2C">
        <w:t xml:space="preserve">. září 2012, </w:t>
      </w:r>
      <w:r w:rsidR="00E91FCD">
        <w:t>4. února 2013</w:t>
      </w:r>
      <w:r w:rsidR="0061472C">
        <w:t xml:space="preserve"> a 30. září 2013. </w:t>
      </w:r>
    </w:p>
    <w:p w:rsidR="00772ED2" w:rsidRDefault="00772ED2" w:rsidP="00772ED2">
      <w:pPr>
        <w:rPr>
          <w:szCs w:val="24"/>
        </w:rPr>
      </w:pPr>
    </w:p>
    <w:p w:rsidR="00FD04C4" w:rsidRDefault="00505B7E" w:rsidP="00FD04C4">
      <w:pPr>
        <w:spacing w:line="276" w:lineRule="auto"/>
      </w:pPr>
      <w:r w:rsidRPr="00BC3A86">
        <w:rPr>
          <w:szCs w:val="24"/>
        </w:rPr>
        <w:t xml:space="preserve">Ve smyslu připomínek, uvedených v posudku k přihlášce programu na základě usnesení Vědecké rady UK, a to k důrazu na </w:t>
      </w:r>
      <w:r w:rsidRPr="00B51F48">
        <w:rPr>
          <w:b/>
          <w:szCs w:val="24"/>
        </w:rPr>
        <w:t>etický rozměr tématu</w:t>
      </w:r>
      <w:r w:rsidRPr="00BC3A86">
        <w:rPr>
          <w:szCs w:val="24"/>
        </w:rPr>
        <w:t xml:space="preserve">, vznikl v hodnoceném období první výstup autorského kolektivu pod vedením prof. Pomahače </w:t>
      </w:r>
      <w:r w:rsidR="00BC3A86" w:rsidRPr="00B51F48">
        <w:rPr>
          <w:szCs w:val="24"/>
        </w:rPr>
        <w:t>„</w:t>
      </w:r>
      <w:r w:rsidR="00BC3A86" w:rsidRPr="00B51F48">
        <w:rPr>
          <w:bCs/>
          <w:szCs w:val="24"/>
        </w:rPr>
        <w:t>Veřejná správa za rozcestím (Právní reflexe)“</w:t>
      </w:r>
      <w:r w:rsidR="00FD04C4">
        <w:rPr>
          <w:bCs/>
          <w:szCs w:val="24"/>
        </w:rPr>
        <w:t xml:space="preserve">. Monografie </w:t>
      </w:r>
      <w:r w:rsidR="00FD04C4">
        <w:t>z</w:t>
      </w:r>
      <w:r w:rsidR="00FD04C4" w:rsidRPr="00175774">
        <w:t xml:space="preserve">koumá jevy, které bývají souhrnně označovány jako eroze etatistické veřejné správy. Autoři poukazují na mnohé nepromyšlené legislativní pokusy o rozšíření repertoáru správních aktivit, které pak činí v praxi nemalé obtíže interpretační i aplikační. </w:t>
      </w:r>
      <w:r w:rsidR="00FD04C4">
        <w:t>Z</w:t>
      </w:r>
      <w:r w:rsidR="00FD04C4" w:rsidRPr="00175774">
        <w:t>abývají se i problematikou alternativního řešení správních sporů.</w:t>
      </w:r>
      <w:r w:rsidR="00FD04C4">
        <w:t xml:space="preserve"> Právě p</w:t>
      </w:r>
      <w:r w:rsidR="00FD04C4" w:rsidRPr="00175774">
        <w:t xml:space="preserve">roblematika </w:t>
      </w:r>
      <w:r w:rsidR="00FD04C4" w:rsidRPr="00FD04C4">
        <w:t>úřednické odpovědnosti a neodpovědnosti</w:t>
      </w:r>
      <w:r w:rsidR="00FD04C4" w:rsidRPr="00175774">
        <w:t xml:space="preserve"> se nachází na rozmezí právního a etického zkoumání a má i výrazný politický rozměr. </w:t>
      </w:r>
      <w:r w:rsidR="00FD04C4">
        <w:t>L</w:t>
      </w:r>
      <w:r w:rsidR="00FD04C4" w:rsidRPr="00175774">
        <w:t xml:space="preserve">ze </w:t>
      </w:r>
      <w:r w:rsidR="00FD04C4">
        <w:t xml:space="preserve">tu </w:t>
      </w:r>
      <w:r w:rsidR="00FD04C4" w:rsidRPr="00175774">
        <w:t>nalézt rozsáhlou argumentaci o vývoji tohoto problému od archaické veřejné správy až po současnost.</w:t>
      </w:r>
    </w:p>
    <w:p w:rsidR="00947195" w:rsidRDefault="00947195" w:rsidP="00BE48F6">
      <w:pPr>
        <w:keepNext/>
        <w:rPr>
          <w:sz w:val="20"/>
          <w:szCs w:val="20"/>
        </w:rPr>
      </w:pPr>
    </w:p>
    <w:p w:rsidR="00BE48F6" w:rsidRDefault="00BE48F6" w:rsidP="00BE48F6"/>
    <w:p w:rsidR="00BE48F6" w:rsidRDefault="00BE48F6" w:rsidP="00BE48F6"/>
    <w:p w:rsidR="00BE48F6" w:rsidRDefault="00BE48F6" w:rsidP="00BE48F6"/>
    <w:p w:rsidR="00BE48F6" w:rsidRPr="0075347D" w:rsidRDefault="00BE48F6" w:rsidP="00BE48F6">
      <w:pPr>
        <w:keepNext/>
        <w:rPr>
          <w:b/>
        </w:rPr>
      </w:pPr>
      <w:r w:rsidRPr="0075347D">
        <w:rPr>
          <w:b/>
        </w:rPr>
        <w:lastRenderedPageBreak/>
        <w:t>B.</w:t>
      </w:r>
    </w:p>
    <w:p w:rsidR="00BE48F6" w:rsidRPr="00794F24" w:rsidRDefault="00BE48F6" w:rsidP="00BE48F6">
      <w:pPr>
        <w:keepNext/>
        <w:rPr>
          <w:b/>
        </w:rPr>
      </w:pPr>
      <w:r w:rsidRPr="00794F24">
        <w:rPr>
          <w:b/>
        </w:rPr>
        <w:t>Výsledky dosavadního uskutečňování programu</w:t>
      </w:r>
    </w:p>
    <w:p w:rsidR="0065542E" w:rsidRPr="00C92E77" w:rsidRDefault="0065542E" w:rsidP="00C92E77">
      <w:pPr>
        <w:keepNext/>
        <w:spacing w:line="240" w:lineRule="auto"/>
        <w:ind w:left="284" w:firstLine="0"/>
        <w:rPr>
          <w:szCs w:val="24"/>
        </w:rPr>
      </w:pPr>
      <w:r w:rsidRPr="00C92E77">
        <w:rPr>
          <w:szCs w:val="24"/>
        </w:rPr>
        <w:t xml:space="preserve">Za hodnocené období bylo uplatněno celkem </w:t>
      </w:r>
      <w:r w:rsidR="00D91004" w:rsidRPr="00C92E77">
        <w:rPr>
          <w:szCs w:val="24"/>
        </w:rPr>
        <w:t>3</w:t>
      </w:r>
      <w:r w:rsidR="00C92E77">
        <w:rPr>
          <w:szCs w:val="24"/>
        </w:rPr>
        <w:t>6</w:t>
      </w:r>
      <w:r w:rsidR="00D91004" w:rsidRPr="00C92E77">
        <w:rPr>
          <w:szCs w:val="24"/>
        </w:rPr>
        <w:t>8</w:t>
      </w:r>
      <w:r w:rsidRPr="00C92E77">
        <w:rPr>
          <w:szCs w:val="24"/>
        </w:rPr>
        <w:t xml:space="preserve"> výstupů, z toho </w:t>
      </w:r>
      <w:r w:rsidR="00C92E77" w:rsidRPr="00C92E77">
        <w:rPr>
          <w:szCs w:val="24"/>
        </w:rPr>
        <w:t xml:space="preserve">244 </w:t>
      </w:r>
      <w:r w:rsidRPr="00C92E77">
        <w:rPr>
          <w:szCs w:val="24"/>
        </w:rPr>
        <w:t xml:space="preserve">recenzovaných odborných článků, </w:t>
      </w:r>
      <w:r w:rsidR="00C92E77" w:rsidRPr="00C92E77">
        <w:rPr>
          <w:szCs w:val="24"/>
        </w:rPr>
        <w:t>15</w:t>
      </w:r>
      <w:r w:rsidRPr="00C92E77">
        <w:rPr>
          <w:szCs w:val="24"/>
        </w:rPr>
        <w:t xml:space="preserve"> odborných knih, </w:t>
      </w:r>
      <w:r w:rsidR="00C92E77" w:rsidRPr="00C92E77">
        <w:rPr>
          <w:szCs w:val="24"/>
        </w:rPr>
        <w:t>53</w:t>
      </w:r>
      <w:r w:rsidR="0014641C" w:rsidRPr="00C92E77">
        <w:rPr>
          <w:szCs w:val="24"/>
        </w:rPr>
        <w:t xml:space="preserve"> </w:t>
      </w:r>
      <w:r w:rsidR="00794F24" w:rsidRPr="00C92E77">
        <w:rPr>
          <w:szCs w:val="24"/>
        </w:rPr>
        <w:t>kapitol v odborné knize</w:t>
      </w:r>
      <w:r w:rsidRPr="00C92E77">
        <w:rPr>
          <w:szCs w:val="24"/>
        </w:rPr>
        <w:t xml:space="preserve"> </w:t>
      </w:r>
      <w:r w:rsidR="00794F24" w:rsidRPr="00C92E77">
        <w:rPr>
          <w:szCs w:val="24"/>
        </w:rPr>
        <w:t>a</w:t>
      </w:r>
      <w:r w:rsidR="0014641C" w:rsidRPr="00C92E77">
        <w:rPr>
          <w:szCs w:val="24"/>
        </w:rPr>
        <w:t xml:space="preserve"> </w:t>
      </w:r>
      <w:r w:rsidR="00C92E77">
        <w:rPr>
          <w:szCs w:val="24"/>
        </w:rPr>
        <w:t>5</w:t>
      </w:r>
      <w:r w:rsidR="00C92E77" w:rsidRPr="00C92E77">
        <w:rPr>
          <w:szCs w:val="24"/>
        </w:rPr>
        <w:t>6</w:t>
      </w:r>
      <w:r w:rsidR="0014641C" w:rsidRPr="00C92E77">
        <w:rPr>
          <w:szCs w:val="24"/>
        </w:rPr>
        <w:t xml:space="preserve"> </w:t>
      </w:r>
      <w:r w:rsidRPr="00C92E77">
        <w:rPr>
          <w:szCs w:val="24"/>
        </w:rPr>
        <w:t>článků ve sborníku. Dle zadání této zprávy uvádíme 60 nejvýznamnějších výsledků:</w:t>
      </w:r>
    </w:p>
    <w:p w:rsidR="00794F24" w:rsidRDefault="00794F24" w:rsidP="00794F24">
      <w:pPr>
        <w:pStyle w:val="Nadpis4"/>
        <w:rPr>
          <w:i w:val="0"/>
          <w:vertAlign w:val="subscript"/>
        </w:rPr>
      </w:pPr>
      <w:r w:rsidRPr="00396EF5">
        <w:rPr>
          <w:i w:val="0"/>
        </w:rPr>
        <w:t xml:space="preserve">Recenzovaný odborný článek </w:t>
      </w:r>
      <w:proofErr w:type="spellStart"/>
      <w:r w:rsidRPr="00396EF5">
        <w:rPr>
          <w:i w:val="0"/>
        </w:rPr>
        <w:t>J</w:t>
      </w:r>
      <w:r w:rsidRPr="00396EF5">
        <w:rPr>
          <w:i w:val="0"/>
          <w:vertAlign w:val="subscript"/>
        </w:rPr>
        <w:t>imp</w:t>
      </w:r>
      <w:proofErr w:type="spellEnd"/>
      <w:r w:rsidRPr="00396EF5">
        <w:rPr>
          <w:i w:val="0"/>
          <w:vertAlign w:val="subscript"/>
        </w:rPr>
        <w:t xml:space="preserve"> </w:t>
      </w:r>
    </w:p>
    <w:p w:rsidR="00794F24" w:rsidRPr="003124A7" w:rsidRDefault="00794F24" w:rsidP="00794F24">
      <w:pPr>
        <w:pStyle w:val="Nadpis3"/>
      </w:pPr>
      <w:r w:rsidRPr="003124A7">
        <w:t>Recenzovaný odborný článek J</w:t>
      </w:r>
      <w:r w:rsidRPr="003124A7">
        <w:rPr>
          <w:vertAlign w:val="subscript"/>
        </w:rPr>
        <w:t>SC</w:t>
      </w:r>
      <w:r w:rsidRPr="003124A7">
        <w:t xml:space="preserve">, </w:t>
      </w:r>
      <w:proofErr w:type="spellStart"/>
      <w:r w:rsidRPr="003124A7">
        <w:t>J</w:t>
      </w:r>
      <w:r w:rsidRPr="003124A7">
        <w:rPr>
          <w:vertAlign w:val="subscript"/>
        </w:rPr>
        <w:t>neimp</w:t>
      </w:r>
      <w:proofErr w:type="spellEnd"/>
      <w:r w:rsidRPr="003124A7">
        <w:t xml:space="preserve">, </w:t>
      </w:r>
      <w:proofErr w:type="spellStart"/>
      <w:r w:rsidRPr="003124A7">
        <w:t>J</w:t>
      </w:r>
      <w:r w:rsidRPr="003124A7">
        <w:rPr>
          <w:vertAlign w:val="subscript"/>
        </w:rPr>
        <w:t>rec</w:t>
      </w:r>
      <w:proofErr w:type="spellEnd"/>
      <w:r w:rsidRPr="003124A7">
        <w:t>,</w:t>
      </w:r>
    </w:p>
    <w:p w:rsidR="00794F24" w:rsidRDefault="00794F24" w:rsidP="00794F24">
      <w:pPr>
        <w:keepNext/>
        <w:ind w:firstLine="0"/>
        <w:rPr>
          <w:sz w:val="20"/>
          <w:szCs w:val="20"/>
          <w:vertAlign w:val="subscript"/>
        </w:rPr>
      </w:pPr>
    </w:p>
    <w:p w:rsidR="00794F24" w:rsidRDefault="00794F24" w:rsidP="00794F24">
      <w:pPr>
        <w:pStyle w:val="Odstavecseseznamem"/>
        <w:numPr>
          <w:ilvl w:val="0"/>
          <w:numId w:val="9"/>
        </w:numPr>
        <w:spacing w:line="240" w:lineRule="auto"/>
        <w:jc w:val="left"/>
      </w:pPr>
      <w:r>
        <w:t xml:space="preserve">BAKEŠ, Milan. Rizika deregulace stavebního spoření. </w:t>
      </w:r>
      <w:r w:rsidRPr="00082095">
        <w:rPr>
          <w:i/>
        </w:rPr>
        <w:t xml:space="preserve">Právní rozhledy, </w:t>
      </w:r>
      <w:r>
        <w:t xml:space="preserve">2012, </w:t>
      </w:r>
      <w:r w:rsidRPr="00082095">
        <w:rPr>
          <w:b/>
        </w:rPr>
        <w:t>20</w:t>
      </w:r>
      <w:r>
        <w:t>(23-24),</w:t>
      </w:r>
      <w:r w:rsidR="00AB7F4D">
        <w:t xml:space="preserve"> s.</w:t>
      </w:r>
      <w:r>
        <w:t xml:space="preserve"> 844-849. ISSN 1210-6410.</w:t>
      </w:r>
    </w:p>
    <w:p w:rsidR="00B568F0" w:rsidRDefault="00B568F0" w:rsidP="00B568F0">
      <w:pPr>
        <w:pStyle w:val="Odstavecseseznamem"/>
        <w:spacing w:line="240" w:lineRule="auto"/>
        <w:ind w:firstLine="0"/>
        <w:jc w:val="left"/>
      </w:pPr>
    </w:p>
    <w:p w:rsidR="00B568F0" w:rsidRDefault="00B568F0" w:rsidP="00B568F0">
      <w:pPr>
        <w:pStyle w:val="Odstavecseseznamem"/>
        <w:numPr>
          <w:ilvl w:val="0"/>
          <w:numId w:val="9"/>
        </w:numPr>
        <w:spacing w:line="276" w:lineRule="auto"/>
      </w:pPr>
      <w:r w:rsidRPr="009E6DBC">
        <w:t xml:space="preserve">BAŽANTOVÁ, Ilona. Zavedení systému filtrování informací za účelem zamezení zpřístupnění souboru informací porušujících autorská práva na Internetu - neexistence obecné povinnosti dohledu nad ukládanými informacemi. </w:t>
      </w:r>
      <w:r w:rsidRPr="00B568F0">
        <w:rPr>
          <w:i/>
          <w:iCs/>
        </w:rPr>
        <w:t>Obchodní právo</w:t>
      </w:r>
      <w:r w:rsidRPr="009E6DBC">
        <w:t xml:space="preserve">, 2012, </w:t>
      </w:r>
      <w:r w:rsidRPr="00B568F0">
        <w:rPr>
          <w:b/>
          <w:bCs/>
        </w:rPr>
        <w:t>21</w:t>
      </w:r>
      <w:r w:rsidRPr="009E6DBC">
        <w:t>(9),</w:t>
      </w:r>
      <w:r w:rsidR="00AB7F4D">
        <w:t xml:space="preserve"> s.</w:t>
      </w:r>
      <w:r w:rsidRPr="009E6DBC">
        <w:t xml:space="preserve"> 337-344. </w:t>
      </w:r>
      <w:r>
        <w:t>ISSN 1210-8278.</w:t>
      </w:r>
    </w:p>
    <w:p w:rsidR="003F6B0E" w:rsidRDefault="003F6B0E" w:rsidP="003F6B0E">
      <w:pPr>
        <w:pStyle w:val="Odstavecseseznamem"/>
        <w:spacing w:line="276" w:lineRule="auto"/>
        <w:ind w:firstLine="0"/>
      </w:pPr>
    </w:p>
    <w:p w:rsidR="003F6B0E" w:rsidRPr="009E6DBC" w:rsidRDefault="003F6B0E" w:rsidP="003F6B0E">
      <w:pPr>
        <w:pStyle w:val="Odstavecseseznamem"/>
        <w:numPr>
          <w:ilvl w:val="0"/>
          <w:numId w:val="9"/>
        </w:numPr>
        <w:spacing w:line="276" w:lineRule="auto"/>
      </w:pPr>
      <w:r w:rsidRPr="009E6DBC">
        <w:t xml:space="preserve">BAŽANTOVÁ, Ilona. Směrnice 89/665/EHS - přezkum v oblasti veřejných zakázek – žaloba podaná proti rozhodnutí o zadání zakázky uchazečem, jehož nabídka nebyla přijata. </w:t>
      </w:r>
      <w:r w:rsidRPr="003F6B0E">
        <w:rPr>
          <w:i/>
          <w:iCs/>
        </w:rPr>
        <w:t>Obchodní právo</w:t>
      </w:r>
      <w:r w:rsidRPr="009E6DBC">
        <w:t xml:space="preserve">, 2013, </w:t>
      </w:r>
      <w:r w:rsidRPr="003F6B0E">
        <w:rPr>
          <w:b/>
          <w:bCs/>
        </w:rPr>
        <w:t>22</w:t>
      </w:r>
      <w:r w:rsidRPr="009E6DBC">
        <w:t>(7-8),</w:t>
      </w:r>
      <w:r w:rsidR="00AB7F4D">
        <w:t xml:space="preserve"> s.</w:t>
      </w:r>
      <w:r w:rsidRPr="009E6DBC">
        <w:t xml:space="preserve"> 298-304. </w:t>
      </w:r>
      <w:r>
        <w:t>ISSN 1210-8278.</w:t>
      </w:r>
    </w:p>
    <w:p w:rsidR="00B269D7" w:rsidRPr="009E6DBC" w:rsidRDefault="00B269D7" w:rsidP="003F6B0E">
      <w:pPr>
        <w:spacing w:line="276" w:lineRule="auto"/>
        <w:ind w:firstLine="0"/>
      </w:pPr>
    </w:p>
    <w:p w:rsidR="00B269D7" w:rsidRPr="009E6DBC" w:rsidRDefault="00B269D7" w:rsidP="00B269D7">
      <w:pPr>
        <w:pStyle w:val="Odstavecseseznamem"/>
        <w:numPr>
          <w:ilvl w:val="0"/>
          <w:numId w:val="9"/>
        </w:numPr>
        <w:spacing w:line="276" w:lineRule="auto"/>
      </w:pPr>
      <w:r w:rsidRPr="009E6DBC">
        <w:t xml:space="preserve">BAŽANTOVÁ, Ilona. Soudní řízení týkající se pokut za porušení čl. 101 SFEU a nahlížení do spisu třetími osobami, vztah k vnitrostátní právní úpravě (kartelové dohody). </w:t>
      </w:r>
      <w:r w:rsidRPr="00B269D7">
        <w:rPr>
          <w:i/>
          <w:iCs/>
        </w:rPr>
        <w:t>Obchodní právo</w:t>
      </w:r>
      <w:r w:rsidRPr="009E6DBC">
        <w:t xml:space="preserve">, 2013, </w:t>
      </w:r>
      <w:r w:rsidRPr="00B269D7">
        <w:rPr>
          <w:b/>
          <w:bCs/>
        </w:rPr>
        <w:t>22</w:t>
      </w:r>
      <w:r w:rsidRPr="009E6DBC">
        <w:t>(6),</w:t>
      </w:r>
      <w:r w:rsidR="00AB7F4D">
        <w:t xml:space="preserve"> s.</w:t>
      </w:r>
      <w:r w:rsidRPr="009E6DBC">
        <w:t xml:space="preserve"> 231-238. </w:t>
      </w:r>
      <w:r>
        <w:t>ISSN 1210-8278.</w:t>
      </w:r>
    </w:p>
    <w:p w:rsidR="00794F24" w:rsidRPr="00AB00F3" w:rsidRDefault="00794F24" w:rsidP="00B269D7">
      <w:pPr>
        <w:ind w:firstLine="0"/>
      </w:pPr>
    </w:p>
    <w:p w:rsidR="00794F24" w:rsidRPr="009E6DBC" w:rsidRDefault="00794F24" w:rsidP="00794F24">
      <w:pPr>
        <w:pStyle w:val="Odstavecseseznamem"/>
        <w:numPr>
          <w:ilvl w:val="0"/>
          <w:numId w:val="9"/>
        </w:numPr>
        <w:spacing w:line="240" w:lineRule="auto"/>
        <w:jc w:val="left"/>
      </w:pPr>
      <w:r w:rsidRPr="009E6DBC">
        <w:t xml:space="preserve">DAMOHORSKÝ, Milan. Deliktní odpovědnost v ochraně životního prostředí. </w:t>
      </w:r>
      <w:r w:rsidRPr="00082095">
        <w:rPr>
          <w:i/>
          <w:iCs/>
        </w:rPr>
        <w:t xml:space="preserve">Acta </w:t>
      </w:r>
      <w:proofErr w:type="spellStart"/>
      <w:r w:rsidRPr="00082095">
        <w:rPr>
          <w:i/>
          <w:iCs/>
        </w:rPr>
        <w:t>Universitatis</w:t>
      </w:r>
      <w:proofErr w:type="spellEnd"/>
      <w:r w:rsidRPr="00082095">
        <w:rPr>
          <w:i/>
          <w:iCs/>
        </w:rPr>
        <w:t xml:space="preserve"> </w:t>
      </w:r>
      <w:proofErr w:type="spellStart"/>
      <w:r w:rsidRPr="00082095">
        <w:rPr>
          <w:i/>
          <w:iCs/>
        </w:rPr>
        <w:t>Carolinae</w:t>
      </w:r>
      <w:proofErr w:type="spellEnd"/>
      <w:r w:rsidRPr="00082095">
        <w:rPr>
          <w:i/>
          <w:iCs/>
        </w:rPr>
        <w:t xml:space="preserve">. </w:t>
      </w:r>
      <w:proofErr w:type="spellStart"/>
      <w:r w:rsidRPr="00082095">
        <w:rPr>
          <w:i/>
          <w:iCs/>
        </w:rPr>
        <w:t>Iuridica</w:t>
      </w:r>
      <w:proofErr w:type="spellEnd"/>
      <w:r w:rsidRPr="009E6DBC">
        <w:t xml:space="preserve">, 2012, </w:t>
      </w:r>
      <w:r w:rsidRPr="00082095">
        <w:rPr>
          <w:b/>
          <w:bCs/>
        </w:rPr>
        <w:t>57</w:t>
      </w:r>
      <w:r w:rsidRPr="009E6DBC">
        <w:t>(3),</w:t>
      </w:r>
      <w:r w:rsidR="00A96737">
        <w:t xml:space="preserve"> s.</w:t>
      </w:r>
      <w:r w:rsidRPr="009E6DBC">
        <w:t xml:space="preserve"> 11-19. </w:t>
      </w:r>
      <w:r w:rsidR="00493654">
        <w:t>ISSN 0323-0619.</w:t>
      </w:r>
    </w:p>
    <w:p w:rsidR="00794F24" w:rsidRDefault="00794F24" w:rsidP="00794F24"/>
    <w:p w:rsidR="00794F24" w:rsidRDefault="00794F24" w:rsidP="00794F24">
      <w:pPr>
        <w:pStyle w:val="Odstavecseseznamem"/>
        <w:numPr>
          <w:ilvl w:val="0"/>
          <w:numId w:val="9"/>
        </w:numPr>
        <w:spacing w:line="240" w:lineRule="auto"/>
        <w:jc w:val="left"/>
      </w:pPr>
      <w:r w:rsidRPr="009E6DBC">
        <w:t xml:space="preserve">GŘIVNA, Tomáš - HORNÍK, Jan. Využití účinné lítosti pro korupční trestné činy. </w:t>
      </w:r>
      <w:r w:rsidRPr="00082095">
        <w:rPr>
          <w:i/>
          <w:iCs/>
        </w:rPr>
        <w:t>Trestněprávní revue</w:t>
      </w:r>
      <w:r w:rsidRPr="009E6DBC">
        <w:t xml:space="preserve">, 2012, </w:t>
      </w:r>
      <w:r w:rsidRPr="00082095">
        <w:rPr>
          <w:b/>
          <w:bCs/>
        </w:rPr>
        <w:t>11</w:t>
      </w:r>
      <w:r w:rsidRPr="009E6DBC">
        <w:t xml:space="preserve">(7-8), </w:t>
      </w:r>
      <w:r w:rsidR="00A96737">
        <w:t xml:space="preserve">s. </w:t>
      </w:r>
      <w:r w:rsidRPr="009E6DBC">
        <w:t xml:space="preserve">157-164. </w:t>
      </w:r>
      <w:r w:rsidR="00493654">
        <w:t xml:space="preserve">ISSN </w:t>
      </w:r>
      <w:r w:rsidR="00A96737">
        <w:t>1213-5313.</w:t>
      </w:r>
    </w:p>
    <w:p w:rsidR="00794F24" w:rsidRDefault="00794F24" w:rsidP="00794F24"/>
    <w:p w:rsidR="00794F24" w:rsidRDefault="00794F24" w:rsidP="00794F24">
      <w:pPr>
        <w:pStyle w:val="Odstavecseseznamem"/>
        <w:numPr>
          <w:ilvl w:val="0"/>
          <w:numId w:val="9"/>
        </w:numPr>
        <w:spacing w:line="240" w:lineRule="auto"/>
        <w:jc w:val="left"/>
      </w:pPr>
      <w:r w:rsidRPr="009E6DBC">
        <w:t xml:space="preserve">HANDRLICA, Jakub. </w:t>
      </w:r>
      <w:proofErr w:type="spellStart"/>
      <w:r w:rsidRPr="009E6DBC">
        <w:t>Medzinárodná</w:t>
      </w:r>
      <w:proofErr w:type="spellEnd"/>
      <w:r w:rsidRPr="009E6DBC">
        <w:t xml:space="preserve"> energetická </w:t>
      </w:r>
      <w:proofErr w:type="spellStart"/>
      <w:r w:rsidRPr="009E6DBC">
        <w:t>agentúra</w:t>
      </w:r>
      <w:proofErr w:type="spellEnd"/>
      <w:r w:rsidRPr="009E6DBC">
        <w:t xml:space="preserve"> a jej význam </w:t>
      </w:r>
      <w:proofErr w:type="spellStart"/>
      <w:r w:rsidRPr="009E6DBC">
        <w:t>pri</w:t>
      </w:r>
      <w:proofErr w:type="spellEnd"/>
      <w:r w:rsidRPr="009E6DBC">
        <w:t xml:space="preserve"> </w:t>
      </w:r>
      <w:proofErr w:type="spellStart"/>
      <w:r w:rsidRPr="009E6DBC">
        <w:t>harmonizácii</w:t>
      </w:r>
      <w:proofErr w:type="spellEnd"/>
      <w:r w:rsidRPr="009E6DBC">
        <w:t xml:space="preserve"> </w:t>
      </w:r>
      <w:proofErr w:type="spellStart"/>
      <w:r w:rsidRPr="009E6DBC">
        <w:t>administratívnych</w:t>
      </w:r>
      <w:proofErr w:type="spellEnd"/>
      <w:r w:rsidRPr="009E6DBC">
        <w:t xml:space="preserve"> </w:t>
      </w:r>
      <w:proofErr w:type="spellStart"/>
      <w:r w:rsidRPr="009E6DBC">
        <w:t>opatrení</w:t>
      </w:r>
      <w:proofErr w:type="spellEnd"/>
      <w:r w:rsidRPr="009E6DBC">
        <w:t xml:space="preserve"> </w:t>
      </w:r>
      <w:proofErr w:type="spellStart"/>
      <w:r w:rsidRPr="009E6DBC">
        <w:t>vo</w:t>
      </w:r>
      <w:proofErr w:type="spellEnd"/>
      <w:r w:rsidRPr="009E6DBC">
        <w:t xml:space="preserve"> </w:t>
      </w:r>
      <w:proofErr w:type="spellStart"/>
      <w:r w:rsidRPr="009E6DBC">
        <w:t>vzťahu</w:t>
      </w:r>
      <w:proofErr w:type="spellEnd"/>
      <w:r w:rsidRPr="009E6DBC">
        <w:t xml:space="preserve"> k </w:t>
      </w:r>
      <w:proofErr w:type="spellStart"/>
      <w:r w:rsidRPr="009E6DBC">
        <w:t>energetickej</w:t>
      </w:r>
      <w:proofErr w:type="spellEnd"/>
      <w:r w:rsidRPr="009E6DBC">
        <w:t xml:space="preserve"> bezpečnosti </w:t>
      </w:r>
      <w:proofErr w:type="spellStart"/>
      <w:r w:rsidRPr="009E6DBC">
        <w:t>štátu</w:t>
      </w:r>
      <w:proofErr w:type="spellEnd"/>
      <w:r w:rsidRPr="009E6DBC">
        <w:t xml:space="preserve">. </w:t>
      </w:r>
      <w:proofErr w:type="spellStart"/>
      <w:r w:rsidRPr="00082095">
        <w:rPr>
          <w:i/>
          <w:iCs/>
        </w:rPr>
        <w:t>Právny</w:t>
      </w:r>
      <w:proofErr w:type="spellEnd"/>
      <w:r w:rsidRPr="00082095">
        <w:rPr>
          <w:i/>
          <w:iCs/>
        </w:rPr>
        <w:t xml:space="preserve"> obzor</w:t>
      </w:r>
      <w:r w:rsidRPr="009E6DBC">
        <w:t xml:space="preserve">, 2013, </w:t>
      </w:r>
      <w:r w:rsidRPr="00082095">
        <w:rPr>
          <w:b/>
          <w:bCs/>
        </w:rPr>
        <w:t>96</w:t>
      </w:r>
      <w:r w:rsidRPr="009E6DBC">
        <w:t xml:space="preserve">(2), </w:t>
      </w:r>
      <w:r w:rsidR="00A96737">
        <w:t xml:space="preserve">s. </w:t>
      </w:r>
      <w:r w:rsidRPr="009E6DBC">
        <w:t xml:space="preserve">149-164. </w:t>
      </w:r>
      <w:r w:rsidR="00493654">
        <w:t xml:space="preserve">ISSN </w:t>
      </w:r>
      <w:r w:rsidR="00A96737">
        <w:t>0032-6984.</w:t>
      </w:r>
    </w:p>
    <w:p w:rsidR="00794F24" w:rsidRDefault="00794F24" w:rsidP="00794F24"/>
    <w:p w:rsidR="00794F24" w:rsidRDefault="00794F24" w:rsidP="00794F24">
      <w:pPr>
        <w:pStyle w:val="Odstavecseseznamem"/>
        <w:numPr>
          <w:ilvl w:val="0"/>
          <w:numId w:val="9"/>
        </w:numPr>
        <w:spacing w:line="240" w:lineRule="auto"/>
        <w:jc w:val="left"/>
      </w:pPr>
      <w:r w:rsidRPr="00F00CBE">
        <w:t xml:space="preserve">HERCZEG, Jiří. K požadavku na efektivní vyšetřování rasově motivovaných násilných trestných činů v judikatuře Evropského soudu pro lidská práva. </w:t>
      </w:r>
      <w:r w:rsidRPr="00082095">
        <w:rPr>
          <w:i/>
          <w:iCs/>
        </w:rPr>
        <w:t>Trestní právo</w:t>
      </w:r>
      <w:r w:rsidRPr="00F00CBE">
        <w:t xml:space="preserve">, 2012, </w:t>
      </w:r>
      <w:r w:rsidRPr="00082095">
        <w:rPr>
          <w:b/>
          <w:bCs/>
        </w:rPr>
        <w:t>16</w:t>
      </w:r>
      <w:r w:rsidRPr="00F00CBE">
        <w:t>(5),</w:t>
      </w:r>
      <w:r w:rsidR="00A96737">
        <w:t xml:space="preserve"> s.</w:t>
      </w:r>
      <w:r w:rsidRPr="00F00CBE">
        <w:t xml:space="preserve"> 22-26. </w:t>
      </w:r>
      <w:r w:rsidR="00493654">
        <w:t>ISSN</w:t>
      </w:r>
      <w:r w:rsidR="00A96737">
        <w:t xml:space="preserve"> 1211-2860.</w:t>
      </w:r>
    </w:p>
    <w:p w:rsidR="00794F24" w:rsidRDefault="00794F24" w:rsidP="00794F24"/>
    <w:p w:rsidR="00794F24" w:rsidRDefault="00794F24" w:rsidP="00794F24">
      <w:pPr>
        <w:pStyle w:val="Odstavecseseznamem"/>
        <w:numPr>
          <w:ilvl w:val="0"/>
          <w:numId w:val="9"/>
        </w:numPr>
        <w:spacing w:line="240" w:lineRule="auto"/>
        <w:jc w:val="left"/>
      </w:pPr>
      <w:r w:rsidRPr="00F00CBE">
        <w:t>HORÁK, Záboj. 3</w:t>
      </w:r>
      <w:r w:rsidRPr="00F56992">
        <w:rPr>
          <w:vertAlign w:val="superscript"/>
        </w:rPr>
        <w:t>rd</w:t>
      </w:r>
      <w:r w:rsidRPr="00F00CBE">
        <w:t xml:space="preserve"> International </w:t>
      </w:r>
      <w:proofErr w:type="spellStart"/>
      <w:r w:rsidRPr="00F00CBE">
        <w:t>Research</w:t>
      </w:r>
      <w:proofErr w:type="spellEnd"/>
      <w:r w:rsidRPr="00F00CBE">
        <w:t xml:space="preserve"> </w:t>
      </w:r>
      <w:proofErr w:type="spellStart"/>
      <w:r w:rsidRPr="00F00CBE">
        <w:t>Conference</w:t>
      </w:r>
      <w:proofErr w:type="spellEnd"/>
      <w:r w:rsidRPr="00F00CBE">
        <w:t xml:space="preserve"> ICLARS, </w:t>
      </w:r>
      <w:proofErr w:type="spellStart"/>
      <w:r w:rsidRPr="00F00CBE">
        <w:t>Richmond</w:t>
      </w:r>
      <w:proofErr w:type="spellEnd"/>
      <w:r w:rsidRPr="00F00CBE">
        <w:t xml:space="preserve">, VA, USA 2013. </w:t>
      </w:r>
      <w:r w:rsidRPr="00082095">
        <w:rPr>
          <w:i/>
          <w:iCs/>
        </w:rPr>
        <w:t>Revue církevního práva</w:t>
      </w:r>
      <w:r w:rsidRPr="00F00CBE">
        <w:t xml:space="preserve">, 2013, </w:t>
      </w:r>
      <w:r w:rsidRPr="00082095">
        <w:rPr>
          <w:b/>
          <w:bCs/>
        </w:rPr>
        <w:t>19</w:t>
      </w:r>
      <w:r w:rsidRPr="00F00CBE">
        <w:t>(3),</w:t>
      </w:r>
      <w:r w:rsidR="00A96737">
        <w:t xml:space="preserve"> s.</w:t>
      </w:r>
      <w:r w:rsidRPr="00F00CBE">
        <w:t xml:space="preserve"> 93-96. </w:t>
      </w:r>
      <w:r w:rsidR="00493654">
        <w:t>ISSN</w:t>
      </w:r>
      <w:r w:rsidR="00A96737">
        <w:t xml:space="preserve"> 1211-1635.</w:t>
      </w:r>
    </w:p>
    <w:p w:rsidR="00794F24" w:rsidRPr="00F00CBE" w:rsidRDefault="00794F24" w:rsidP="00794F24"/>
    <w:p w:rsidR="00794F24" w:rsidRDefault="00794F24" w:rsidP="00794F24">
      <w:pPr>
        <w:pStyle w:val="Odstavecseseznamem"/>
        <w:numPr>
          <w:ilvl w:val="0"/>
          <w:numId w:val="9"/>
        </w:numPr>
        <w:spacing w:line="240" w:lineRule="auto"/>
        <w:jc w:val="left"/>
      </w:pPr>
      <w:r w:rsidRPr="00F00CBE">
        <w:t xml:space="preserve">HUMLÍČKOVÁ, Petra. Právní odpovědnost za ztráty na životním prostředí. </w:t>
      </w:r>
      <w:r w:rsidRPr="00082095">
        <w:rPr>
          <w:i/>
          <w:iCs/>
        </w:rPr>
        <w:t xml:space="preserve">Acta </w:t>
      </w:r>
      <w:proofErr w:type="spellStart"/>
      <w:r w:rsidRPr="00082095">
        <w:rPr>
          <w:i/>
          <w:iCs/>
        </w:rPr>
        <w:t>Universitatis</w:t>
      </w:r>
      <w:proofErr w:type="spellEnd"/>
      <w:r w:rsidRPr="00082095">
        <w:rPr>
          <w:i/>
          <w:iCs/>
        </w:rPr>
        <w:t xml:space="preserve"> </w:t>
      </w:r>
      <w:proofErr w:type="spellStart"/>
      <w:r w:rsidRPr="00082095">
        <w:rPr>
          <w:i/>
          <w:iCs/>
        </w:rPr>
        <w:t>Carolinae</w:t>
      </w:r>
      <w:proofErr w:type="spellEnd"/>
      <w:r w:rsidRPr="00082095">
        <w:rPr>
          <w:i/>
          <w:iCs/>
        </w:rPr>
        <w:t xml:space="preserve">. </w:t>
      </w:r>
      <w:proofErr w:type="spellStart"/>
      <w:r w:rsidRPr="00082095">
        <w:rPr>
          <w:i/>
          <w:iCs/>
        </w:rPr>
        <w:t>Iuridica</w:t>
      </w:r>
      <w:proofErr w:type="spellEnd"/>
      <w:r w:rsidRPr="00F00CBE">
        <w:t xml:space="preserve">, 2012, </w:t>
      </w:r>
      <w:r w:rsidRPr="00082095">
        <w:rPr>
          <w:b/>
          <w:bCs/>
        </w:rPr>
        <w:t>57</w:t>
      </w:r>
      <w:r w:rsidRPr="00F00CBE">
        <w:t>(3),</w:t>
      </w:r>
      <w:r w:rsidR="00A96737">
        <w:t xml:space="preserve"> s.</w:t>
      </w:r>
      <w:r w:rsidRPr="00F00CBE">
        <w:t xml:space="preserve"> 57-231. </w:t>
      </w:r>
      <w:r w:rsidR="00493654">
        <w:t>ISSN 0323-0619.</w:t>
      </w:r>
    </w:p>
    <w:p w:rsidR="00B568F0" w:rsidRDefault="00B568F0" w:rsidP="00493654">
      <w:pPr>
        <w:spacing w:line="240" w:lineRule="auto"/>
        <w:ind w:firstLine="0"/>
        <w:jc w:val="left"/>
      </w:pPr>
    </w:p>
    <w:p w:rsidR="00B568F0" w:rsidRPr="00F00CBE" w:rsidRDefault="00B568F0" w:rsidP="00B568F0">
      <w:pPr>
        <w:pStyle w:val="Odstavecseseznamem"/>
        <w:numPr>
          <w:ilvl w:val="0"/>
          <w:numId w:val="9"/>
        </w:numPr>
        <w:spacing w:line="276" w:lineRule="auto"/>
      </w:pPr>
      <w:r w:rsidRPr="00F00CBE">
        <w:t xml:space="preserve">JELÍNEK, Jiří. Poškozený, jeho procesní práva a ochrana po novele trestního řádu provedené zákonem o obětech trestných činů. </w:t>
      </w:r>
      <w:r w:rsidRPr="00B568F0">
        <w:rPr>
          <w:i/>
          <w:iCs/>
        </w:rPr>
        <w:t>Kriminalistika</w:t>
      </w:r>
      <w:r w:rsidRPr="00F00CBE">
        <w:t xml:space="preserve">, 2013, </w:t>
      </w:r>
      <w:r w:rsidRPr="00B568F0">
        <w:rPr>
          <w:b/>
          <w:bCs/>
        </w:rPr>
        <w:t>46</w:t>
      </w:r>
      <w:r w:rsidRPr="00F00CBE">
        <w:t xml:space="preserve">(3), </w:t>
      </w:r>
      <w:r w:rsidR="00A96737">
        <w:t xml:space="preserve">s. </w:t>
      </w:r>
      <w:r w:rsidRPr="00F00CBE">
        <w:t xml:space="preserve">161-173. </w:t>
      </w:r>
      <w:r w:rsidR="00A96737">
        <w:t>ISSN 1210-9150.</w:t>
      </w:r>
    </w:p>
    <w:p w:rsidR="00794F24" w:rsidRPr="00F00CBE" w:rsidRDefault="00794F24" w:rsidP="00B568F0">
      <w:pPr>
        <w:ind w:firstLine="0"/>
      </w:pPr>
    </w:p>
    <w:p w:rsidR="00794F24" w:rsidRDefault="00794F24" w:rsidP="00794F24">
      <w:pPr>
        <w:pStyle w:val="Odstavecseseznamem"/>
        <w:numPr>
          <w:ilvl w:val="0"/>
          <w:numId w:val="9"/>
        </w:numPr>
        <w:spacing w:line="240" w:lineRule="auto"/>
        <w:jc w:val="left"/>
      </w:pPr>
      <w:r w:rsidRPr="00F00CBE">
        <w:t xml:space="preserve">JUROŠKOVÁ, Lenka. </w:t>
      </w:r>
      <w:proofErr w:type="spellStart"/>
      <w:r w:rsidRPr="00F00CBE">
        <w:t>Conference</w:t>
      </w:r>
      <w:proofErr w:type="spellEnd"/>
      <w:r w:rsidRPr="00F00CBE">
        <w:t xml:space="preserve"> on </w:t>
      </w:r>
      <w:proofErr w:type="spellStart"/>
      <w:r w:rsidRPr="00F00CBE">
        <w:t>Formation</w:t>
      </w:r>
      <w:proofErr w:type="spellEnd"/>
      <w:r w:rsidRPr="00F00CBE">
        <w:t xml:space="preserve"> </w:t>
      </w:r>
      <w:proofErr w:type="spellStart"/>
      <w:r w:rsidRPr="00F00CBE">
        <w:t>of</w:t>
      </w:r>
      <w:proofErr w:type="spellEnd"/>
      <w:r w:rsidRPr="00F00CBE">
        <w:t xml:space="preserve"> </w:t>
      </w:r>
      <w:proofErr w:type="spellStart"/>
      <w:r w:rsidRPr="00F00CBE">
        <w:t>the</w:t>
      </w:r>
      <w:proofErr w:type="spellEnd"/>
      <w:r w:rsidRPr="00F00CBE">
        <w:t xml:space="preserve"> rating </w:t>
      </w:r>
      <w:proofErr w:type="spellStart"/>
      <w:r w:rsidRPr="00F00CBE">
        <w:t>from</w:t>
      </w:r>
      <w:proofErr w:type="spellEnd"/>
      <w:r w:rsidRPr="00F00CBE">
        <w:t xml:space="preserve"> </w:t>
      </w:r>
      <w:proofErr w:type="spellStart"/>
      <w:r w:rsidRPr="00F00CBE">
        <w:t>the</w:t>
      </w:r>
      <w:proofErr w:type="spellEnd"/>
      <w:r w:rsidRPr="00F00CBE">
        <w:t xml:space="preserve"> </w:t>
      </w:r>
      <w:proofErr w:type="spellStart"/>
      <w:r w:rsidRPr="00F00CBE">
        <w:t>viewpoint</w:t>
      </w:r>
      <w:proofErr w:type="spellEnd"/>
      <w:r w:rsidRPr="00F00CBE">
        <w:t xml:space="preserve"> </w:t>
      </w:r>
      <w:proofErr w:type="spellStart"/>
      <w:r w:rsidRPr="00F00CBE">
        <w:t>of</w:t>
      </w:r>
      <w:proofErr w:type="spellEnd"/>
      <w:r w:rsidRPr="00F00CBE">
        <w:t xml:space="preserve"> </w:t>
      </w:r>
      <w:proofErr w:type="spellStart"/>
      <w:r w:rsidRPr="00F00CBE">
        <w:t>banks</w:t>
      </w:r>
      <w:proofErr w:type="spellEnd"/>
      <w:r w:rsidRPr="00F00CBE">
        <w:t xml:space="preserve"> and rating </w:t>
      </w:r>
      <w:proofErr w:type="spellStart"/>
      <w:r w:rsidRPr="00F00CBE">
        <w:t>agencies</w:t>
      </w:r>
      <w:proofErr w:type="spellEnd"/>
      <w:r w:rsidRPr="00F00CBE">
        <w:t xml:space="preserve">. </w:t>
      </w:r>
      <w:proofErr w:type="spellStart"/>
      <w:r w:rsidRPr="00082095">
        <w:rPr>
          <w:i/>
          <w:iCs/>
        </w:rPr>
        <w:t>The</w:t>
      </w:r>
      <w:proofErr w:type="spellEnd"/>
      <w:r w:rsidRPr="00082095">
        <w:rPr>
          <w:i/>
          <w:iCs/>
        </w:rPr>
        <w:t xml:space="preserve"> </w:t>
      </w:r>
      <w:proofErr w:type="spellStart"/>
      <w:r w:rsidRPr="00082095">
        <w:rPr>
          <w:i/>
          <w:iCs/>
        </w:rPr>
        <w:t>Lawyer</w:t>
      </w:r>
      <w:proofErr w:type="spellEnd"/>
      <w:r w:rsidRPr="00082095">
        <w:rPr>
          <w:i/>
          <w:iCs/>
        </w:rPr>
        <w:t xml:space="preserve"> </w:t>
      </w:r>
      <w:proofErr w:type="spellStart"/>
      <w:r w:rsidRPr="00082095">
        <w:rPr>
          <w:i/>
          <w:iCs/>
        </w:rPr>
        <w:t>Quarterly</w:t>
      </w:r>
      <w:proofErr w:type="spellEnd"/>
      <w:r w:rsidRPr="00082095">
        <w:rPr>
          <w:i/>
          <w:iCs/>
        </w:rPr>
        <w:t xml:space="preserve"> </w:t>
      </w:r>
      <w:proofErr w:type="spellStart"/>
      <w:r w:rsidRPr="00082095">
        <w:rPr>
          <w:i/>
          <w:iCs/>
        </w:rPr>
        <w:t>Supplement</w:t>
      </w:r>
      <w:proofErr w:type="spellEnd"/>
      <w:r w:rsidRPr="00082095">
        <w:rPr>
          <w:i/>
          <w:iCs/>
        </w:rPr>
        <w:t xml:space="preserve"> to </w:t>
      </w:r>
      <w:proofErr w:type="spellStart"/>
      <w:r w:rsidRPr="00082095">
        <w:rPr>
          <w:i/>
          <w:iCs/>
        </w:rPr>
        <w:t>journal</w:t>
      </w:r>
      <w:proofErr w:type="spellEnd"/>
      <w:r w:rsidRPr="00082095">
        <w:rPr>
          <w:i/>
          <w:iCs/>
        </w:rPr>
        <w:t xml:space="preserve"> Právník</w:t>
      </w:r>
      <w:r w:rsidRPr="00F00CBE">
        <w:t xml:space="preserve">, 2012, </w:t>
      </w:r>
      <w:r w:rsidRPr="00082095">
        <w:rPr>
          <w:b/>
          <w:bCs/>
        </w:rPr>
        <w:t>2</w:t>
      </w:r>
      <w:r w:rsidRPr="00F00CBE">
        <w:t>(1),</w:t>
      </w:r>
      <w:r w:rsidR="00A96737">
        <w:t xml:space="preserve"> s.</w:t>
      </w:r>
      <w:r w:rsidRPr="00F00CBE">
        <w:t xml:space="preserve"> 357-358. </w:t>
      </w:r>
      <w:r w:rsidR="00A96737">
        <w:t xml:space="preserve"> ISSN 0231-6625.</w:t>
      </w:r>
    </w:p>
    <w:p w:rsidR="00794F24" w:rsidRDefault="00794F24" w:rsidP="00794F24"/>
    <w:p w:rsidR="00794F24" w:rsidRDefault="00794F24" w:rsidP="00794F24">
      <w:pPr>
        <w:pStyle w:val="Odstavecseseznamem"/>
        <w:numPr>
          <w:ilvl w:val="0"/>
          <w:numId w:val="9"/>
        </w:numPr>
        <w:spacing w:line="240" w:lineRule="auto"/>
        <w:jc w:val="left"/>
      </w:pPr>
      <w:r w:rsidRPr="00F00CBE">
        <w:t xml:space="preserve">KOHAJDA, Michael. </w:t>
      </w:r>
      <w:proofErr w:type="spellStart"/>
      <w:r w:rsidRPr="00F00CBE">
        <w:t>Personal</w:t>
      </w:r>
      <w:proofErr w:type="spellEnd"/>
      <w:r w:rsidRPr="00F00CBE">
        <w:t xml:space="preserve"> </w:t>
      </w:r>
      <w:proofErr w:type="spellStart"/>
      <w:r w:rsidRPr="00F00CBE">
        <w:t>Income</w:t>
      </w:r>
      <w:proofErr w:type="spellEnd"/>
      <w:r w:rsidRPr="00F00CBE">
        <w:t xml:space="preserve"> Tax in </w:t>
      </w:r>
      <w:proofErr w:type="spellStart"/>
      <w:r w:rsidRPr="00F00CBE">
        <w:t>the</w:t>
      </w:r>
      <w:proofErr w:type="spellEnd"/>
      <w:r w:rsidRPr="00F00CBE">
        <w:t xml:space="preserve"> Tax </w:t>
      </w:r>
      <w:proofErr w:type="spellStart"/>
      <w:r w:rsidRPr="00F00CBE">
        <w:t>System</w:t>
      </w:r>
      <w:proofErr w:type="spellEnd"/>
      <w:r w:rsidRPr="00F00CBE">
        <w:t xml:space="preserve"> </w:t>
      </w:r>
      <w:proofErr w:type="spellStart"/>
      <w:r w:rsidRPr="00F00CBE">
        <w:t>of</w:t>
      </w:r>
      <w:proofErr w:type="spellEnd"/>
      <w:r w:rsidRPr="00F00CBE">
        <w:t xml:space="preserve"> </w:t>
      </w:r>
      <w:proofErr w:type="spellStart"/>
      <w:r w:rsidRPr="00F00CBE">
        <w:t>the</w:t>
      </w:r>
      <w:proofErr w:type="spellEnd"/>
      <w:r w:rsidRPr="00F00CBE">
        <w:t xml:space="preserve"> Czech Republic. </w:t>
      </w:r>
      <w:proofErr w:type="spellStart"/>
      <w:r w:rsidRPr="00082095">
        <w:rPr>
          <w:i/>
          <w:iCs/>
        </w:rPr>
        <w:t>Rivista</w:t>
      </w:r>
      <w:proofErr w:type="spellEnd"/>
      <w:r w:rsidRPr="00082095">
        <w:rPr>
          <w:i/>
          <w:iCs/>
        </w:rPr>
        <w:t xml:space="preserve"> di </w:t>
      </w:r>
      <w:proofErr w:type="spellStart"/>
      <w:r w:rsidRPr="00082095">
        <w:rPr>
          <w:i/>
          <w:iCs/>
        </w:rPr>
        <w:t>Diritto</w:t>
      </w:r>
      <w:proofErr w:type="spellEnd"/>
      <w:r w:rsidRPr="00082095">
        <w:rPr>
          <w:i/>
          <w:iCs/>
        </w:rPr>
        <w:t xml:space="preserve"> </w:t>
      </w:r>
      <w:proofErr w:type="spellStart"/>
      <w:r w:rsidRPr="00082095">
        <w:rPr>
          <w:i/>
          <w:iCs/>
        </w:rPr>
        <w:t>Tributario</w:t>
      </w:r>
      <w:proofErr w:type="spellEnd"/>
      <w:r w:rsidRPr="00082095">
        <w:rPr>
          <w:i/>
          <w:iCs/>
        </w:rPr>
        <w:t xml:space="preserve"> e </w:t>
      </w:r>
      <w:proofErr w:type="spellStart"/>
      <w:r w:rsidRPr="00082095">
        <w:rPr>
          <w:i/>
          <w:iCs/>
        </w:rPr>
        <w:t>del</w:t>
      </w:r>
      <w:proofErr w:type="spellEnd"/>
      <w:r w:rsidRPr="00082095">
        <w:rPr>
          <w:i/>
          <w:iCs/>
        </w:rPr>
        <w:t xml:space="preserve"> </w:t>
      </w:r>
      <w:proofErr w:type="spellStart"/>
      <w:r w:rsidRPr="00082095">
        <w:rPr>
          <w:i/>
          <w:iCs/>
        </w:rPr>
        <w:t>Lavoro</w:t>
      </w:r>
      <w:proofErr w:type="spellEnd"/>
      <w:r w:rsidRPr="00F00CBE">
        <w:t xml:space="preserve">, 2012, </w:t>
      </w:r>
      <w:r w:rsidRPr="00082095">
        <w:rPr>
          <w:b/>
          <w:bCs/>
        </w:rPr>
        <w:t>9</w:t>
      </w:r>
      <w:r w:rsidRPr="00F00CBE">
        <w:t>(2),</w:t>
      </w:r>
      <w:r w:rsidR="00A96737">
        <w:t xml:space="preserve"> s.</w:t>
      </w:r>
      <w:r w:rsidRPr="00F00CBE">
        <w:t xml:space="preserve"> 100-108. </w:t>
      </w:r>
      <w:r w:rsidR="00A96737">
        <w:t>ISSN 1825-9871.</w:t>
      </w:r>
    </w:p>
    <w:p w:rsidR="00794F24" w:rsidRPr="00F00CBE" w:rsidRDefault="00794F24" w:rsidP="00794F24"/>
    <w:p w:rsidR="00794F24" w:rsidRDefault="00794F24" w:rsidP="00794F24">
      <w:pPr>
        <w:pStyle w:val="Odstavecseseznamem"/>
        <w:numPr>
          <w:ilvl w:val="0"/>
          <w:numId w:val="9"/>
        </w:numPr>
        <w:spacing w:line="240" w:lineRule="auto"/>
        <w:jc w:val="left"/>
      </w:pPr>
      <w:r w:rsidRPr="00F00CBE">
        <w:t xml:space="preserve">KOPECKÝ, Martin. </w:t>
      </w:r>
      <w:proofErr w:type="spellStart"/>
      <w:r w:rsidRPr="00F00CBE">
        <w:t>Stosowanie</w:t>
      </w:r>
      <w:proofErr w:type="spellEnd"/>
      <w:r w:rsidRPr="00F00CBE">
        <w:t xml:space="preserve"> </w:t>
      </w:r>
      <w:proofErr w:type="spellStart"/>
      <w:r w:rsidRPr="00F00CBE">
        <w:t>zasady</w:t>
      </w:r>
      <w:proofErr w:type="spellEnd"/>
      <w:r w:rsidRPr="00F00CBE">
        <w:t xml:space="preserve"> </w:t>
      </w:r>
      <w:proofErr w:type="spellStart"/>
      <w:r w:rsidRPr="00F00CBE">
        <w:t>zakazu</w:t>
      </w:r>
      <w:proofErr w:type="spellEnd"/>
      <w:r w:rsidRPr="00F00CBE">
        <w:t xml:space="preserve"> </w:t>
      </w:r>
      <w:proofErr w:type="spellStart"/>
      <w:r w:rsidRPr="00F00CBE">
        <w:t>reformationis</w:t>
      </w:r>
      <w:proofErr w:type="spellEnd"/>
      <w:r w:rsidRPr="00F00CBE">
        <w:t xml:space="preserve"> in </w:t>
      </w:r>
      <w:proofErr w:type="spellStart"/>
      <w:r w:rsidRPr="00F00CBE">
        <w:t>peius</w:t>
      </w:r>
      <w:proofErr w:type="spellEnd"/>
      <w:r w:rsidRPr="00F00CBE">
        <w:t xml:space="preserve"> w </w:t>
      </w:r>
      <w:proofErr w:type="spellStart"/>
      <w:r w:rsidRPr="00F00CBE">
        <w:t>czeskim</w:t>
      </w:r>
      <w:proofErr w:type="spellEnd"/>
      <w:r w:rsidRPr="00F00CBE">
        <w:t xml:space="preserve"> </w:t>
      </w:r>
      <w:proofErr w:type="spellStart"/>
      <w:r w:rsidRPr="00F00CBE">
        <w:t>postępowaniu</w:t>
      </w:r>
      <w:proofErr w:type="spellEnd"/>
      <w:r w:rsidRPr="00F00CBE">
        <w:t xml:space="preserve"> </w:t>
      </w:r>
      <w:proofErr w:type="spellStart"/>
      <w:r w:rsidRPr="00F00CBE">
        <w:t>administracyjnym</w:t>
      </w:r>
      <w:proofErr w:type="spellEnd"/>
      <w:r w:rsidRPr="00F00CBE">
        <w:t xml:space="preserve">. </w:t>
      </w:r>
      <w:proofErr w:type="spellStart"/>
      <w:r w:rsidRPr="00082095">
        <w:rPr>
          <w:i/>
          <w:iCs/>
        </w:rPr>
        <w:t>Administracja</w:t>
      </w:r>
      <w:proofErr w:type="spellEnd"/>
      <w:r w:rsidRPr="00082095">
        <w:rPr>
          <w:i/>
          <w:iCs/>
        </w:rPr>
        <w:t xml:space="preserve">. </w:t>
      </w:r>
      <w:proofErr w:type="spellStart"/>
      <w:r w:rsidRPr="00082095">
        <w:rPr>
          <w:i/>
          <w:iCs/>
        </w:rPr>
        <w:t>Teoria</w:t>
      </w:r>
      <w:proofErr w:type="spellEnd"/>
      <w:r w:rsidRPr="00082095">
        <w:rPr>
          <w:i/>
          <w:iCs/>
        </w:rPr>
        <w:t xml:space="preserve"> - </w:t>
      </w:r>
      <w:proofErr w:type="spellStart"/>
      <w:r w:rsidRPr="00082095">
        <w:rPr>
          <w:i/>
          <w:iCs/>
        </w:rPr>
        <w:t>dydaktyka</w:t>
      </w:r>
      <w:proofErr w:type="spellEnd"/>
      <w:r w:rsidRPr="00082095">
        <w:rPr>
          <w:i/>
          <w:iCs/>
        </w:rPr>
        <w:t xml:space="preserve"> - </w:t>
      </w:r>
      <w:proofErr w:type="spellStart"/>
      <w:r w:rsidRPr="00082095">
        <w:rPr>
          <w:i/>
          <w:iCs/>
        </w:rPr>
        <w:t>praktyka</w:t>
      </w:r>
      <w:proofErr w:type="spellEnd"/>
      <w:r w:rsidRPr="00F00CBE">
        <w:t xml:space="preserve">, 2012, </w:t>
      </w:r>
      <w:r w:rsidRPr="00082095">
        <w:rPr>
          <w:b/>
          <w:bCs/>
        </w:rPr>
        <w:t>26</w:t>
      </w:r>
      <w:r w:rsidRPr="00F00CBE">
        <w:t>(1),</w:t>
      </w:r>
      <w:r w:rsidR="00A96737">
        <w:t xml:space="preserve"> s.</w:t>
      </w:r>
      <w:r w:rsidRPr="00F00CBE">
        <w:t xml:space="preserve"> 76-88.</w:t>
      </w:r>
      <w:r w:rsidR="00A96737">
        <w:t xml:space="preserve"> ISSN </w:t>
      </w:r>
      <w:r w:rsidR="00DC68B3">
        <w:t>1896-0049.</w:t>
      </w:r>
      <w:r w:rsidRPr="00F00CBE">
        <w:t xml:space="preserve"> </w:t>
      </w:r>
    </w:p>
    <w:p w:rsidR="00794F24" w:rsidRPr="00F00CBE" w:rsidRDefault="00794F24" w:rsidP="00794F24"/>
    <w:p w:rsidR="00794F24" w:rsidRPr="00A27202" w:rsidRDefault="00794F24" w:rsidP="00794F24">
      <w:pPr>
        <w:pStyle w:val="Odstavecseseznamem"/>
        <w:numPr>
          <w:ilvl w:val="0"/>
          <w:numId w:val="9"/>
        </w:numPr>
        <w:spacing w:line="240" w:lineRule="auto"/>
        <w:jc w:val="left"/>
      </w:pPr>
      <w:r w:rsidRPr="00A27202">
        <w:t xml:space="preserve">KRYSKA, David. </w:t>
      </w:r>
      <w:proofErr w:type="spellStart"/>
      <w:r w:rsidRPr="00A27202">
        <w:t>Organization</w:t>
      </w:r>
      <w:proofErr w:type="spellEnd"/>
      <w:r w:rsidRPr="00A27202">
        <w:t xml:space="preserve"> </w:t>
      </w:r>
      <w:proofErr w:type="spellStart"/>
      <w:r w:rsidRPr="00A27202">
        <w:t>of</w:t>
      </w:r>
      <w:proofErr w:type="spellEnd"/>
      <w:r w:rsidRPr="00A27202">
        <w:t xml:space="preserve"> Czech and </w:t>
      </w:r>
      <w:proofErr w:type="spellStart"/>
      <w:r w:rsidRPr="00A27202">
        <w:t>Polish</w:t>
      </w:r>
      <w:proofErr w:type="spellEnd"/>
      <w:r w:rsidRPr="00A27202">
        <w:t xml:space="preserve"> </w:t>
      </w:r>
      <w:proofErr w:type="spellStart"/>
      <w:r w:rsidRPr="00A27202">
        <w:t>Administrative</w:t>
      </w:r>
      <w:proofErr w:type="spellEnd"/>
      <w:r w:rsidRPr="00A27202">
        <w:t xml:space="preserve"> </w:t>
      </w:r>
      <w:proofErr w:type="spellStart"/>
      <w:r w:rsidRPr="00A27202">
        <w:t>Judiciary</w:t>
      </w:r>
      <w:proofErr w:type="spellEnd"/>
      <w:r w:rsidRPr="00A27202">
        <w:t xml:space="preserve">. </w:t>
      </w:r>
      <w:r w:rsidRPr="00082095">
        <w:rPr>
          <w:i/>
          <w:iCs/>
        </w:rPr>
        <w:t xml:space="preserve">Mezinárodní a srovnávací právní revue (International and </w:t>
      </w:r>
      <w:proofErr w:type="spellStart"/>
      <w:r w:rsidRPr="00082095">
        <w:rPr>
          <w:i/>
          <w:iCs/>
        </w:rPr>
        <w:t>Comparative</w:t>
      </w:r>
      <w:proofErr w:type="spellEnd"/>
      <w:r w:rsidRPr="00082095">
        <w:rPr>
          <w:i/>
          <w:iCs/>
        </w:rPr>
        <w:t xml:space="preserve"> </w:t>
      </w:r>
      <w:proofErr w:type="spellStart"/>
      <w:r w:rsidRPr="00082095">
        <w:rPr>
          <w:i/>
          <w:iCs/>
        </w:rPr>
        <w:t>Law</w:t>
      </w:r>
      <w:proofErr w:type="spellEnd"/>
      <w:r w:rsidRPr="00082095">
        <w:rPr>
          <w:i/>
          <w:iCs/>
        </w:rPr>
        <w:t xml:space="preserve"> </w:t>
      </w:r>
      <w:proofErr w:type="spellStart"/>
      <w:r w:rsidRPr="00082095">
        <w:rPr>
          <w:i/>
          <w:iCs/>
        </w:rPr>
        <w:t>Review</w:t>
      </w:r>
      <w:proofErr w:type="spellEnd"/>
      <w:r w:rsidRPr="00082095">
        <w:rPr>
          <w:i/>
          <w:iCs/>
        </w:rPr>
        <w:t>)</w:t>
      </w:r>
      <w:r w:rsidRPr="00A27202">
        <w:t xml:space="preserve">, 2012, </w:t>
      </w:r>
      <w:r w:rsidRPr="00082095">
        <w:rPr>
          <w:b/>
          <w:bCs/>
        </w:rPr>
        <w:t>12</w:t>
      </w:r>
      <w:r w:rsidRPr="00A27202">
        <w:t xml:space="preserve">(1), </w:t>
      </w:r>
      <w:r w:rsidR="00DC68B3">
        <w:t xml:space="preserve">s. </w:t>
      </w:r>
      <w:r w:rsidRPr="00A27202">
        <w:t xml:space="preserve">75-95. </w:t>
      </w:r>
      <w:r w:rsidR="00DC68B3">
        <w:t>ISSN 1213-8770.</w:t>
      </w:r>
    </w:p>
    <w:p w:rsidR="00794F24" w:rsidRDefault="00794F24" w:rsidP="00794F24"/>
    <w:p w:rsidR="00794F24" w:rsidRDefault="00794F24" w:rsidP="00794F24">
      <w:pPr>
        <w:pStyle w:val="Odstavecseseznamem"/>
        <w:numPr>
          <w:ilvl w:val="0"/>
          <w:numId w:val="9"/>
        </w:numPr>
        <w:spacing w:line="240" w:lineRule="auto"/>
        <w:jc w:val="left"/>
      </w:pPr>
      <w:r w:rsidRPr="00A27202">
        <w:t xml:space="preserve">KUNERTOVÁ, Tereza - ŠTEFKO, Martin. </w:t>
      </w:r>
      <w:proofErr w:type="spellStart"/>
      <w:r w:rsidRPr="00A27202">
        <w:t>Posting</w:t>
      </w:r>
      <w:proofErr w:type="spellEnd"/>
      <w:r w:rsidRPr="00A27202">
        <w:t xml:space="preserve"> </w:t>
      </w:r>
      <w:proofErr w:type="spellStart"/>
      <w:r w:rsidRPr="00A27202">
        <w:t>of</w:t>
      </w:r>
      <w:proofErr w:type="spellEnd"/>
      <w:r w:rsidRPr="00A27202">
        <w:t xml:space="preserve"> </w:t>
      </w:r>
      <w:proofErr w:type="spellStart"/>
      <w:r w:rsidRPr="00A27202">
        <w:t>temporary</w:t>
      </w:r>
      <w:proofErr w:type="spellEnd"/>
      <w:r w:rsidRPr="00A27202">
        <w:t xml:space="preserve"> </w:t>
      </w:r>
      <w:proofErr w:type="spellStart"/>
      <w:r w:rsidRPr="00A27202">
        <w:t>workers</w:t>
      </w:r>
      <w:proofErr w:type="spellEnd"/>
      <w:r w:rsidRPr="00A27202">
        <w:t xml:space="preserve"> in </w:t>
      </w:r>
      <w:proofErr w:type="spellStart"/>
      <w:r w:rsidRPr="00A27202">
        <w:t>Germany</w:t>
      </w:r>
      <w:proofErr w:type="spellEnd"/>
      <w:r w:rsidRPr="00A27202">
        <w:t xml:space="preserve">. </w:t>
      </w:r>
      <w:proofErr w:type="spellStart"/>
      <w:r w:rsidRPr="00A27202">
        <w:t>Will</w:t>
      </w:r>
      <w:proofErr w:type="spellEnd"/>
      <w:r w:rsidRPr="00A27202">
        <w:t xml:space="preserve"> </w:t>
      </w:r>
      <w:proofErr w:type="spellStart"/>
      <w:r w:rsidRPr="00A27202">
        <w:t>the</w:t>
      </w:r>
      <w:proofErr w:type="spellEnd"/>
      <w:r w:rsidRPr="00A27202">
        <w:t xml:space="preserve"> End </w:t>
      </w:r>
      <w:proofErr w:type="spellStart"/>
      <w:r w:rsidRPr="00A27202">
        <w:t>of</w:t>
      </w:r>
      <w:proofErr w:type="spellEnd"/>
      <w:r w:rsidRPr="00A27202">
        <w:t xml:space="preserve"> </w:t>
      </w:r>
      <w:proofErr w:type="spellStart"/>
      <w:r w:rsidRPr="00A27202">
        <w:t>transitional</w:t>
      </w:r>
      <w:proofErr w:type="spellEnd"/>
      <w:r w:rsidRPr="00A27202">
        <w:t xml:space="preserve"> period </w:t>
      </w:r>
      <w:proofErr w:type="spellStart"/>
      <w:r w:rsidRPr="00A27202">
        <w:t>really</w:t>
      </w:r>
      <w:proofErr w:type="spellEnd"/>
      <w:r w:rsidRPr="00A27202">
        <w:t xml:space="preserve"> </w:t>
      </w:r>
      <w:proofErr w:type="spellStart"/>
      <w:r w:rsidRPr="00A27202">
        <w:t>help</w:t>
      </w:r>
      <w:proofErr w:type="spellEnd"/>
      <w:r w:rsidRPr="00A27202">
        <w:t xml:space="preserve">? </w:t>
      </w:r>
      <w:proofErr w:type="spellStart"/>
      <w:r w:rsidRPr="00082095">
        <w:rPr>
          <w:i/>
          <w:iCs/>
        </w:rPr>
        <w:t>The</w:t>
      </w:r>
      <w:proofErr w:type="spellEnd"/>
      <w:r w:rsidRPr="00082095">
        <w:rPr>
          <w:i/>
          <w:iCs/>
        </w:rPr>
        <w:t xml:space="preserve"> </w:t>
      </w:r>
      <w:proofErr w:type="spellStart"/>
      <w:r w:rsidRPr="00082095">
        <w:rPr>
          <w:i/>
          <w:iCs/>
        </w:rPr>
        <w:t>Lawyer</w:t>
      </w:r>
      <w:proofErr w:type="spellEnd"/>
      <w:r w:rsidRPr="00082095">
        <w:rPr>
          <w:i/>
          <w:iCs/>
        </w:rPr>
        <w:t xml:space="preserve"> </w:t>
      </w:r>
      <w:proofErr w:type="spellStart"/>
      <w:r w:rsidRPr="00082095">
        <w:rPr>
          <w:i/>
          <w:iCs/>
        </w:rPr>
        <w:t>Quarterly</w:t>
      </w:r>
      <w:proofErr w:type="spellEnd"/>
      <w:r w:rsidRPr="00082095">
        <w:rPr>
          <w:i/>
          <w:iCs/>
        </w:rPr>
        <w:t xml:space="preserve"> </w:t>
      </w:r>
      <w:proofErr w:type="spellStart"/>
      <w:r w:rsidRPr="00082095">
        <w:rPr>
          <w:i/>
          <w:iCs/>
        </w:rPr>
        <w:t>Supplement</w:t>
      </w:r>
      <w:proofErr w:type="spellEnd"/>
      <w:r w:rsidRPr="00082095">
        <w:rPr>
          <w:i/>
          <w:iCs/>
        </w:rPr>
        <w:t xml:space="preserve"> to </w:t>
      </w:r>
      <w:proofErr w:type="spellStart"/>
      <w:r w:rsidRPr="00082095">
        <w:rPr>
          <w:i/>
          <w:iCs/>
        </w:rPr>
        <w:t>journal</w:t>
      </w:r>
      <w:proofErr w:type="spellEnd"/>
      <w:r w:rsidRPr="00082095">
        <w:rPr>
          <w:i/>
          <w:iCs/>
        </w:rPr>
        <w:t xml:space="preserve"> Právník</w:t>
      </w:r>
      <w:r w:rsidRPr="00A27202">
        <w:t xml:space="preserve">, 2012, </w:t>
      </w:r>
      <w:r w:rsidRPr="00082095">
        <w:rPr>
          <w:b/>
          <w:bCs/>
        </w:rPr>
        <w:t>2</w:t>
      </w:r>
      <w:r w:rsidRPr="00A27202">
        <w:t xml:space="preserve">(2), </w:t>
      </w:r>
      <w:r w:rsidR="00DC68B3">
        <w:t xml:space="preserve">s. </w:t>
      </w:r>
      <w:r w:rsidRPr="00A27202">
        <w:t xml:space="preserve">108-116. </w:t>
      </w:r>
      <w:r w:rsidR="00DC68B3">
        <w:t>ISSN 0231-6625.</w:t>
      </w:r>
    </w:p>
    <w:p w:rsidR="00794F24" w:rsidRDefault="00794F24" w:rsidP="00794F24">
      <w:pPr>
        <w:pStyle w:val="Odstavecseseznamem"/>
      </w:pPr>
    </w:p>
    <w:p w:rsidR="00794F24" w:rsidRPr="00A27202" w:rsidRDefault="00794F24" w:rsidP="00794F24">
      <w:pPr>
        <w:pStyle w:val="Odstavecseseznamem"/>
        <w:numPr>
          <w:ilvl w:val="0"/>
          <w:numId w:val="9"/>
        </w:numPr>
        <w:spacing w:line="240" w:lineRule="auto"/>
        <w:jc w:val="left"/>
      </w:pPr>
      <w:r w:rsidRPr="00A27202">
        <w:t xml:space="preserve">KUSÁK, Martin - PÍTROVÁ, Lenka. </w:t>
      </w:r>
      <w:proofErr w:type="spellStart"/>
      <w:r w:rsidRPr="00A27202">
        <w:t>Legal</w:t>
      </w:r>
      <w:proofErr w:type="spellEnd"/>
      <w:r w:rsidRPr="00A27202">
        <w:t xml:space="preserve"> </w:t>
      </w:r>
      <w:proofErr w:type="spellStart"/>
      <w:r w:rsidRPr="00A27202">
        <w:t>aspects</w:t>
      </w:r>
      <w:proofErr w:type="spellEnd"/>
      <w:r w:rsidRPr="00A27202">
        <w:t xml:space="preserve"> </w:t>
      </w:r>
      <w:proofErr w:type="spellStart"/>
      <w:r w:rsidRPr="00A27202">
        <w:t>of</w:t>
      </w:r>
      <w:proofErr w:type="spellEnd"/>
      <w:r w:rsidRPr="00A27202">
        <w:t xml:space="preserve"> </w:t>
      </w:r>
      <w:proofErr w:type="spellStart"/>
      <w:r w:rsidRPr="00A27202">
        <w:t>the</w:t>
      </w:r>
      <w:proofErr w:type="spellEnd"/>
      <w:r w:rsidRPr="00A27202">
        <w:t xml:space="preserve"> </w:t>
      </w:r>
      <w:proofErr w:type="spellStart"/>
      <w:r w:rsidRPr="00A27202">
        <w:t>Treaty</w:t>
      </w:r>
      <w:proofErr w:type="spellEnd"/>
      <w:r w:rsidRPr="00A27202">
        <w:t xml:space="preserve"> on Stability, </w:t>
      </w:r>
      <w:proofErr w:type="spellStart"/>
      <w:r w:rsidRPr="00A27202">
        <w:t>Coordination</w:t>
      </w:r>
      <w:proofErr w:type="spellEnd"/>
      <w:r w:rsidRPr="00A27202">
        <w:t xml:space="preserve"> and </w:t>
      </w:r>
      <w:proofErr w:type="spellStart"/>
      <w:r w:rsidRPr="00A27202">
        <w:t>Governance</w:t>
      </w:r>
      <w:proofErr w:type="spellEnd"/>
      <w:r w:rsidRPr="00A27202">
        <w:t xml:space="preserve"> in </w:t>
      </w:r>
      <w:proofErr w:type="spellStart"/>
      <w:r w:rsidRPr="00A27202">
        <w:t>the</w:t>
      </w:r>
      <w:proofErr w:type="spellEnd"/>
      <w:r w:rsidRPr="00A27202">
        <w:t xml:space="preserve"> </w:t>
      </w:r>
      <w:proofErr w:type="spellStart"/>
      <w:r w:rsidRPr="00A27202">
        <w:t>Economic</w:t>
      </w:r>
      <w:proofErr w:type="spellEnd"/>
      <w:r w:rsidRPr="00A27202">
        <w:t xml:space="preserve"> and </w:t>
      </w:r>
      <w:proofErr w:type="spellStart"/>
      <w:r w:rsidRPr="00A27202">
        <w:t>Monetary</w:t>
      </w:r>
      <w:proofErr w:type="spellEnd"/>
      <w:r w:rsidRPr="00A27202">
        <w:t xml:space="preserve"> union. </w:t>
      </w:r>
      <w:proofErr w:type="spellStart"/>
      <w:r w:rsidRPr="00970AFA">
        <w:rPr>
          <w:i/>
          <w:iCs/>
        </w:rPr>
        <w:t>The</w:t>
      </w:r>
      <w:proofErr w:type="spellEnd"/>
      <w:r w:rsidRPr="00970AFA">
        <w:rPr>
          <w:i/>
          <w:iCs/>
        </w:rPr>
        <w:t xml:space="preserve"> </w:t>
      </w:r>
      <w:proofErr w:type="spellStart"/>
      <w:r w:rsidRPr="00970AFA">
        <w:rPr>
          <w:i/>
          <w:iCs/>
        </w:rPr>
        <w:t>Lawyer</w:t>
      </w:r>
      <w:proofErr w:type="spellEnd"/>
      <w:r w:rsidRPr="00970AFA">
        <w:rPr>
          <w:i/>
          <w:iCs/>
        </w:rPr>
        <w:t xml:space="preserve"> </w:t>
      </w:r>
      <w:proofErr w:type="spellStart"/>
      <w:r w:rsidRPr="00970AFA">
        <w:rPr>
          <w:i/>
          <w:iCs/>
        </w:rPr>
        <w:t>Quarterly</w:t>
      </w:r>
      <w:proofErr w:type="spellEnd"/>
      <w:r w:rsidRPr="00970AFA">
        <w:rPr>
          <w:i/>
          <w:iCs/>
        </w:rPr>
        <w:t xml:space="preserve">: International </w:t>
      </w:r>
      <w:proofErr w:type="spellStart"/>
      <w:r w:rsidRPr="00970AFA">
        <w:rPr>
          <w:i/>
          <w:iCs/>
        </w:rPr>
        <w:t>Journal</w:t>
      </w:r>
      <w:proofErr w:type="spellEnd"/>
      <w:r w:rsidRPr="00970AFA">
        <w:rPr>
          <w:i/>
          <w:iCs/>
        </w:rPr>
        <w:t xml:space="preserve"> </w:t>
      </w:r>
      <w:proofErr w:type="spellStart"/>
      <w:r w:rsidRPr="00970AFA">
        <w:rPr>
          <w:i/>
          <w:iCs/>
        </w:rPr>
        <w:t>for</w:t>
      </w:r>
      <w:proofErr w:type="spellEnd"/>
      <w:r w:rsidRPr="00970AFA">
        <w:rPr>
          <w:i/>
          <w:iCs/>
        </w:rPr>
        <w:t xml:space="preserve"> </w:t>
      </w:r>
      <w:proofErr w:type="spellStart"/>
      <w:r w:rsidRPr="00970AFA">
        <w:rPr>
          <w:i/>
          <w:iCs/>
        </w:rPr>
        <w:t>Legal</w:t>
      </w:r>
      <w:proofErr w:type="spellEnd"/>
      <w:r w:rsidRPr="00970AFA">
        <w:rPr>
          <w:i/>
          <w:iCs/>
        </w:rPr>
        <w:t xml:space="preserve"> </w:t>
      </w:r>
      <w:proofErr w:type="spellStart"/>
      <w:r w:rsidRPr="00970AFA">
        <w:rPr>
          <w:i/>
          <w:iCs/>
        </w:rPr>
        <w:t>Research</w:t>
      </w:r>
      <w:proofErr w:type="spellEnd"/>
      <w:r w:rsidRPr="00A27202">
        <w:t xml:space="preserve">, 2013, </w:t>
      </w:r>
      <w:r w:rsidRPr="00970AFA">
        <w:rPr>
          <w:b/>
          <w:bCs/>
        </w:rPr>
        <w:t>3</w:t>
      </w:r>
      <w:r w:rsidRPr="00A27202">
        <w:t xml:space="preserve">(2), </w:t>
      </w:r>
      <w:r w:rsidR="00DC68B3">
        <w:t xml:space="preserve">s. </w:t>
      </w:r>
      <w:r w:rsidRPr="00A27202">
        <w:t xml:space="preserve">102-127. </w:t>
      </w:r>
      <w:r w:rsidR="00DC68B3">
        <w:t xml:space="preserve">                     ISSN 0231-6625.</w:t>
      </w:r>
    </w:p>
    <w:p w:rsidR="00794F24" w:rsidRPr="00A27202" w:rsidRDefault="00794F24" w:rsidP="00794F24"/>
    <w:p w:rsidR="00794F24" w:rsidRDefault="00794F24" w:rsidP="00794F24">
      <w:pPr>
        <w:pStyle w:val="Odstavecseseznamem"/>
        <w:numPr>
          <w:ilvl w:val="0"/>
          <w:numId w:val="9"/>
        </w:numPr>
        <w:spacing w:line="240" w:lineRule="auto"/>
        <w:jc w:val="left"/>
      </w:pPr>
      <w:r w:rsidRPr="00A27202">
        <w:t xml:space="preserve">PÍTROVÁ, Lenka. </w:t>
      </w:r>
      <w:proofErr w:type="spellStart"/>
      <w:r w:rsidRPr="00A27202">
        <w:t>The</w:t>
      </w:r>
      <w:proofErr w:type="spellEnd"/>
      <w:r w:rsidRPr="00A27202">
        <w:t xml:space="preserve"> </w:t>
      </w:r>
      <w:proofErr w:type="spellStart"/>
      <w:r w:rsidRPr="00A27202">
        <w:t>judgment</w:t>
      </w:r>
      <w:proofErr w:type="spellEnd"/>
      <w:r w:rsidRPr="00A27202">
        <w:t xml:space="preserve"> </w:t>
      </w:r>
      <w:proofErr w:type="spellStart"/>
      <w:r w:rsidRPr="00A27202">
        <w:t>of</w:t>
      </w:r>
      <w:proofErr w:type="spellEnd"/>
      <w:r w:rsidRPr="00A27202">
        <w:t xml:space="preserve"> </w:t>
      </w:r>
      <w:proofErr w:type="spellStart"/>
      <w:r w:rsidRPr="00A27202">
        <w:t>the</w:t>
      </w:r>
      <w:proofErr w:type="spellEnd"/>
      <w:r w:rsidRPr="00A27202">
        <w:t xml:space="preserve"> Czech </w:t>
      </w:r>
      <w:proofErr w:type="spellStart"/>
      <w:r w:rsidRPr="00A27202">
        <w:t>constitutional</w:t>
      </w:r>
      <w:proofErr w:type="spellEnd"/>
      <w:r w:rsidRPr="00A27202">
        <w:t xml:space="preserve"> </w:t>
      </w:r>
      <w:proofErr w:type="spellStart"/>
      <w:r w:rsidRPr="00A27202">
        <w:t>court</w:t>
      </w:r>
      <w:proofErr w:type="spellEnd"/>
      <w:r w:rsidRPr="00A27202">
        <w:t xml:space="preserve"> in </w:t>
      </w:r>
      <w:proofErr w:type="spellStart"/>
      <w:r w:rsidRPr="00A27202">
        <w:t>the</w:t>
      </w:r>
      <w:proofErr w:type="spellEnd"/>
      <w:r w:rsidRPr="00A27202">
        <w:t xml:space="preserve"> “</w:t>
      </w:r>
      <w:proofErr w:type="spellStart"/>
      <w:r w:rsidRPr="00A27202">
        <w:t>slovak</w:t>
      </w:r>
      <w:proofErr w:type="spellEnd"/>
      <w:r w:rsidRPr="00A27202">
        <w:t xml:space="preserve"> </w:t>
      </w:r>
      <w:proofErr w:type="spellStart"/>
      <w:r w:rsidRPr="00A27202">
        <w:t>pensions</w:t>
      </w:r>
      <w:proofErr w:type="spellEnd"/>
      <w:r w:rsidRPr="00A27202">
        <w:t xml:space="preserve">” case and </w:t>
      </w:r>
      <w:proofErr w:type="spellStart"/>
      <w:r w:rsidRPr="00A27202">
        <w:t>its</w:t>
      </w:r>
      <w:proofErr w:type="spellEnd"/>
      <w:r w:rsidRPr="00A27202">
        <w:t xml:space="preserve"> </w:t>
      </w:r>
      <w:proofErr w:type="spellStart"/>
      <w:r w:rsidRPr="00A27202">
        <w:t>possible</w:t>
      </w:r>
      <w:proofErr w:type="spellEnd"/>
      <w:r w:rsidRPr="00A27202">
        <w:t xml:space="preserve"> </w:t>
      </w:r>
      <w:proofErr w:type="spellStart"/>
      <w:r w:rsidRPr="00A27202">
        <w:t>consequences</w:t>
      </w:r>
      <w:proofErr w:type="spellEnd"/>
      <w:r w:rsidRPr="00A27202">
        <w:t xml:space="preserve"> (in </w:t>
      </w:r>
      <w:proofErr w:type="spellStart"/>
      <w:r w:rsidRPr="00A27202">
        <w:t>light</w:t>
      </w:r>
      <w:proofErr w:type="spellEnd"/>
      <w:r w:rsidRPr="00A27202">
        <w:t xml:space="preserve"> </w:t>
      </w:r>
      <w:proofErr w:type="spellStart"/>
      <w:r w:rsidRPr="00A27202">
        <w:t>of</w:t>
      </w:r>
      <w:proofErr w:type="spellEnd"/>
      <w:r w:rsidRPr="00A27202">
        <w:t xml:space="preserve"> </w:t>
      </w:r>
      <w:proofErr w:type="spellStart"/>
      <w:r w:rsidRPr="00A27202">
        <w:t>the</w:t>
      </w:r>
      <w:proofErr w:type="spellEnd"/>
      <w:r w:rsidRPr="00A27202">
        <w:t xml:space="preserve"> </w:t>
      </w:r>
      <w:proofErr w:type="spellStart"/>
      <w:r w:rsidRPr="00A27202">
        <w:t>fortiter</w:t>
      </w:r>
      <w:proofErr w:type="spellEnd"/>
      <w:r w:rsidRPr="00A27202">
        <w:t xml:space="preserve"> in re </w:t>
      </w:r>
      <w:proofErr w:type="spellStart"/>
      <w:r w:rsidRPr="00A27202">
        <w:t>suaviter</w:t>
      </w:r>
      <w:proofErr w:type="spellEnd"/>
      <w:r w:rsidRPr="00A27202">
        <w:t xml:space="preserve"> in </w:t>
      </w:r>
      <w:proofErr w:type="spellStart"/>
      <w:r w:rsidRPr="00A27202">
        <w:t>modo</w:t>
      </w:r>
      <w:proofErr w:type="spellEnd"/>
      <w:r w:rsidRPr="00A27202">
        <w:t xml:space="preserve"> </w:t>
      </w:r>
      <w:proofErr w:type="spellStart"/>
      <w:proofErr w:type="gramStart"/>
      <w:r w:rsidRPr="00A27202">
        <w:t>principle</w:t>
      </w:r>
      <w:proofErr w:type="spellEnd"/>
      <w:r w:rsidRPr="00A27202">
        <w:t>).</w:t>
      </w:r>
      <w:proofErr w:type="spellStart"/>
      <w:r w:rsidRPr="0094031E">
        <w:rPr>
          <w:i/>
          <w:iCs/>
        </w:rPr>
        <w:t>The</w:t>
      </w:r>
      <w:proofErr w:type="spellEnd"/>
      <w:proofErr w:type="gramEnd"/>
      <w:r w:rsidRPr="0094031E">
        <w:rPr>
          <w:i/>
          <w:iCs/>
        </w:rPr>
        <w:t xml:space="preserve"> </w:t>
      </w:r>
      <w:proofErr w:type="spellStart"/>
      <w:r w:rsidRPr="0094031E">
        <w:rPr>
          <w:i/>
          <w:iCs/>
        </w:rPr>
        <w:t>Lawyer</w:t>
      </w:r>
      <w:proofErr w:type="spellEnd"/>
      <w:r w:rsidRPr="0094031E">
        <w:rPr>
          <w:i/>
          <w:iCs/>
        </w:rPr>
        <w:t xml:space="preserve"> </w:t>
      </w:r>
      <w:proofErr w:type="spellStart"/>
      <w:r w:rsidRPr="0094031E">
        <w:rPr>
          <w:i/>
          <w:iCs/>
        </w:rPr>
        <w:t>Quarterly</w:t>
      </w:r>
      <w:proofErr w:type="spellEnd"/>
      <w:r w:rsidRPr="0094031E">
        <w:rPr>
          <w:i/>
          <w:iCs/>
        </w:rPr>
        <w:t xml:space="preserve">: International </w:t>
      </w:r>
      <w:proofErr w:type="spellStart"/>
      <w:r w:rsidRPr="0094031E">
        <w:rPr>
          <w:i/>
          <w:iCs/>
        </w:rPr>
        <w:t>Journal</w:t>
      </w:r>
      <w:proofErr w:type="spellEnd"/>
      <w:r w:rsidRPr="0094031E">
        <w:rPr>
          <w:i/>
          <w:iCs/>
        </w:rPr>
        <w:t xml:space="preserve"> </w:t>
      </w:r>
      <w:proofErr w:type="spellStart"/>
      <w:r w:rsidRPr="0094031E">
        <w:rPr>
          <w:i/>
          <w:iCs/>
        </w:rPr>
        <w:t>for</w:t>
      </w:r>
      <w:proofErr w:type="spellEnd"/>
      <w:r w:rsidRPr="0094031E">
        <w:rPr>
          <w:i/>
          <w:iCs/>
        </w:rPr>
        <w:t xml:space="preserve"> </w:t>
      </w:r>
      <w:proofErr w:type="spellStart"/>
      <w:r w:rsidRPr="0094031E">
        <w:rPr>
          <w:i/>
          <w:iCs/>
        </w:rPr>
        <w:t>Legal</w:t>
      </w:r>
      <w:proofErr w:type="spellEnd"/>
      <w:r w:rsidRPr="0094031E">
        <w:rPr>
          <w:i/>
          <w:iCs/>
        </w:rPr>
        <w:t xml:space="preserve"> </w:t>
      </w:r>
      <w:proofErr w:type="spellStart"/>
      <w:r w:rsidRPr="0094031E">
        <w:rPr>
          <w:i/>
          <w:iCs/>
        </w:rPr>
        <w:t>Research</w:t>
      </w:r>
      <w:proofErr w:type="spellEnd"/>
      <w:r w:rsidRPr="00A27202">
        <w:t xml:space="preserve">, 2013, </w:t>
      </w:r>
      <w:r w:rsidRPr="0094031E">
        <w:rPr>
          <w:b/>
          <w:bCs/>
        </w:rPr>
        <w:t>3</w:t>
      </w:r>
      <w:r w:rsidRPr="00A27202">
        <w:t>(2),</w:t>
      </w:r>
      <w:r w:rsidR="00DC68B3">
        <w:t xml:space="preserve"> s.</w:t>
      </w:r>
      <w:r w:rsidRPr="00A27202">
        <w:t xml:space="preserve"> 86-101. </w:t>
      </w:r>
      <w:r w:rsidR="00DC68B3">
        <w:t>ISSN 0231-6625.</w:t>
      </w:r>
    </w:p>
    <w:p w:rsidR="00CB300C" w:rsidRDefault="00CB300C" w:rsidP="00CB300C">
      <w:pPr>
        <w:pStyle w:val="Odstavecseseznamem"/>
        <w:spacing w:line="240" w:lineRule="auto"/>
        <w:ind w:firstLine="0"/>
        <w:jc w:val="left"/>
      </w:pPr>
    </w:p>
    <w:p w:rsidR="00CB300C" w:rsidRDefault="00CB300C" w:rsidP="00CB300C">
      <w:pPr>
        <w:pStyle w:val="Odstavecseseznamem"/>
        <w:numPr>
          <w:ilvl w:val="0"/>
          <w:numId w:val="9"/>
        </w:numPr>
        <w:spacing w:line="240" w:lineRule="auto"/>
        <w:rPr>
          <w:rFonts w:cs="Times New Roman"/>
          <w:color w:val="333333"/>
          <w:szCs w:val="24"/>
        </w:rPr>
      </w:pPr>
      <w:r w:rsidRPr="00CB300C">
        <w:rPr>
          <w:rFonts w:cs="Times New Roman"/>
          <w:color w:val="333333"/>
          <w:szCs w:val="24"/>
        </w:rPr>
        <w:t xml:space="preserve">PRÁŠKOVÁ, Helena. </w:t>
      </w:r>
      <w:proofErr w:type="spellStart"/>
      <w:r w:rsidRPr="00CB300C">
        <w:rPr>
          <w:rFonts w:cs="Times New Roman"/>
          <w:color w:val="333333"/>
          <w:szCs w:val="24"/>
        </w:rPr>
        <w:t>Probleme</w:t>
      </w:r>
      <w:proofErr w:type="spellEnd"/>
      <w:r w:rsidRPr="00CB300C">
        <w:rPr>
          <w:rFonts w:cs="Times New Roman"/>
          <w:color w:val="333333"/>
          <w:szCs w:val="24"/>
        </w:rPr>
        <w:t xml:space="preserve"> der </w:t>
      </w:r>
      <w:proofErr w:type="spellStart"/>
      <w:r w:rsidRPr="00CB300C">
        <w:rPr>
          <w:rFonts w:cs="Times New Roman"/>
          <w:color w:val="333333"/>
          <w:szCs w:val="24"/>
        </w:rPr>
        <w:t>Haftung</w:t>
      </w:r>
      <w:proofErr w:type="spellEnd"/>
      <w:r w:rsidRPr="00CB300C">
        <w:rPr>
          <w:rFonts w:cs="Times New Roman"/>
          <w:color w:val="333333"/>
          <w:szCs w:val="24"/>
        </w:rPr>
        <w:t xml:space="preserve"> </w:t>
      </w:r>
      <w:proofErr w:type="spellStart"/>
      <w:r w:rsidRPr="00CB300C">
        <w:rPr>
          <w:rFonts w:cs="Times New Roman"/>
          <w:color w:val="333333"/>
          <w:szCs w:val="24"/>
        </w:rPr>
        <w:t>für</w:t>
      </w:r>
      <w:proofErr w:type="spellEnd"/>
      <w:r w:rsidRPr="00CB300C">
        <w:rPr>
          <w:rFonts w:cs="Times New Roman"/>
          <w:color w:val="333333"/>
          <w:szCs w:val="24"/>
        </w:rPr>
        <w:t xml:space="preserve"> </w:t>
      </w:r>
      <w:proofErr w:type="spellStart"/>
      <w:r w:rsidRPr="00CB300C">
        <w:rPr>
          <w:rFonts w:cs="Times New Roman"/>
          <w:color w:val="333333"/>
          <w:szCs w:val="24"/>
        </w:rPr>
        <w:t>Verwaltungsdelikte</w:t>
      </w:r>
      <w:proofErr w:type="spellEnd"/>
      <w:r w:rsidRPr="00CB300C">
        <w:rPr>
          <w:rFonts w:cs="Times New Roman"/>
          <w:color w:val="333333"/>
          <w:szCs w:val="24"/>
        </w:rPr>
        <w:t xml:space="preserve"> in der </w:t>
      </w:r>
      <w:proofErr w:type="spellStart"/>
      <w:r w:rsidRPr="00CB300C">
        <w:rPr>
          <w:rFonts w:cs="Times New Roman"/>
          <w:color w:val="333333"/>
          <w:szCs w:val="24"/>
        </w:rPr>
        <w:t>Tschechischen</w:t>
      </w:r>
      <w:proofErr w:type="spellEnd"/>
      <w:r w:rsidRPr="00CB300C">
        <w:rPr>
          <w:rFonts w:cs="Times New Roman"/>
          <w:color w:val="333333"/>
          <w:szCs w:val="24"/>
        </w:rPr>
        <w:t xml:space="preserve"> Republik. </w:t>
      </w:r>
      <w:proofErr w:type="spellStart"/>
      <w:r w:rsidRPr="00CB300C">
        <w:rPr>
          <w:rFonts w:cs="Times New Roman"/>
          <w:i/>
          <w:iCs/>
          <w:color w:val="333333"/>
          <w:szCs w:val="24"/>
        </w:rPr>
        <w:t>Wirtschaft</w:t>
      </w:r>
      <w:proofErr w:type="spellEnd"/>
      <w:r w:rsidRPr="00CB300C">
        <w:rPr>
          <w:rFonts w:cs="Times New Roman"/>
          <w:i/>
          <w:iCs/>
          <w:color w:val="333333"/>
          <w:szCs w:val="24"/>
        </w:rPr>
        <w:t xml:space="preserve"> </w:t>
      </w:r>
      <w:proofErr w:type="spellStart"/>
      <w:r w:rsidRPr="00CB300C">
        <w:rPr>
          <w:rFonts w:cs="Times New Roman"/>
          <w:i/>
          <w:iCs/>
          <w:color w:val="333333"/>
          <w:szCs w:val="24"/>
        </w:rPr>
        <w:t>und</w:t>
      </w:r>
      <w:proofErr w:type="spellEnd"/>
      <w:r w:rsidRPr="00CB300C">
        <w:rPr>
          <w:rFonts w:cs="Times New Roman"/>
          <w:i/>
          <w:iCs/>
          <w:color w:val="333333"/>
          <w:szCs w:val="24"/>
        </w:rPr>
        <w:t xml:space="preserve"> </w:t>
      </w:r>
      <w:proofErr w:type="spellStart"/>
      <w:r w:rsidRPr="00CB300C">
        <w:rPr>
          <w:rFonts w:cs="Times New Roman"/>
          <w:i/>
          <w:iCs/>
          <w:color w:val="333333"/>
          <w:szCs w:val="24"/>
        </w:rPr>
        <w:t>Recht</w:t>
      </w:r>
      <w:proofErr w:type="spellEnd"/>
      <w:r w:rsidRPr="00CB300C">
        <w:rPr>
          <w:rFonts w:cs="Times New Roman"/>
          <w:i/>
          <w:iCs/>
          <w:color w:val="333333"/>
          <w:szCs w:val="24"/>
        </w:rPr>
        <w:t xml:space="preserve"> in </w:t>
      </w:r>
      <w:proofErr w:type="spellStart"/>
      <w:r w:rsidRPr="00CB300C">
        <w:rPr>
          <w:rFonts w:cs="Times New Roman"/>
          <w:i/>
          <w:iCs/>
          <w:color w:val="333333"/>
          <w:szCs w:val="24"/>
        </w:rPr>
        <w:t>Osteuropa</w:t>
      </w:r>
      <w:proofErr w:type="spellEnd"/>
      <w:r w:rsidRPr="00CB300C">
        <w:rPr>
          <w:rFonts w:cs="Times New Roman"/>
          <w:color w:val="333333"/>
          <w:szCs w:val="24"/>
        </w:rPr>
        <w:t xml:space="preserve">, 2013, </w:t>
      </w:r>
      <w:r w:rsidRPr="00CB300C">
        <w:rPr>
          <w:rFonts w:cs="Times New Roman"/>
          <w:b/>
          <w:bCs/>
          <w:color w:val="333333"/>
          <w:szCs w:val="24"/>
        </w:rPr>
        <w:t>2013</w:t>
      </w:r>
      <w:r w:rsidRPr="00CB300C">
        <w:rPr>
          <w:rFonts w:cs="Times New Roman"/>
          <w:color w:val="333333"/>
          <w:szCs w:val="24"/>
        </w:rPr>
        <w:t>(8),</w:t>
      </w:r>
      <w:r w:rsidR="00DC68B3">
        <w:rPr>
          <w:rFonts w:cs="Times New Roman"/>
          <w:color w:val="333333"/>
          <w:szCs w:val="24"/>
        </w:rPr>
        <w:t xml:space="preserve"> s.</w:t>
      </w:r>
      <w:r w:rsidRPr="00CB300C">
        <w:rPr>
          <w:rFonts w:cs="Times New Roman"/>
          <w:color w:val="333333"/>
          <w:szCs w:val="24"/>
        </w:rPr>
        <w:t xml:space="preserve"> 229-235. ISSN 0941-6293. </w:t>
      </w:r>
    </w:p>
    <w:p w:rsidR="00CB300C" w:rsidRDefault="00CB300C" w:rsidP="00CB300C">
      <w:pPr>
        <w:pStyle w:val="Odstavecseseznamem"/>
        <w:spacing w:line="240" w:lineRule="auto"/>
        <w:ind w:firstLine="0"/>
        <w:rPr>
          <w:rFonts w:cs="Times New Roman"/>
          <w:color w:val="333333"/>
          <w:szCs w:val="24"/>
        </w:rPr>
      </w:pPr>
    </w:p>
    <w:p w:rsidR="00CB300C" w:rsidRPr="00CB300C" w:rsidRDefault="00CB300C" w:rsidP="00CB300C">
      <w:pPr>
        <w:pStyle w:val="Odstavecseseznamem"/>
        <w:numPr>
          <w:ilvl w:val="0"/>
          <w:numId w:val="9"/>
        </w:numPr>
        <w:spacing w:line="240" w:lineRule="auto"/>
        <w:rPr>
          <w:rFonts w:cs="Times New Roman"/>
          <w:color w:val="333333"/>
          <w:szCs w:val="24"/>
        </w:rPr>
      </w:pPr>
      <w:r w:rsidRPr="00CB300C">
        <w:rPr>
          <w:rFonts w:cs="Times New Roman"/>
          <w:color w:val="333333"/>
          <w:szCs w:val="24"/>
        </w:rPr>
        <w:t xml:space="preserve">PRÁŠKOVÁ, Helena. </w:t>
      </w:r>
      <w:proofErr w:type="spellStart"/>
      <w:r w:rsidRPr="00CB300C">
        <w:rPr>
          <w:rFonts w:cs="Times New Roman"/>
          <w:color w:val="333333"/>
          <w:szCs w:val="24"/>
        </w:rPr>
        <w:t>Delicts</w:t>
      </w:r>
      <w:proofErr w:type="spellEnd"/>
      <w:r w:rsidRPr="00CB300C">
        <w:rPr>
          <w:rFonts w:cs="Times New Roman"/>
          <w:color w:val="333333"/>
          <w:szCs w:val="24"/>
        </w:rPr>
        <w:t xml:space="preserve"> </w:t>
      </w:r>
      <w:proofErr w:type="spellStart"/>
      <w:r w:rsidRPr="00CB300C">
        <w:rPr>
          <w:rFonts w:cs="Times New Roman"/>
          <w:color w:val="333333"/>
          <w:szCs w:val="24"/>
        </w:rPr>
        <w:t>Against</w:t>
      </w:r>
      <w:proofErr w:type="spellEnd"/>
      <w:r w:rsidRPr="00CB300C">
        <w:rPr>
          <w:rFonts w:cs="Times New Roman"/>
          <w:color w:val="333333"/>
          <w:szCs w:val="24"/>
        </w:rPr>
        <w:t xml:space="preserve"> </w:t>
      </w:r>
      <w:proofErr w:type="spellStart"/>
      <w:r w:rsidRPr="00CB300C">
        <w:rPr>
          <w:rFonts w:cs="Times New Roman"/>
          <w:color w:val="333333"/>
          <w:szCs w:val="24"/>
        </w:rPr>
        <w:t>Payment</w:t>
      </w:r>
      <w:proofErr w:type="spellEnd"/>
      <w:r w:rsidRPr="00CB300C">
        <w:rPr>
          <w:rFonts w:cs="Times New Roman"/>
          <w:color w:val="333333"/>
          <w:szCs w:val="24"/>
        </w:rPr>
        <w:t xml:space="preserve"> </w:t>
      </w:r>
      <w:proofErr w:type="spellStart"/>
      <w:r w:rsidRPr="00CB300C">
        <w:rPr>
          <w:rFonts w:cs="Times New Roman"/>
          <w:color w:val="333333"/>
          <w:szCs w:val="24"/>
        </w:rPr>
        <w:t>Discipline</w:t>
      </w:r>
      <w:proofErr w:type="spellEnd"/>
      <w:r w:rsidRPr="00CB300C">
        <w:rPr>
          <w:rFonts w:cs="Times New Roman"/>
          <w:color w:val="333333"/>
          <w:szCs w:val="24"/>
        </w:rPr>
        <w:t xml:space="preserve">. </w:t>
      </w:r>
      <w:proofErr w:type="spellStart"/>
      <w:r w:rsidRPr="00CB300C">
        <w:rPr>
          <w:rFonts w:cs="Times New Roman"/>
          <w:i/>
          <w:iCs/>
          <w:color w:val="333333"/>
          <w:szCs w:val="24"/>
        </w:rPr>
        <w:t>Új</w:t>
      </w:r>
      <w:proofErr w:type="spellEnd"/>
      <w:r w:rsidRPr="00CB300C">
        <w:rPr>
          <w:rFonts w:cs="Times New Roman"/>
          <w:i/>
          <w:iCs/>
          <w:color w:val="333333"/>
          <w:szCs w:val="24"/>
        </w:rPr>
        <w:t xml:space="preserve"> Magyar </w:t>
      </w:r>
      <w:proofErr w:type="spellStart"/>
      <w:r w:rsidRPr="00CB300C">
        <w:rPr>
          <w:rFonts w:cs="Times New Roman"/>
          <w:i/>
          <w:iCs/>
          <w:color w:val="333333"/>
          <w:szCs w:val="24"/>
        </w:rPr>
        <w:t>Közigazgatás</w:t>
      </w:r>
      <w:proofErr w:type="spellEnd"/>
      <w:r w:rsidRPr="00CB300C">
        <w:rPr>
          <w:rFonts w:cs="Times New Roman"/>
          <w:color w:val="333333"/>
          <w:szCs w:val="24"/>
        </w:rPr>
        <w:t xml:space="preserve">, 2013, </w:t>
      </w:r>
      <w:r w:rsidRPr="00CB300C">
        <w:rPr>
          <w:rFonts w:cs="Times New Roman"/>
          <w:b/>
          <w:bCs/>
          <w:color w:val="333333"/>
          <w:szCs w:val="24"/>
        </w:rPr>
        <w:t>2013</w:t>
      </w:r>
      <w:r w:rsidRPr="00CB300C">
        <w:rPr>
          <w:rFonts w:cs="Times New Roman"/>
          <w:color w:val="333333"/>
          <w:szCs w:val="24"/>
        </w:rPr>
        <w:t>(3),</w:t>
      </w:r>
      <w:r w:rsidR="00DC68B3">
        <w:rPr>
          <w:rFonts w:cs="Times New Roman"/>
          <w:color w:val="333333"/>
          <w:szCs w:val="24"/>
        </w:rPr>
        <w:t xml:space="preserve"> s.</w:t>
      </w:r>
      <w:r w:rsidRPr="00CB300C">
        <w:rPr>
          <w:rFonts w:cs="Times New Roman"/>
          <w:color w:val="333333"/>
          <w:szCs w:val="24"/>
        </w:rPr>
        <w:t xml:space="preserve"> 2-7. ISSN 2060-4599. </w:t>
      </w:r>
    </w:p>
    <w:p w:rsidR="00D501D1" w:rsidRDefault="00D501D1" w:rsidP="00CB300C">
      <w:pPr>
        <w:spacing w:line="240" w:lineRule="auto"/>
        <w:ind w:firstLine="0"/>
        <w:jc w:val="left"/>
      </w:pPr>
    </w:p>
    <w:p w:rsidR="00D501D1" w:rsidRPr="00A27202" w:rsidRDefault="00D501D1" w:rsidP="00794F24">
      <w:pPr>
        <w:pStyle w:val="Odstavecseseznamem"/>
        <w:numPr>
          <w:ilvl w:val="0"/>
          <w:numId w:val="9"/>
        </w:numPr>
        <w:spacing w:line="240" w:lineRule="auto"/>
        <w:jc w:val="left"/>
      </w:pPr>
      <w:r>
        <w:t xml:space="preserve">SCHEU, </w:t>
      </w:r>
      <w:proofErr w:type="gramStart"/>
      <w:r>
        <w:t>H.C.</w:t>
      </w:r>
      <w:proofErr w:type="gramEnd"/>
      <w:r>
        <w:t xml:space="preserve"> </w:t>
      </w:r>
      <w:proofErr w:type="spellStart"/>
      <w:r>
        <w:t>The</w:t>
      </w:r>
      <w:proofErr w:type="spellEnd"/>
      <w:r>
        <w:t xml:space="preserve"> </w:t>
      </w:r>
      <w:proofErr w:type="spellStart"/>
      <w:r>
        <w:t>burden</w:t>
      </w:r>
      <w:proofErr w:type="spellEnd"/>
      <w:r>
        <w:t xml:space="preserve"> </w:t>
      </w:r>
      <w:proofErr w:type="spellStart"/>
      <w:r>
        <w:t>of</w:t>
      </w:r>
      <w:proofErr w:type="spellEnd"/>
      <w:r>
        <w:t xml:space="preserve"> </w:t>
      </w:r>
      <w:proofErr w:type="spellStart"/>
      <w:r>
        <w:t>proof</w:t>
      </w:r>
      <w:proofErr w:type="spellEnd"/>
      <w:r>
        <w:t xml:space="preserve"> in </w:t>
      </w:r>
      <w:proofErr w:type="spellStart"/>
      <w:r>
        <w:t>European</w:t>
      </w:r>
      <w:proofErr w:type="spellEnd"/>
      <w:r>
        <w:t xml:space="preserve"> anti-</w:t>
      </w:r>
      <w:proofErr w:type="spellStart"/>
      <w:r>
        <w:t>discrimination</w:t>
      </w:r>
      <w:proofErr w:type="spellEnd"/>
      <w:r>
        <w:t xml:space="preserve"> </w:t>
      </w:r>
      <w:proofErr w:type="spellStart"/>
      <w:r>
        <w:t>law</w:t>
      </w:r>
      <w:proofErr w:type="spellEnd"/>
      <w:r>
        <w:t xml:space="preserve">. </w:t>
      </w:r>
      <w:r w:rsidRPr="00D501D1">
        <w:rPr>
          <w:i/>
        </w:rPr>
        <w:t xml:space="preserve">Czech </w:t>
      </w:r>
      <w:proofErr w:type="spellStart"/>
      <w:r w:rsidRPr="00D501D1">
        <w:rPr>
          <w:i/>
        </w:rPr>
        <w:t>Yearbook</w:t>
      </w:r>
      <w:proofErr w:type="spellEnd"/>
      <w:r w:rsidRPr="00D501D1">
        <w:rPr>
          <w:i/>
        </w:rPr>
        <w:t xml:space="preserve"> </w:t>
      </w:r>
      <w:proofErr w:type="spellStart"/>
      <w:r w:rsidRPr="00D501D1">
        <w:rPr>
          <w:i/>
        </w:rPr>
        <w:t>of</w:t>
      </w:r>
      <w:proofErr w:type="spellEnd"/>
      <w:r w:rsidRPr="00D501D1">
        <w:rPr>
          <w:i/>
        </w:rPr>
        <w:t xml:space="preserve"> Public and </w:t>
      </w:r>
      <w:proofErr w:type="spellStart"/>
      <w:r w:rsidRPr="00D501D1">
        <w:rPr>
          <w:i/>
        </w:rPr>
        <w:t>Private</w:t>
      </w:r>
      <w:proofErr w:type="spellEnd"/>
      <w:r w:rsidRPr="00D501D1">
        <w:rPr>
          <w:i/>
        </w:rPr>
        <w:t xml:space="preserve"> International </w:t>
      </w:r>
      <w:proofErr w:type="spellStart"/>
      <w:r w:rsidRPr="00D501D1">
        <w:rPr>
          <w:i/>
        </w:rPr>
        <w:t>Law</w:t>
      </w:r>
      <w:proofErr w:type="spellEnd"/>
      <w:r>
        <w:t xml:space="preserve">, 2013, Vol. 4, </w:t>
      </w:r>
      <w:proofErr w:type="gramStart"/>
      <w:r w:rsidR="00DC68B3">
        <w:t>s.</w:t>
      </w:r>
      <w:r>
        <w:t>127</w:t>
      </w:r>
      <w:proofErr w:type="gramEnd"/>
      <w:r>
        <w:t>-139. ISSN 1805-0565.</w:t>
      </w:r>
    </w:p>
    <w:p w:rsidR="00794F24" w:rsidRDefault="00794F24" w:rsidP="00794F24"/>
    <w:p w:rsidR="00794F24" w:rsidRDefault="00794F24" w:rsidP="00794F24">
      <w:pPr>
        <w:pStyle w:val="Odstavecseseznamem"/>
        <w:numPr>
          <w:ilvl w:val="0"/>
          <w:numId w:val="9"/>
        </w:numPr>
        <w:spacing w:line="240" w:lineRule="auto"/>
        <w:jc w:val="left"/>
      </w:pPr>
      <w:r w:rsidRPr="00A27202">
        <w:lastRenderedPageBreak/>
        <w:t xml:space="preserve">STAŠA, Josef - TOMÁŠEK, Michal. </w:t>
      </w:r>
      <w:proofErr w:type="spellStart"/>
      <w:r w:rsidRPr="00A27202">
        <w:t>Codification</w:t>
      </w:r>
      <w:proofErr w:type="spellEnd"/>
      <w:r w:rsidRPr="00A27202">
        <w:t xml:space="preserve"> </w:t>
      </w:r>
      <w:proofErr w:type="spellStart"/>
      <w:r w:rsidRPr="00A27202">
        <w:t>of</w:t>
      </w:r>
      <w:proofErr w:type="spellEnd"/>
      <w:r w:rsidRPr="00A27202">
        <w:t xml:space="preserve"> </w:t>
      </w:r>
      <w:proofErr w:type="spellStart"/>
      <w:r w:rsidRPr="00A27202">
        <w:t>Administrative</w:t>
      </w:r>
      <w:proofErr w:type="spellEnd"/>
      <w:r w:rsidRPr="00A27202">
        <w:t xml:space="preserve"> </w:t>
      </w:r>
      <w:proofErr w:type="spellStart"/>
      <w:r w:rsidRPr="00A27202">
        <w:t>Procedure</w:t>
      </w:r>
      <w:proofErr w:type="spellEnd"/>
      <w:r w:rsidRPr="00A27202">
        <w:t xml:space="preserve">. </w:t>
      </w:r>
      <w:proofErr w:type="spellStart"/>
      <w:r w:rsidRPr="00082095">
        <w:rPr>
          <w:i/>
          <w:iCs/>
        </w:rPr>
        <w:t>The</w:t>
      </w:r>
      <w:proofErr w:type="spellEnd"/>
      <w:r w:rsidRPr="00082095">
        <w:rPr>
          <w:i/>
          <w:iCs/>
        </w:rPr>
        <w:t xml:space="preserve"> </w:t>
      </w:r>
      <w:proofErr w:type="spellStart"/>
      <w:r w:rsidRPr="00082095">
        <w:rPr>
          <w:i/>
          <w:iCs/>
        </w:rPr>
        <w:t>Lawyer</w:t>
      </w:r>
      <w:proofErr w:type="spellEnd"/>
      <w:r w:rsidRPr="00082095">
        <w:rPr>
          <w:i/>
          <w:iCs/>
        </w:rPr>
        <w:t xml:space="preserve"> </w:t>
      </w:r>
      <w:proofErr w:type="spellStart"/>
      <w:r w:rsidRPr="00082095">
        <w:rPr>
          <w:i/>
          <w:iCs/>
        </w:rPr>
        <w:t>Quarterly</w:t>
      </w:r>
      <w:proofErr w:type="spellEnd"/>
      <w:r w:rsidRPr="00082095">
        <w:rPr>
          <w:i/>
          <w:iCs/>
        </w:rPr>
        <w:t xml:space="preserve"> </w:t>
      </w:r>
      <w:proofErr w:type="spellStart"/>
      <w:r w:rsidRPr="00082095">
        <w:rPr>
          <w:i/>
          <w:iCs/>
        </w:rPr>
        <w:t>Supplement</w:t>
      </w:r>
      <w:proofErr w:type="spellEnd"/>
      <w:r w:rsidRPr="00082095">
        <w:rPr>
          <w:i/>
          <w:iCs/>
        </w:rPr>
        <w:t xml:space="preserve"> to </w:t>
      </w:r>
      <w:proofErr w:type="spellStart"/>
      <w:r w:rsidRPr="00082095">
        <w:rPr>
          <w:i/>
          <w:iCs/>
        </w:rPr>
        <w:t>journal</w:t>
      </w:r>
      <w:proofErr w:type="spellEnd"/>
      <w:r w:rsidRPr="00082095">
        <w:rPr>
          <w:i/>
          <w:iCs/>
        </w:rPr>
        <w:t xml:space="preserve"> Právník</w:t>
      </w:r>
      <w:r w:rsidRPr="00A27202">
        <w:t xml:space="preserve">, 2012, </w:t>
      </w:r>
      <w:r w:rsidRPr="00082095">
        <w:rPr>
          <w:b/>
          <w:bCs/>
        </w:rPr>
        <w:t>2</w:t>
      </w:r>
      <w:r w:rsidRPr="00A27202">
        <w:t>(2),</w:t>
      </w:r>
      <w:r w:rsidR="00DC68B3">
        <w:t xml:space="preserve"> s.</w:t>
      </w:r>
      <w:r w:rsidRPr="00A27202">
        <w:t xml:space="preserve"> 59-68. </w:t>
      </w:r>
      <w:r w:rsidR="00DC68B3">
        <w:t>ISSN 0231-6625.</w:t>
      </w:r>
    </w:p>
    <w:p w:rsidR="00D67E76" w:rsidRDefault="00D67E76" w:rsidP="00D67E76">
      <w:pPr>
        <w:pStyle w:val="Odstavecseseznamem"/>
        <w:spacing w:line="240" w:lineRule="auto"/>
        <w:ind w:firstLine="0"/>
        <w:jc w:val="left"/>
      </w:pPr>
    </w:p>
    <w:p w:rsidR="00D67E76" w:rsidRDefault="00D67E76" w:rsidP="00794F24">
      <w:pPr>
        <w:pStyle w:val="Odstavecseseznamem"/>
        <w:numPr>
          <w:ilvl w:val="0"/>
          <w:numId w:val="9"/>
        </w:numPr>
        <w:spacing w:line="240" w:lineRule="auto"/>
        <w:jc w:val="left"/>
      </w:pPr>
      <w:r>
        <w:t xml:space="preserve">STEJSKAL, Vojtěch. Trestní odpovědnost jako nástroj prosazování ochrany životního prostředí v evropském kontextu. </w:t>
      </w:r>
      <w:r>
        <w:rPr>
          <w:i/>
        </w:rPr>
        <w:t xml:space="preserve">Acta </w:t>
      </w:r>
      <w:proofErr w:type="spellStart"/>
      <w:r>
        <w:rPr>
          <w:i/>
        </w:rPr>
        <w:t>Universitatis</w:t>
      </w:r>
      <w:proofErr w:type="spellEnd"/>
      <w:r>
        <w:rPr>
          <w:i/>
        </w:rPr>
        <w:t xml:space="preserve"> </w:t>
      </w:r>
      <w:proofErr w:type="spellStart"/>
      <w:r>
        <w:rPr>
          <w:i/>
        </w:rPr>
        <w:t>Carolinae</w:t>
      </w:r>
      <w:proofErr w:type="spellEnd"/>
      <w:r>
        <w:rPr>
          <w:i/>
        </w:rPr>
        <w:t xml:space="preserve">. </w:t>
      </w:r>
      <w:proofErr w:type="spellStart"/>
      <w:r>
        <w:rPr>
          <w:i/>
        </w:rPr>
        <w:t>Iuridica</w:t>
      </w:r>
      <w:proofErr w:type="spellEnd"/>
      <w:r>
        <w:rPr>
          <w:i/>
        </w:rPr>
        <w:t xml:space="preserve">, </w:t>
      </w:r>
      <w:r w:rsidRPr="00D67E76">
        <w:t>2012,</w:t>
      </w:r>
      <w:r>
        <w:rPr>
          <w:i/>
        </w:rPr>
        <w:t xml:space="preserve"> </w:t>
      </w:r>
      <w:r>
        <w:rPr>
          <w:b/>
        </w:rPr>
        <w:t>57</w:t>
      </w:r>
      <w:r w:rsidRPr="00D67E76">
        <w:t>(3)</w:t>
      </w:r>
      <w:r>
        <w:t xml:space="preserve">, </w:t>
      </w:r>
      <w:r w:rsidR="00DC68B3">
        <w:t xml:space="preserve">s. </w:t>
      </w:r>
      <w:r>
        <w:t>45-56.</w:t>
      </w:r>
      <w:r w:rsidR="00DC68B3">
        <w:t xml:space="preserve"> ISSN 0323-0619.</w:t>
      </w:r>
    </w:p>
    <w:p w:rsidR="00794F24" w:rsidRPr="00A27202" w:rsidRDefault="00794F24" w:rsidP="00794F24"/>
    <w:p w:rsidR="00794F24" w:rsidRDefault="00794F24" w:rsidP="00794F24">
      <w:pPr>
        <w:pStyle w:val="Odstavecseseznamem"/>
        <w:numPr>
          <w:ilvl w:val="0"/>
          <w:numId w:val="9"/>
        </w:numPr>
        <w:spacing w:line="240" w:lineRule="auto"/>
        <w:jc w:val="left"/>
      </w:pPr>
      <w:r w:rsidRPr="00E81486">
        <w:t xml:space="preserve">SVOBODA, Pavel. </w:t>
      </w:r>
      <w:proofErr w:type="spellStart"/>
      <w:r w:rsidRPr="00E81486">
        <w:t>Sison</w:t>
      </w:r>
      <w:proofErr w:type="spellEnd"/>
      <w:r w:rsidRPr="00E81486">
        <w:t xml:space="preserve"> III: EU non-</w:t>
      </w:r>
      <w:proofErr w:type="spellStart"/>
      <w:r w:rsidRPr="00E81486">
        <w:t>contractual</w:t>
      </w:r>
      <w:proofErr w:type="spellEnd"/>
      <w:r w:rsidRPr="00E81486">
        <w:t xml:space="preserve"> </w:t>
      </w:r>
      <w:proofErr w:type="spellStart"/>
      <w:r w:rsidRPr="00E81486">
        <w:t>Liability</w:t>
      </w:r>
      <w:proofErr w:type="spellEnd"/>
      <w:r w:rsidRPr="00E81486">
        <w:t xml:space="preserve"> </w:t>
      </w:r>
      <w:proofErr w:type="spellStart"/>
      <w:r w:rsidRPr="00E81486">
        <w:t>for</w:t>
      </w:r>
      <w:proofErr w:type="spellEnd"/>
      <w:r w:rsidRPr="00E81486">
        <w:t xml:space="preserve"> </w:t>
      </w:r>
      <w:proofErr w:type="spellStart"/>
      <w:r w:rsidRPr="00E81486">
        <w:t>Damages</w:t>
      </w:r>
      <w:proofErr w:type="spellEnd"/>
      <w:r w:rsidRPr="00E81486">
        <w:t xml:space="preserve"> and </w:t>
      </w:r>
      <w:proofErr w:type="spellStart"/>
      <w:r w:rsidRPr="00E81486">
        <w:t>the</w:t>
      </w:r>
      <w:proofErr w:type="spellEnd"/>
      <w:r w:rsidRPr="00E81486">
        <w:t xml:space="preserve"> so-</w:t>
      </w:r>
      <w:proofErr w:type="spellStart"/>
      <w:r w:rsidRPr="00E81486">
        <w:t>called</w:t>
      </w:r>
      <w:proofErr w:type="spellEnd"/>
      <w:r w:rsidRPr="00E81486">
        <w:t xml:space="preserve"> Smart </w:t>
      </w:r>
      <w:proofErr w:type="spellStart"/>
      <w:r w:rsidRPr="00E81486">
        <w:t>Sanctions</w:t>
      </w:r>
      <w:proofErr w:type="spellEnd"/>
      <w:r w:rsidRPr="00E81486">
        <w:t xml:space="preserve">. </w:t>
      </w:r>
      <w:proofErr w:type="spellStart"/>
      <w:r w:rsidRPr="00082095">
        <w:rPr>
          <w:i/>
          <w:iCs/>
        </w:rPr>
        <w:t>The</w:t>
      </w:r>
      <w:proofErr w:type="spellEnd"/>
      <w:r w:rsidRPr="00082095">
        <w:rPr>
          <w:i/>
          <w:iCs/>
        </w:rPr>
        <w:t xml:space="preserve"> </w:t>
      </w:r>
      <w:proofErr w:type="spellStart"/>
      <w:r w:rsidRPr="00082095">
        <w:rPr>
          <w:i/>
          <w:iCs/>
        </w:rPr>
        <w:t>Lawyer</w:t>
      </w:r>
      <w:proofErr w:type="spellEnd"/>
      <w:r w:rsidRPr="00082095">
        <w:rPr>
          <w:i/>
          <w:iCs/>
        </w:rPr>
        <w:t xml:space="preserve"> </w:t>
      </w:r>
      <w:proofErr w:type="spellStart"/>
      <w:r w:rsidRPr="00082095">
        <w:rPr>
          <w:i/>
          <w:iCs/>
        </w:rPr>
        <w:t>Quarterly</w:t>
      </w:r>
      <w:proofErr w:type="spellEnd"/>
      <w:r w:rsidRPr="00082095">
        <w:rPr>
          <w:i/>
          <w:iCs/>
        </w:rPr>
        <w:t xml:space="preserve"> </w:t>
      </w:r>
      <w:proofErr w:type="spellStart"/>
      <w:r w:rsidRPr="00082095">
        <w:rPr>
          <w:i/>
          <w:iCs/>
        </w:rPr>
        <w:t>Supplement</w:t>
      </w:r>
      <w:proofErr w:type="spellEnd"/>
      <w:r w:rsidRPr="00082095">
        <w:rPr>
          <w:i/>
          <w:iCs/>
        </w:rPr>
        <w:t xml:space="preserve"> to </w:t>
      </w:r>
      <w:proofErr w:type="spellStart"/>
      <w:r w:rsidRPr="00082095">
        <w:rPr>
          <w:i/>
          <w:iCs/>
        </w:rPr>
        <w:t>journal</w:t>
      </w:r>
      <w:proofErr w:type="spellEnd"/>
      <w:r w:rsidRPr="00082095">
        <w:rPr>
          <w:i/>
          <w:iCs/>
        </w:rPr>
        <w:t xml:space="preserve"> Právník</w:t>
      </w:r>
      <w:r w:rsidRPr="00E81486">
        <w:t xml:space="preserve">, 2012, </w:t>
      </w:r>
      <w:r w:rsidRPr="00082095">
        <w:rPr>
          <w:b/>
          <w:bCs/>
        </w:rPr>
        <w:t>2</w:t>
      </w:r>
      <w:r w:rsidRPr="00E81486">
        <w:t xml:space="preserve">(1), </w:t>
      </w:r>
      <w:r w:rsidR="00DC68B3">
        <w:t xml:space="preserve">s. </w:t>
      </w:r>
      <w:r w:rsidRPr="00E81486">
        <w:t>341-350.</w:t>
      </w:r>
      <w:r w:rsidR="00DC68B3">
        <w:t xml:space="preserve"> ISSN 0231-6625.</w:t>
      </w:r>
    </w:p>
    <w:p w:rsidR="00794F24" w:rsidRPr="00E81486" w:rsidRDefault="00794F24" w:rsidP="00794F24">
      <w:pPr>
        <w:ind w:firstLine="60"/>
      </w:pPr>
    </w:p>
    <w:p w:rsidR="00794F24" w:rsidRDefault="00794F24" w:rsidP="00794F24">
      <w:pPr>
        <w:pStyle w:val="Odstavecseseznamem"/>
        <w:numPr>
          <w:ilvl w:val="0"/>
          <w:numId w:val="9"/>
        </w:numPr>
        <w:spacing w:line="240" w:lineRule="auto"/>
        <w:jc w:val="left"/>
      </w:pPr>
      <w:r w:rsidRPr="00E81486">
        <w:t xml:space="preserve">ŠMEJKAL, Václav. Americký nebo domácí původ soutěžního práva integrované Evropy? </w:t>
      </w:r>
      <w:r w:rsidRPr="00082095">
        <w:rPr>
          <w:i/>
          <w:iCs/>
        </w:rPr>
        <w:t>Právník</w:t>
      </w:r>
      <w:r w:rsidRPr="00E81486">
        <w:t xml:space="preserve">, 2012, </w:t>
      </w:r>
      <w:r w:rsidRPr="00082095">
        <w:rPr>
          <w:b/>
          <w:bCs/>
        </w:rPr>
        <w:t>151</w:t>
      </w:r>
      <w:r w:rsidRPr="00E81486">
        <w:t>(3),</w:t>
      </w:r>
      <w:r w:rsidR="00DC68B3">
        <w:t xml:space="preserve"> s. </w:t>
      </w:r>
      <w:r w:rsidRPr="00E81486">
        <w:t xml:space="preserve"> 294-320. </w:t>
      </w:r>
      <w:r w:rsidR="00DC68B3">
        <w:t>ISSN 0231-6625.</w:t>
      </w:r>
    </w:p>
    <w:p w:rsidR="00794F24" w:rsidRPr="00E81486" w:rsidRDefault="00794F24" w:rsidP="00794F24"/>
    <w:p w:rsidR="00794F24" w:rsidRDefault="00794F24" w:rsidP="00794F24">
      <w:pPr>
        <w:pStyle w:val="Odstavecseseznamem"/>
        <w:numPr>
          <w:ilvl w:val="0"/>
          <w:numId w:val="9"/>
        </w:numPr>
        <w:spacing w:line="240" w:lineRule="auto"/>
        <w:jc w:val="left"/>
      </w:pPr>
      <w:r w:rsidRPr="00E81486">
        <w:t xml:space="preserve">TOMÁŠEK, Michal. O aktuálních trendech naší nauky veřejného práva. </w:t>
      </w:r>
      <w:r w:rsidRPr="00082095">
        <w:rPr>
          <w:i/>
          <w:iCs/>
        </w:rPr>
        <w:t>Právník</w:t>
      </w:r>
      <w:r w:rsidRPr="00E81486">
        <w:t xml:space="preserve">, 2012, </w:t>
      </w:r>
      <w:r w:rsidRPr="00082095">
        <w:rPr>
          <w:b/>
          <w:bCs/>
        </w:rPr>
        <w:t>151</w:t>
      </w:r>
      <w:r w:rsidRPr="00E81486">
        <w:t>(10),</w:t>
      </w:r>
      <w:r w:rsidR="00DC68B3">
        <w:t xml:space="preserve"> s.</w:t>
      </w:r>
      <w:r w:rsidRPr="00E81486">
        <w:t xml:space="preserve"> 1057-1073. </w:t>
      </w:r>
      <w:r w:rsidR="00DC68B3">
        <w:t>ISSN 0231-6625.</w:t>
      </w:r>
    </w:p>
    <w:p w:rsidR="00794F24" w:rsidRPr="00E81486" w:rsidRDefault="00794F24" w:rsidP="00794F24"/>
    <w:p w:rsidR="00794F24" w:rsidRDefault="00794F24" w:rsidP="00794F24">
      <w:pPr>
        <w:pStyle w:val="Odstavecseseznamem"/>
        <w:numPr>
          <w:ilvl w:val="0"/>
          <w:numId w:val="9"/>
        </w:numPr>
        <w:spacing w:line="240" w:lineRule="auto"/>
        <w:jc w:val="left"/>
      </w:pPr>
      <w:r w:rsidRPr="00E81486">
        <w:t xml:space="preserve">TOMÁŠEK, Michal. Proměny sankčních mechanismů ve světle Smlouvy o rozpočtové odpovědnosti. </w:t>
      </w:r>
      <w:r w:rsidRPr="00082095">
        <w:rPr>
          <w:i/>
          <w:iCs/>
        </w:rPr>
        <w:t xml:space="preserve">Acta </w:t>
      </w:r>
      <w:proofErr w:type="spellStart"/>
      <w:r w:rsidRPr="00082095">
        <w:rPr>
          <w:i/>
          <w:iCs/>
        </w:rPr>
        <w:t>Universitatis</w:t>
      </w:r>
      <w:proofErr w:type="spellEnd"/>
      <w:r w:rsidRPr="00082095">
        <w:rPr>
          <w:i/>
          <w:iCs/>
        </w:rPr>
        <w:t xml:space="preserve"> </w:t>
      </w:r>
      <w:proofErr w:type="spellStart"/>
      <w:r w:rsidRPr="00082095">
        <w:rPr>
          <w:i/>
          <w:iCs/>
        </w:rPr>
        <w:t>Carolinae</w:t>
      </w:r>
      <w:proofErr w:type="spellEnd"/>
      <w:r w:rsidRPr="00082095">
        <w:rPr>
          <w:i/>
          <w:iCs/>
        </w:rPr>
        <w:t xml:space="preserve">. </w:t>
      </w:r>
      <w:proofErr w:type="spellStart"/>
      <w:r w:rsidRPr="00082095">
        <w:rPr>
          <w:i/>
          <w:iCs/>
        </w:rPr>
        <w:t>Iuridica</w:t>
      </w:r>
      <w:proofErr w:type="spellEnd"/>
      <w:r w:rsidRPr="00E81486">
        <w:t xml:space="preserve">, 2012, </w:t>
      </w:r>
      <w:r w:rsidRPr="00082095">
        <w:rPr>
          <w:b/>
          <w:bCs/>
        </w:rPr>
        <w:t>58</w:t>
      </w:r>
      <w:r w:rsidRPr="00E81486">
        <w:t xml:space="preserve">(1), </w:t>
      </w:r>
      <w:r w:rsidR="00DC68B3">
        <w:t xml:space="preserve">s. </w:t>
      </w:r>
      <w:r w:rsidRPr="00E81486">
        <w:t>33-41.</w:t>
      </w:r>
      <w:r w:rsidR="00DC68B3">
        <w:t xml:space="preserve"> ISSN 0231-6625.</w:t>
      </w:r>
    </w:p>
    <w:p w:rsidR="00794F24" w:rsidRPr="00E81486" w:rsidRDefault="00794F24" w:rsidP="00794F24">
      <w:pPr>
        <w:ind w:firstLine="60"/>
      </w:pPr>
    </w:p>
    <w:p w:rsidR="00794F24" w:rsidRDefault="00794F24" w:rsidP="00794F24">
      <w:pPr>
        <w:pStyle w:val="Odstavecseseznamem"/>
        <w:numPr>
          <w:ilvl w:val="0"/>
          <w:numId w:val="9"/>
        </w:numPr>
        <w:spacing w:line="240" w:lineRule="auto"/>
        <w:jc w:val="left"/>
      </w:pPr>
      <w:r w:rsidRPr="00E81486">
        <w:t xml:space="preserve">TOMÁŠEK, Michal. </w:t>
      </w:r>
      <w:proofErr w:type="spellStart"/>
      <w:r w:rsidRPr="00E81486">
        <w:t>Roots</w:t>
      </w:r>
      <w:proofErr w:type="spellEnd"/>
      <w:r w:rsidRPr="00E81486">
        <w:t xml:space="preserve"> and </w:t>
      </w:r>
      <w:proofErr w:type="spellStart"/>
      <w:r w:rsidRPr="00E81486">
        <w:t>Perspectives</w:t>
      </w:r>
      <w:proofErr w:type="spellEnd"/>
      <w:r w:rsidRPr="00E81486">
        <w:t xml:space="preserve"> </w:t>
      </w:r>
      <w:proofErr w:type="spellStart"/>
      <w:r w:rsidRPr="00E81486">
        <w:t>of</w:t>
      </w:r>
      <w:proofErr w:type="spellEnd"/>
      <w:r w:rsidRPr="00E81486">
        <w:t xml:space="preserve"> </w:t>
      </w:r>
      <w:proofErr w:type="spellStart"/>
      <w:r w:rsidRPr="00E81486">
        <w:t>Approximation</w:t>
      </w:r>
      <w:proofErr w:type="spellEnd"/>
      <w:r w:rsidRPr="00E81486">
        <w:t xml:space="preserve"> </w:t>
      </w:r>
      <w:proofErr w:type="spellStart"/>
      <w:r w:rsidRPr="00E81486">
        <w:t>of</w:t>
      </w:r>
      <w:proofErr w:type="spellEnd"/>
      <w:r w:rsidRPr="00E81486">
        <w:t xml:space="preserve"> </w:t>
      </w:r>
      <w:proofErr w:type="spellStart"/>
      <w:r w:rsidRPr="00E81486">
        <w:t>Laws</w:t>
      </w:r>
      <w:proofErr w:type="spellEnd"/>
      <w:r w:rsidRPr="00E81486">
        <w:t xml:space="preserve"> on Motor </w:t>
      </w:r>
      <w:proofErr w:type="spellStart"/>
      <w:r w:rsidRPr="00E81486">
        <w:t>Vehicles</w:t>
      </w:r>
      <w:proofErr w:type="spellEnd"/>
      <w:r w:rsidRPr="00E81486">
        <w:t xml:space="preserve"> </w:t>
      </w:r>
      <w:proofErr w:type="spellStart"/>
      <w:r w:rsidRPr="00E81486">
        <w:t>Registration</w:t>
      </w:r>
      <w:proofErr w:type="spellEnd"/>
      <w:r w:rsidRPr="00E81486">
        <w:t xml:space="preserve"> </w:t>
      </w:r>
      <w:proofErr w:type="spellStart"/>
      <w:r w:rsidRPr="00E81486">
        <w:t>among</w:t>
      </w:r>
      <w:proofErr w:type="spellEnd"/>
      <w:r w:rsidRPr="00E81486">
        <w:t xml:space="preserve"> EU </w:t>
      </w:r>
      <w:proofErr w:type="spellStart"/>
      <w:r w:rsidRPr="00E81486">
        <w:t>Member</w:t>
      </w:r>
      <w:proofErr w:type="spellEnd"/>
      <w:r w:rsidRPr="00E81486">
        <w:t xml:space="preserve"> </w:t>
      </w:r>
      <w:proofErr w:type="spellStart"/>
      <w:r w:rsidRPr="00E81486">
        <w:t>States</w:t>
      </w:r>
      <w:proofErr w:type="spellEnd"/>
      <w:r w:rsidRPr="00E81486">
        <w:t xml:space="preserve">. </w:t>
      </w:r>
      <w:proofErr w:type="spellStart"/>
      <w:r w:rsidRPr="00082095">
        <w:rPr>
          <w:i/>
          <w:iCs/>
        </w:rPr>
        <w:t>The</w:t>
      </w:r>
      <w:proofErr w:type="spellEnd"/>
      <w:r w:rsidRPr="00082095">
        <w:rPr>
          <w:i/>
          <w:iCs/>
        </w:rPr>
        <w:t xml:space="preserve"> </w:t>
      </w:r>
      <w:proofErr w:type="spellStart"/>
      <w:r w:rsidRPr="00082095">
        <w:rPr>
          <w:i/>
          <w:iCs/>
        </w:rPr>
        <w:t>Lawyer</w:t>
      </w:r>
      <w:proofErr w:type="spellEnd"/>
      <w:r w:rsidRPr="00082095">
        <w:rPr>
          <w:i/>
          <w:iCs/>
        </w:rPr>
        <w:t xml:space="preserve"> </w:t>
      </w:r>
      <w:proofErr w:type="spellStart"/>
      <w:r w:rsidRPr="00082095">
        <w:rPr>
          <w:i/>
          <w:iCs/>
        </w:rPr>
        <w:t>Quarterly</w:t>
      </w:r>
      <w:proofErr w:type="spellEnd"/>
      <w:r w:rsidRPr="00082095">
        <w:rPr>
          <w:i/>
          <w:iCs/>
        </w:rPr>
        <w:t xml:space="preserve"> </w:t>
      </w:r>
      <w:proofErr w:type="spellStart"/>
      <w:r w:rsidRPr="00082095">
        <w:rPr>
          <w:i/>
          <w:iCs/>
        </w:rPr>
        <w:t>Supplement</w:t>
      </w:r>
      <w:proofErr w:type="spellEnd"/>
      <w:r w:rsidRPr="00082095">
        <w:rPr>
          <w:i/>
          <w:iCs/>
        </w:rPr>
        <w:t xml:space="preserve"> to </w:t>
      </w:r>
      <w:proofErr w:type="spellStart"/>
      <w:r w:rsidRPr="00082095">
        <w:rPr>
          <w:i/>
          <w:iCs/>
        </w:rPr>
        <w:t>journal</w:t>
      </w:r>
      <w:proofErr w:type="spellEnd"/>
      <w:r w:rsidRPr="00082095">
        <w:rPr>
          <w:i/>
          <w:iCs/>
        </w:rPr>
        <w:t xml:space="preserve"> Právník</w:t>
      </w:r>
      <w:r w:rsidRPr="00E81486">
        <w:t xml:space="preserve">, 2012, </w:t>
      </w:r>
      <w:r w:rsidRPr="00082095">
        <w:rPr>
          <w:b/>
          <w:bCs/>
        </w:rPr>
        <w:t>2</w:t>
      </w:r>
      <w:r w:rsidRPr="00E81486">
        <w:t xml:space="preserve">(3), </w:t>
      </w:r>
      <w:r w:rsidR="00DC68B3">
        <w:t xml:space="preserve">s. </w:t>
      </w:r>
      <w:r w:rsidRPr="00E81486">
        <w:t xml:space="preserve">185-205. </w:t>
      </w:r>
      <w:r w:rsidR="00DC68B3">
        <w:t>ISSN 0231-6625.</w:t>
      </w:r>
    </w:p>
    <w:p w:rsidR="00794F24" w:rsidRPr="00E81486" w:rsidRDefault="00794F24" w:rsidP="00794F24"/>
    <w:p w:rsidR="00794F24" w:rsidRPr="00E81486" w:rsidRDefault="00794F24" w:rsidP="00794F24">
      <w:pPr>
        <w:pStyle w:val="Odstavecseseznamem"/>
        <w:numPr>
          <w:ilvl w:val="0"/>
          <w:numId w:val="9"/>
        </w:numPr>
        <w:spacing w:line="240" w:lineRule="auto"/>
        <w:jc w:val="left"/>
      </w:pPr>
      <w:r w:rsidRPr="00E81486">
        <w:t xml:space="preserve">VILÍMKOVÁ, Veronika. </w:t>
      </w:r>
      <w:proofErr w:type="spellStart"/>
      <w:r w:rsidRPr="00E81486">
        <w:t>Lecture</w:t>
      </w:r>
      <w:proofErr w:type="spellEnd"/>
      <w:r w:rsidRPr="00E81486">
        <w:t xml:space="preserve"> on </w:t>
      </w:r>
      <w:proofErr w:type="spellStart"/>
      <w:r w:rsidRPr="00E81486">
        <w:t>the</w:t>
      </w:r>
      <w:proofErr w:type="spellEnd"/>
      <w:r w:rsidRPr="00E81486">
        <w:t xml:space="preserve"> </w:t>
      </w:r>
      <w:proofErr w:type="spellStart"/>
      <w:r w:rsidRPr="00E81486">
        <w:t>Chinese</w:t>
      </w:r>
      <w:proofErr w:type="spellEnd"/>
      <w:r w:rsidRPr="00E81486">
        <w:t xml:space="preserve"> </w:t>
      </w:r>
      <w:proofErr w:type="spellStart"/>
      <w:r w:rsidRPr="00E81486">
        <w:t>legal</w:t>
      </w:r>
      <w:proofErr w:type="spellEnd"/>
      <w:r w:rsidRPr="00E81486">
        <w:t xml:space="preserve"> </w:t>
      </w:r>
      <w:proofErr w:type="spellStart"/>
      <w:r w:rsidRPr="00E81486">
        <w:t>system</w:t>
      </w:r>
      <w:proofErr w:type="spellEnd"/>
      <w:r w:rsidRPr="00E81486">
        <w:t xml:space="preserve"> </w:t>
      </w:r>
      <w:proofErr w:type="spellStart"/>
      <w:r w:rsidRPr="00E81486">
        <w:t>at</w:t>
      </w:r>
      <w:proofErr w:type="spellEnd"/>
      <w:r w:rsidRPr="00E81486">
        <w:t xml:space="preserve"> </w:t>
      </w:r>
      <w:proofErr w:type="spellStart"/>
      <w:r w:rsidRPr="00E81486">
        <w:t>the</w:t>
      </w:r>
      <w:proofErr w:type="spellEnd"/>
      <w:r w:rsidRPr="00E81486">
        <w:t xml:space="preserve"> </w:t>
      </w:r>
      <w:proofErr w:type="spellStart"/>
      <w:r w:rsidRPr="00E81486">
        <w:t>Faculty</w:t>
      </w:r>
      <w:proofErr w:type="spellEnd"/>
      <w:r w:rsidRPr="00E81486">
        <w:t xml:space="preserve"> </w:t>
      </w:r>
      <w:proofErr w:type="spellStart"/>
      <w:r w:rsidRPr="00E81486">
        <w:t>of</w:t>
      </w:r>
      <w:proofErr w:type="spellEnd"/>
      <w:r w:rsidRPr="00E81486">
        <w:t xml:space="preserve"> </w:t>
      </w:r>
      <w:proofErr w:type="spellStart"/>
      <w:proofErr w:type="gramStart"/>
      <w:r w:rsidRPr="00E81486">
        <w:t>Law</w:t>
      </w:r>
      <w:proofErr w:type="spellEnd"/>
      <w:proofErr w:type="gramEnd"/>
      <w:r w:rsidRPr="00E81486">
        <w:t xml:space="preserve">, Charles University by Mr. Ira </w:t>
      </w:r>
      <w:proofErr w:type="spellStart"/>
      <w:r w:rsidRPr="00E81486">
        <w:t>Belkin</w:t>
      </w:r>
      <w:proofErr w:type="spellEnd"/>
      <w:r w:rsidRPr="00E81486">
        <w:t xml:space="preserve">. </w:t>
      </w:r>
      <w:proofErr w:type="spellStart"/>
      <w:r w:rsidRPr="00082095">
        <w:rPr>
          <w:i/>
          <w:iCs/>
        </w:rPr>
        <w:t>The</w:t>
      </w:r>
      <w:proofErr w:type="spellEnd"/>
      <w:r w:rsidRPr="00082095">
        <w:rPr>
          <w:i/>
          <w:iCs/>
        </w:rPr>
        <w:t xml:space="preserve"> </w:t>
      </w:r>
      <w:proofErr w:type="spellStart"/>
      <w:r w:rsidRPr="00082095">
        <w:rPr>
          <w:i/>
          <w:iCs/>
        </w:rPr>
        <w:t>Lawyer</w:t>
      </w:r>
      <w:proofErr w:type="spellEnd"/>
      <w:r w:rsidRPr="00082095">
        <w:rPr>
          <w:i/>
          <w:iCs/>
        </w:rPr>
        <w:t xml:space="preserve"> </w:t>
      </w:r>
      <w:proofErr w:type="spellStart"/>
      <w:r w:rsidRPr="00082095">
        <w:rPr>
          <w:i/>
          <w:iCs/>
        </w:rPr>
        <w:t>Quarterly</w:t>
      </w:r>
      <w:proofErr w:type="spellEnd"/>
      <w:r w:rsidRPr="00082095">
        <w:rPr>
          <w:i/>
          <w:iCs/>
        </w:rPr>
        <w:t xml:space="preserve"> </w:t>
      </w:r>
      <w:proofErr w:type="spellStart"/>
      <w:r w:rsidRPr="00082095">
        <w:rPr>
          <w:i/>
          <w:iCs/>
        </w:rPr>
        <w:t>Supplement</w:t>
      </w:r>
      <w:proofErr w:type="spellEnd"/>
      <w:r w:rsidRPr="00082095">
        <w:rPr>
          <w:i/>
          <w:iCs/>
        </w:rPr>
        <w:t xml:space="preserve"> to </w:t>
      </w:r>
      <w:proofErr w:type="spellStart"/>
      <w:r w:rsidRPr="00082095">
        <w:rPr>
          <w:i/>
          <w:iCs/>
        </w:rPr>
        <w:t>journal</w:t>
      </w:r>
      <w:proofErr w:type="spellEnd"/>
      <w:r w:rsidRPr="00082095">
        <w:rPr>
          <w:i/>
          <w:iCs/>
        </w:rPr>
        <w:t xml:space="preserve"> Právník</w:t>
      </w:r>
      <w:r w:rsidRPr="00E81486">
        <w:t xml:space="preserve">, 2012, </w:t>
      </w:r>
      <w:r w:rsidRPr="00082095">
        <w:rPr>
          <w:b/>
          <w:bCs/>
        </w:rPr>
        <w:t>2</w:t>
      </w:r>
      <w:r w:rsidRPr="00E81486">
        <w:t>(1),</w:t>
      </w:r>
      <w:r w:rsidR="00DC68B3">
        <w:t xml:space="preserve"> s.</w:t>
      </w:r>
      <w:r w:rsidRPr="00E81486">
        <w:t xml:space="preserve"> 359-359. </w:t>
      </w:r>
      <w:r w:rsidR="00DC68B3">
        <w:t>ISSN 0231-6625.</w:t>
      </w:r>
    </w:p>
    <w:p w:rsidR="00794F24" w:rsidRDefault="00794F24" w:rsidP="00794F24">
      <w:pPr>
        <w:pStyle w:val="Nadpis3"/>
      </w:pPr>
    </w:p>
    <w:p w:rsidR="00794F24" w:rsidRPr="003124A7" w:rsidRDefault="00794F24" w:rsidP="00794F24">
      <w:pPr>
        <w:pStyle w:val="Nadpis3"/>
      </w:pPr>
      <w:r w:rsidRPr="003124A7">
        <w:t>Odborná kniha (B)</w:t>
      </w:r>
    </w:p>
    <w:p w:rsidR="00794F24" w:rsidRDefault="00794F24" w:rsidP="00794F24"/>
    <w:p w:rsidR="00794F24" w:rsidRDefault="00E50476" w:rsidP="00794F24">
      <w:pPr>
        <w:pStyle w:val="Odstavecseseznamem"/>
        <w:numPr>
          <w:ilvl w:val="0"/>
          <w:numId w:val="9"/>
        </w:numPr>
        <w:spacing w:line="240" w:lineRule="auto"/>
        <w:jc w:val="left"/>
      </w:pPr>
      <w:r>
        <w:t xml:space="preserve">BOHÁČ, Radim. </w:t>
      </w:r>
      <w:r>
        <w:rPr>
          <w:i/>
        </w:rPr>
        <w:t xml:space="preserve">Daňové příjmy veřejných rozpočtů v České republice. </w:t>
      </w:r>
      <w:r>
        <w:t xml:space="preserve">1. Vyd. Praha: </w:t>
      </w:r>
      <w:proofErr w:type="spellStart"/>
      <w:r>
        <w:t>Wolters</w:t>
      </w:r>
      <w:proofErr w:type="spellEnd"/>
      <w:r>
        <w:t xml:space="preserve"> </w:t>
      </w:r>
      <w:proofErr w:type="spellStart"/>
      <w:r>
        <w:t>Kluwer</w:t>
      </w:r>
      <w:proofErr w:type="spellEnd"/>
      <w:r>
        <w:t xml:space="preserve"> ČR, 2013. 329 s. ISBN 978-80-7478-045-5.</w:t>
      </w:r>
    </w:p>
    <w:p w:rsidR="00E50476" w:rsidRDefault="00E50476" w:rsidP="00E50476">
      <w:pPr>
        <w:pStyle w:val="Odstavecseseznamem"/>
        <w:spacing w:line="240" w:lineRule="auto"/>
        <w:ind w:firstLine="0"/>
        <w:jc w:val="left"/>
      </w:pPr>
    </w:p>
    <w:p w:rsidR="00E50476" w:rsidRDefault="00E50476" w:rsidP="00E50476">
      <w:pPr>
        <w:pStyle w:val="Odstavecseseznamem"/>
        <w:numPr>
          <w:ilvl w:val="0"/>
          <w:numId w:val="9"/>
        </w:numPr>
        <w:spacing w:line="240" w:lineRule="auto"/>
        <w:jc w:val="left"/>
      </w:pPr>
      <w:r w:rsidRPr="000512A6">
        <w:t xml:space="preserve">JABLONICKÝ, Tomáš. </w:t>
      </w:r>
      <w:r>
        <w:rPr>
          <w:i/>
        </w:rPr>
        <w:t xml:space="preserve">Profesor August </w:t>
      </w:r>
      <w:proofErr w:type="spellStart"/>
      <w:r>
        <w:rPr>
          <w:i/>
        </w:rPr>
        <w:t>Miřička</w:t>
      </w:r>
      <w:proofErr w:type="spellEnd"/>
      <w:r>
        <w:rPr>
          <w:i/>
        </w:rPr>
        <w:t xml:space="preserve">: studie k 150. výročí narození. </w:t>
      </w:r>
      <w:r>
        <w:t>Praha: Univerzita Karlova v Praze, Právnická fakulta, 2013, 124 s. ISBN 978-80-87146-79-8.</w:t>
      </w:r>
    </w:p>
    <w:p w:rsidR="00794F24" w:rsidRDefault="00794F24" w:rsidP="00CB300C">
      <w:pPr>
        <w:ind w:firstLine="0"/>
      </w:pPr>
    </w:p>
    <w:p w:rsidR="00794F24" w:rsidRDefault="00794F24" w:rsidP="00794F24">
      <w:pPr>
        <w:pStyle w:val="Odstavecseseznamem"/>
        <w:numPr>
          <w:ilvl w:val="0"/>
          <w:numId w:val="9"/>
        </w:numPr>
        <w:spacing w:line="240" w:lineRule="auto"/>
        <w:jc w:val="left"/>
      </w:pPr>
      <w:r>
        <w:t xml:space="preserve">JELÍNEK, Jiří – GŘIVNA, Tomáš a kol. </w:t>
      </w:r>
      <w:r>
        <w:rPr>
          <w:i/>
        </w:rPr>
        <w:t xml:space="preserve">Poškozený a oběť trestného činu z trestněprávního a kriminologického pohledu. </w:t>
      </w:r>
      <w:r>
        <w:t xml:space="preserve">Praha: </w:t>
      </w:r>
      <w:proofErr w:type="spellStart"/>
      <w:r>
        <w:t>Leges</w:t>
      </w:r>
      <w:proofErr w:type="spellEnd"/>
      <w:r>
        <w:t>, 2012. 251 s. ISBN 978-80-87576-39-7.</w:t>
      </w:r>
    </w:p>
    <w:p w:rsidR="00B568F0" w:rsidRDefault="00B568F0" w:rsidP="00B568F0">
      <w:pPr>
        <w:pStyle w:val="Odstavecseseznamem"/>
        <w:spacing w:line="240" w:lineRule="auto"/>
        <w:ind w:firstLine="0"/>
        <w:jc w:val="left"/>
      </w:pPr>
    </w:p>
    <w:p w:rsidR="00794F24" w:rsidRDefault="00B568F0" w:rsidP="00B568F0">
      <w:pPr>
        <w:pStyle w:val="Odstavecseseznamem"/>
        <w:numPr>
          <w:ilvl w:val="0"/>
          <w:numId w:val="9"/>
        </w:numPr>
        <w:spacing w:line="276" w:lineRule="auto"/>
      </w:pPr>
      <w:r w:rsidRPr="00A17047">
        <w:lastRenderedPageBreak/>
        <w:t xml:space="preserve">JELÍNEK, Jiří - PELC, Vladimír - DANKOVÁ, Katarína. </w:t>
      </w:r>
      <w:r w:rsidRPr="00B568F0">
        <w:rPr>
          <w:i/>
          <w:iCs/>
        </w:rPr>
        <w:t xml:space="preserve">Zákon o obětech trestných činů. Komentář s </w:t>
      </w:r>
      <w:proofErr w:type="gramStart"/>
      <w:r w:rsidRPr="00B568F0">
        <w:rPr>
          <w:i/>
          <w:iCs/>
        </w:rPr>
        <w:t>judikaturou.</w:t>
      </w:r>
      <w:r w:rsidRPr="00A17047">
        <w:t>.</w:t>
      </w:r>
      <w:proofErr w:type="gramEnd"/>
      <w:r w:rsidRPr="00A17047">
        <w:t xml:space="preserve"> 1. vyd. Praha: </w:t>
      </w:r>
      <w:proofErr w:type="spellStart"/>
      <w:r w:rsidRPr="00A17047">
        <w:t>Leges</w:t>
      </w:r>
      <w:proofErr w:type="spellEnd"/>
      <w:r w:rsidRPr="00A17047">
        <w:t>, 2013. 263 s. ISBN 978-80-87576-49-6.</w:t>
      </w:r>
    </w:p>
    <w:p w:rsidR="00B568F0" w:rsidRDefault="00B568F0" w:rsidP="00D13CB4">
      <w:pPr>
        <w:spacing w:line="276" w:lineRule="auto"/>
        <w:ind w:firstLine="0"/>
      </w:pPr>
    </w:p>
    <w:p w:rsidR="00794F24" w:rsidRPr="00CA602E" w:rsidRDefault="00794F24" w:rsidP="00794F24">
      <w:pPr>
        <w:pStyle w:val="Odstavecseseznamem"/>
        <w:numPr>
          <w:ilvl w:val="0"/>
          <w:numId w:val="9"/>
        </w:numPr>
        <w:spacing w:line="240" w:lineRule="auto"/>
        <w:jc w:val="left"/>
      </w:pPr>
      <w:r w:rsidRPr="00CA602E">
        <w:t xml:space="preserve">POMAHAČ, Richard. </w:t>
      </w:r>
      <w:r w:rsidRPr="00CA602E">
        <w:rPr>
          <w:i/>
          <w:iCs/>
        </w:rPr>
        <w:t>Veřejná správa za rozcestím: (právní reflexe)</w:t>
      </w:r>
      <w:r w:rsidRPr="00CA602E">
        <w:t>. Praha: Univerzita Karlova v Praze, Právnická fakulta, 2013, 184 s. ISBN 978</w:t>
      </w:r>
      <w:r>
        <w:t>-</w:t>
      </w:r>
      <w:r w:rsidRPr="00CA602E">
        <w:t>80</w:t>
      </w:r>
      <w:r>
        <w:t>-</w:t>
      </w:r>
      <w:r w:rsidRPr="00CA602E">
        <w:t>87146</w:t>
      </w:r>
      <w:r>
        <w:t>-</w:t>
      </w:r>
      <w:r w:rsidRPr="00CA602E">
        <w:t>92</w:t>
      </w:r>
      <w:r>
        <w:t>-</w:t>
      </w:r>
      <w:r w:rsidRPr="00CA602E">
        <w:t xml:space="preserve">7. </w:t>
      </w:r>
    </w:p>
    <w:p w:rsidR="00794F24" w:rsidRPr="00A17047" w:rsidRDefault="00794F24" w:rsidP="00794F24"/>
    <w:p w:rsidR="00794F24" w:rsidRDefault="00794F24" w:rsidP="00794F24">
      <w:pPr>
        <w:pStyle w:val="Odstavecseseznamem"/>
        <w:numPr>
          <w:ilvl w:val="0"/>
          <w:numId w:val="9"/>
        </w:numPr>
        <w:spacing w:line="240" w:lineRule="auto"/>
        <w:jc w:val="left"/>
      </w:pPr>
      <w:r w:rsidRPr="00A17047">
        <w:t xml:space="preserve">PRÁŠKOVÁ, Helena. </w:t>
      </w:r>
      <w:r w:rsidRPr="00082095">
        <w:rPr>
          <w:i/>
          <w:iCs/>
        </w:rPr>
        <w:t>Základy odpovědnosti za správní delikty</w:t>
      </w:r>
      <w:r w:rsidRPr="00A17047">
        <w:t>. 1. vyd. Praha: C. H. Beck, 2013. 420 s. ISBN 978-80-7400-456-8.</w:t>
      </w:r>
    </w:p>
    <w:p w:rsidR="00794F24" w:rsidRDefault="00794F24" w:rsidP="00794F24">
      <w:pPr>
        <w:pStyle w:val="Odstavecseseznamem"/>
      </w:pPr>
    </w:p>
    <w:p w:rsidR="00794F24" w:rsidRDefault="00794F24" w:rsidP="00794F24">
      <w:pPr>
        <w:pStyle w:val="Odstavecseseznamem"/>
        <w:numPr>
          <w:ilvl w:val="0"/>
          <w:numId w:val="9"/>
        </w:numPr>
        <w:spacing w:line="240" w:lineRule="auto"/>
        <w:jc w:val="left"/>
      </w:pPr>
      <w:r>
        <w:t xml:space="preserve">STEJSKAL, Vojtěch. </w:t>
      </w:r>
      <w:r w:rsidRPr="00082095">
        <w:rPr>
          <w:i/>
          <w:iCs/>
        </w:rPr>
        <w:t>Vývojové tendence právní úpravy ochrany přírody</w:t>
      </w:r>
      <w:r>
        <w:t xml:space="preserve">. 1. vyd. Praha: Univerzita Karlova, Právnická fakulta v nakl. Eva </w:t>
      </w:r>
      <w:proofErr w:type="spellStart"/>
      <w:r>
        <w:t>Rozkotová</w:t>
      </w:r>
      <w:proofErr w:type="spellEnd"/>
      <w:r>
        <w:t xml:space="preserve">, 2012. 301 s. ISBN 978-80-87146-65-1. </w:t>
      </w:r>
    </w:p>
    <w:p w:rsidR="00794F24" w:rsidRPr="00A17047" w:rsidRDefault="00794F24" w:rsidP="00794F24"/>
    <w:p w:rsidR="00794F24" w:rsidRDefault="00794F24" w:rsidP="00794F24">
      <w:pPr>
        <w:pStyle w:val="Odstavecseseznamem"/>
        <w:numPr>
          <w:ilvl w:val="0"/>
          <w:numId w:val="9"/>
        </w:numPr>
        <w:spacing w:line="240" w:lineRule="auto"/>
        <w:jc w:val="left"/>
      </w:pPr>
      <w:r w:rsidRPr="00A17047">
        <w:t xml:space="preserve">ŠTEFKO, Martin - KOLDINSKÁ, Kristina. </w:t>
      </w:r>
      <w:r w:rsidRPr="00082095">
        <w:rPr>
          <w:i/>
          <w:iCs/>
        </w:rPr>
        <w:t>Sociální práva cizinců</w:t>
      </w:r>
      <w:r w:rsidRPr="00A17047">
        <w:t>. 1. vyd. Praha: C. H. Beck, 2013. 285 s. ISBN 978-80-7400-464-3.</w:t>
      </w:r>
    </w:p>
    <w:p w:rsidR="00794F24" w:rsidRDefault="00794F24" w:rsidP="00794F24">
      <w:pPr>
        <w:pStyle w:val="Nadpis3"/>
        <w:ind w:left="360"/>
        <w:rPr>
          <w:rFonts w:ascii="Times New Roman" w:eastAsia="Times New Roman" w:hAnsi="Times New Roman" w:cs="Arial"/>
          <w:b w:val="0"/>
          <w:bCs w:val="0"/>
          <w:color w:val="auto"/>
          <w:szCs w:val="22"/>
        </w:rPr>
      </w:pPr>
    </w:p>
    <w:p w:rsidR="00794F24" w:rsidRPr="003124A7" w:rsidRDefault="00794F24" w:rsidP="00794F24">
      <w:pPr>
        <w:pStyle w:val="Nadpis3"/>
      </w:pPr>
      <w:r w:rsidRPr="003124A7">
        <w:t>Kapitola (kapitoly) v odborné knize (C)</w:t>
      </w:r>
    </w:p>
    <w:p w:rsidR="00794F24" w:rsidRDefault="00794F24" w:rsidP="00794F24">
      <w:pPr>
        <w:keepNext/>
        <w:rPr>
          <w:sz w:val="20"/>
          <w:szCs w:val="20"/>
        </w:rPr>
      </w:pPr>
    </w:p>
    <w:p w:rsidR="00794F24" w:rsidRDefault="00794F24" w:rsidP="00794F24">
      <w:pPr>
        <w:pStyle w:val="Odstavecseseznamem"/>
        <w:numPr>
          <w:ilvl w:val="0"/>
          <w:numId w:val="9"/>
        </w:numPr>
        <w:spacing w:line="240" w:lineRule="auto"/>
        <w:jc w:val="left"/>
      </w:pPr>
      <w:r w:rsidRPr="00DA3764">
        <w:t xml:space="preserve">BOHÁČ, Radim. Finanční právo a právo sociálního zabezpečení. </w:t>
      </w:r>
      <w:r w:rsidR="00D13CB4">
        <w:t xml:space="preserve">In: </w:t>
      </w:r>
      <w:r w:rsidRPr="00082095">
        <w:rPr>
          <w:i/>
          <w:iCs/>
        </w:rPr>
        <w:t>Finanční právo - věda, pedagogická disciplína a praxe</w:t>
      </w:r>
      <w:r w:rsidRPr="00DA3764">
        <w:t xml:space="preserve">. 1. vyd. Olomouc: </w:t>
      </w:r>
      <w:proofErr w:type="spellStart"/>
      <w:r w:rsidRPr="00DA3764">
        <w:t>Iuridicum</w:t>
      </w:r>
      <w:proofErr w:type="spellEnd"/>
      <w:r w:rsidRPr="00DA3764">
        <w:t xml:space="preserve"> </w:t>
      </w:r>
      <w:proofErr w:type="spellStart"/>
      <w:r w:rsidRPr="00DA3764">
        <w:t>Olomoucense</w:t>
      </w:r>
      <w:proofErr w:type="spellEnd"/>
      <w:r w:rsidRPr="00DA3764">
        <w:t xml:space="preserve">, o.p.s., 2012, s. 142-151. ISBN 978-80-87382-30-1. </w:t>
      </w:r>
    </w:p>
    <w:p w:rsidR="00493315" w:rsidRDefault="00493315" w:rsidP="00493315">
      <w:pPr>
        <w:pStyle w:val="Odstavecseseznamem"/>
        <w:spacing w:line="240" w:lineRule="auto"/>
        <w:ind w:firstLine="0"/>
        <w:jc w:val="left"/>
      </w:pPr>
    </w:p>
    <w:p w:rsidR="00493315" w:rsidRDefault="00493315" w:rsidP="00794F24">
      <w:pPr>
        <w:pStyle w:val="Odstavecseseznamem"/>
        <w:numPr>
          <w:ilvl w:val="0"/>
          <w:numId w:val="9"/>
        </w:numPr>
        <w:spacing w:line="240" w:lineRule="auto"/>
        <w:jc w:val="left"/>
      </w:pPr>
      <w:r>
        <w:t xml:space="preserve">DAMOHORSKÝ, M. </w:t>
      </w:r>
      <w:proofErr w:type="spellStart"/>
      <w:r>
        <w:t>Das</w:t>
      </w:r>
      <w:proofErr w:type="spellEnd"/>
      <w:r>
        <w:t xml:space="preserve"> </w:t>
      </w:r>
      <w:proofErr w:type="spellStart"/>
      <w:r>
        <w:t>neue</w:t>
      </w:r>
      <w:proofErr w:type="spellEnd"/>
      <w:r>
        <w:t xml:space="preserve"> </w:t>
      </w:r>
      <w:proofErr w:type="spellStart"/>
      <w:r>
        <w:t>tschechische</w:t>
      </w:r>
      <w:proofErr w:type="spellEnd"/>
      <w:r>
        <w:t xml:space="preserve"> </w:t>
      </w:r>
      <w:proofErr w:type="spellStart"/>
      <w:r>
        <w:t>bürgerliche</w:t>
      </w:r>
      <w:proofErr w:type="spellEnd"/>
      <w:r>
        <w:t xml:space="preserve"> </w:t>
      </w:r>
      <w:proofErr w:type="spellStart"/>
      <w:r>
        <w:t>Gesetzbuch</w:t>
      </w:r>
      <w:proofErr w:type="spellEnd"/>
      <w:r>
        <w:t xml:space="preserve"> </w:t>
      </w:r>
      <w:proofErr w:type="spellStart"/>
      <w:r>
        <w:t>und</w:t>
      </w:r>
      <w:proofErr w:type="spellEnd"/>
      <w:r>
        <w:t xml:space="preserve"> der </w:t>
      </w:r>
      <w:proofErr w:type="spellStart"/>
      <w:r>
        <w:t>Umweltschutz</w:t>
      </w:r>
      <w:proofErr w:type="spellEnd"/>
      <w:r>
        <w:t xml:space="preserve">. In: </w:t>
      </w:r>
      <w:r>
        <w:rPr>
          <w:i/>
        </w:rPr>
        <w:t>Wagner, E.,</w:t>
      </w:r>
      <w:proofErr w:type="spellStart"/>
      <w:r>
        <w:rPr>
          <w:i/>
        </w:rPr>
        <w:t>Bergthaler</w:t>
      </w:r>
      <w:proofErr w:type="spellEnd"/>
      <w:r>
        <w:rPr>
          <w:i/>
        </w:rPr>
        <w:t>, W. (</w:t>
      </w:r>
      <w:proofErr w:type="spellStart"/>
      <w:r>
        <w:rPr>
          <w:i/>
        </w:rPr>
        <w:t>Hrsg</w:t>
      </w:r>
      <w:proofErr w:type="spellEnd"/>
      <w:r>
        <w:rPr>
          <w:i/>
        </w:rPr>
        <w:t xml:space="preserve">.). </w:t>
      </w:r>
      <w:proofErr w:type="spellStart"/>
      <w:r w:rsidR="00FD1FAD">
        <w:rPr>
          <w:i/>
        </w:rPr>
        <w:t>Interdisziplinäre</w:t>
      </w:r>
      <w:proofErr w:type="spellEnd"/>
      <w:r w:rsidR="00FD1FAD">
        <w:rPr>
          <w:i/>
        </w:rPr>
        <w:t xml:space="preserve"> </w:t>
      </w:r>
      <w:proofErr w:type="spellStart"/>
      <w:r w:rsidR="00FD1FAD">
        <w:rPr>
          <w:i/>
        </w:rPr>
        <w:t>Rechtswissenschaft</w:t>
      </w:r>
      <w:proofErr w:type="spellEnd"/>
      <w:r w:rsidR="00FD1FAD">
        <w:rPr>
          <w:i/>
        </w:rPr>
        <w:t xml:space="preserve"> – </w:t>
      </w:r>
      <w:proofErr w:type="spellStart"/>
      <w:r w:rsidR="00FD1FAD">
        <w:rPr>
          <w:i/>
        </w:rPr>
        <w:t>Schutzansprüche</w:t>
      </w:r>
      <w:proofErr w:type="spellEnd"/>
      <w:r w:rsidR="00FD1FAD">
        <w:rPr>
          <w:i/>
        </w:rPr>
        <w:t xml:space="preserve"> </w:t>
      </w:r>
      <w:proofErr w:type="spellStart"/>
      <w:r w:rsidR="00FD1FAD">
        <w:rPr>
          <w:i/>
        </w:rPr>
        <w:t>und</w:t>
      </w:r>
      <w:proofErr w:type="spellEnd"/>
      <w:r w:rsidR="00FD1FAD">
        <w:rPr>
          <w:i/>
        </w:rPr>
        <w:t xml:space="preserve"> </w:t>
      </w:r>
      <w:proofErr w:type="spellStart"/>
      <w:r w:rsidR="00FD1FAD">
        <w:rPr>
          <w:i/>
        </w:rPr>
        <w:t>Schutzaufgaben</w:t>
      </w:r>
      <w:proofErr w:type="spellEnd"/>
      <w:r w:rsidR="00FD1FAD">
        <w:rPr>
          <w:i/>
        </w:rPr>
        <w:t xml:space="preserve"> </w:t>
      </w:r>
      <w:proofErr w:type="spellStart"/>
      <w:r w:rsidR="00FD1FAD">
        <w:rPr>
          <w:i/>
        </w:rPr>
        <w:t>im</w:t>
      </w:r>
      <w:proofErr w:type="spellEnd"/>
      <w:r w:rsidR="00FD1FAD">
        <w:rPr>
          <w:i/>
        </w:rPr>
        <w:t xml:space="preserve"> </w:t>
      </w:r>
      <w:proofErr w:type="spellStart"/>
      <w:r w:rsidR="00FD1FAD">
        <w:rPr>
          <w:i/>
        </w:rPr>
        <w:t>Recht</w:t>
      </w:r>
      <w:proofErr w:type="spellEnd"/>
      <w:r w:rsidR="00FD1FAD">
        <w:rPr>
          <w:i/>
        </w:rPr>
        <w:t xml:space="preserve">. </w:t>
      </w:r>
      <w:r w:rsidR="00FD1FAD">
        <w:t xml:space="preserve">1. Vyd. </w:t>
      </w:r>
      <w:proofErr w:type="spellStart"/>
      <w:r w:rsidR="00FD1FAD">
        <w:t>Wien</w:t>
      </w:r>
      <w:proofErr w:type="spellEnd"/>
      <w:r w:rsidR="00FD1FAD">
        <w:t xml:space="preserve">: </w:t>
      </w:r>
      <w:proofErr w:type="spellStart"/>
      <w:r w:rsidR="00FD1FAD">
        <w:t>Verlag</w:t>
      </w:r>
      <w:proofErr w:type="spellEnd"/>
      <w:r w:rsidR="00FD1FAD">
        <w:t xml:space="preserve"> </w:t>
      </w:r>
      <w:proofErr w:type="spellStart"/>
      <w:r w:rsidR="00FD1FAD">
        <w:t>Oesterreich</w:t>
      </w:r>
      <w:proofErr w:type="spellEnd"/>
      <w:r w:rsidR="00FD1FAD">
        <w:t>, 2013, s. 723-732. ISBN 978-3-7046-6442-6.</w:t>
      </w:r>
    </w:p>
    <w:p w:rsidR="00794F24" w:rsidRPr="00DA3764" w:rsidRDefault="00794F24" w:rsidP="00FD1FAD">
      <w:pPr>
        <w:ind w:firstLine="0"/>
      </w:pPr>
    </w:p>
    <w:p w:rsidR="00794F24" w:rsidRDefault="00794F24" w:rsidP="00794F24">
      <w:pPr>
        <w:pStyle w:val="Odstavecseseznamem"/>
        <w:numPr>
          <w:ilvl w:val="0"/>
          <w:numId w:val="9"/>
        </w:numPr>
        <w:spacing w:line="240" w:lineRule="auto"/>
        <w:jc w:val="left"/>
      </w:pPr>
      <w:r w:rsidRPr="005C446C">
        <w:t>HORÁK, Záboj</w:t>
      </w:r>
      <w:r>
        <w:t>.</w:t>
      </w:r>
      <w:r w:rsidRPr="005C446C">
        <w:t xml:space="preserve"> </w:t>
      </w:r>
      <w:proofErr w:type="spellStart"/>
      <w:r w:rsidRPr="005C446C">
        <w:t>Zur</w:t>
      </w:r>
      <w:proofErr w:type="spellEnd"/>
      <w:r w:rsidRPr="005C446C">
        <w:t xml:space="preserve"> </w:t>
      </w:r>
      <w:proofErr w:type="spellStart"/>
      <w:r w:rsidRPr="005C446C">
        <w:t>rechtlichen</w:t>
      </w:r>
      <w:proofErr w:type="spellEnd"/>
      <w:r w:rsidRPr="005C446C">
        <w:t xml:space="preserve"> </w:t>
      </w:r>
      <w:proofErr w:type="spellStart"/>
      <w:r w:rsidRPr="005C446C">
        <w:t>Situation</w:t>
      </w:r>
      <w:proofErr w:type="spellEnd"/>
      <w:r w:rsidRPr="005C446C">
        <w:t xml:space="preserve"> der </w:t>
      </w:r>
      <w:proofErr w:type="spellStart"/>
      <w:r w:rsidRPr="005C446C">
        <w:t>Theologischen</w:t>
      </w:r>
      <w:proofErr w:type="spellEnd"/>
      <w:r w:rsidRPr="005C446C">
        <w:t xml:space="preserve"> </w:t>
      </w:r>
      <w:proofErr w:type="spellStart"/>
      <w:r w:rsidRPr="005C446C">
        <w:t>Fakultäten</w:t>
      </w:r>
      <w:proofErr w:type="spellEnd"/>
      <w:r w:rsidRPr="005C446C">
        <w:t xml:space="preserve"> in </w:t>
      </w:r>
      <w:proofErr w:type="spellStart"/>
      <w:r w:rsidRPr="005C446C">
        <w:t>Tschechien</w:t>
      </w:r>
      <w:proofErr w:type="spellEnd"/>
      <w:r w:rsidRPr="005C446C">
        <w:t xml:space="preserve">. In: </w:t>
      </w:r>
      <w:proofErr w:type="spellStart"/>
      <w:r w:rsidRPr="00082095">
        <w:rPr>
          <w:i/>
          <w:iCs/>
        </w:rPr>
        <w:t>Neuere</w:t>
      </w:r>
      <w:proofErr w:type="spellEnd"/>
      <w:r w:rsidRPr="00082095">
        <w:rPr>
          <w:i/>
          <w:iCs/>
        </w:rPr>
        <w:t xml:space="preserve"> </w:t>
      </w:r>
      <w:proofErr w:type="spellStart"/>
      <w:r w:rsidRPr="00082095">
        <w:rPr>
          <w:i/>
          <w:iCs/>
        </w:rPr>
        <w:t>Entwicklungen</w:t>
      </w:r>
      <w:proofErr w:type="spellEnd"/>
      <w:r w:rsidRPr="00082095">
        <w:rPr>
          <w:i/>
          <w:iCs/>
        </w:rPr>
        <w:t xml:space="preserve"> </w:t>
      </w:r>
      <w:proofErr w:type="spellStart"/>
      <w:r w:rsidRPr="00082095">
        <w:rPr>
          <w:i/>
          <w:iCs/>
        </w:rPr>
        <w:t>im</w:t>
      </w:r>
      <w:proofErr w:type="spellEnd"/>
      <w:r w:rsidRPr="00082095">
        <w:rPr>
          <w:i/>
          <w:iCs/>
        </w:rPr>
        <w:t xml:space="preserve"> </w:t>
      </w:r>
      <w:proofErr w:type="spellStart"/>
      <w:r w:rsidRPr="00082095">
        <w:rPr>
          <w:i/>
          <w:iCs/>
        </w:rPr>
        <w:t>Religionsrecht</w:t>
      </w:r>
      <w:proofErr w:type="spellEnd"/>
      <w:r w:rsidRPr="00082095">
        <w:rPr>
          <w:i/>
          <w:iCs/>
        </w:rPr>
        <w:t xml:space="preserve"> </w:t>
      </w:r>
      <w:proofErr w:type="spellStart"/>
      <w:r w:rsidRPr="00082095">
        <w:rPr>
          <w:i/>
          <w:iCs/>
        </w:rPr>
        <w:t>europäischer</w:t>
      </w:r>
      <w:proofErr w:type="spellEnd"/>
      <w:r w:rsidRPr="00082095">
        <w:rPr>
          <w:i/>
          <w:iCs/>
        </w:rPr>
        <w:t xml:space="preserve"> </w:t>
      </w:r>
      <w:proofErr w:type="spellStart"/>
      <w:r w:rsidRPr="00082095">
        <w:rPr>
          <w:i/>
          <w:iCs/>
        </w:rPr>
        <w:t>Staaten</w:t>
      </w:r>
      <w:proofErr w:type="spellEnd"/>
      <w:r w:rsidRPr="005C446C">
        <w:t xml:space="preserve">. 1. vyd. </w:t>
      </w:r>
      <w:proofErr w:type="spellStart"/>
      <w:r w:rsidRPr="005C446C">
        <w:t>Berlin</w:t>
      </w:r>
      <w:proofErr w:type="spellEnd"/>
      <w:r w:rsidRPr="005C446C">
        <w:t xml:space="preserve">: </w:t>
      </w:r>
      <w:proofErr w:type="spellStart"/>
      <w:r w:rsidRPr="005C446C">
        <w:t>Duncker</w:t>
      </w:r>
      <w:proofErr w:type="spellEnd"/>
      <w:r w:rsidRPr="005C446C">
        <w:t xml:space="preserve"> &amp; </w:t>
      </w:r>
      <w:proofErr w:type="spellStart"/>
      <w:r w:rsidRPr="005C446C">
        <w:t>Humblot</w:t>
      </w:r>
      <w:proofErr w:type="spellEnd"/>
      <w:r w:rsidRPr="005C446C">
        <w:t>, 2013. s. 293-301. ISBN 978-3-428-14161-6. ISSN 0929-0680.</w:t>
      </w:r>
    </w:p>
    <w:p w:rsidR="00794F24" w:rsidRDefault="00794F24" w:rsidP="00AB7F4D">
      <w:pPr>
        <w:ind w:firstLine="0"/>
      </w:pPr>
    </w:p>
    <w:p w:rsidR="00794F24" w:rsidRDefault="00794F24" w:rsidP="00794F24">
      <w:pPr>
        <w:pStyle w:val="Odstavecseseznamem"/>
        <w:numPr>
          <w:ilvl w:val="0"/>
          <w:numId w:val="9"/>
        </w:numPr>
        <w:spacing w:line="240" w:lineRule="auto"/>
        <w:jc w:val="left"/>
      </w:pPr>
      <w:r w:rsidRPr="005C446C">
        <w:t xml:space="preserve">CHROMÁ, Marta. A </w:t>
      </w:r>
      <w:proofErr w:type="spellStart"/>
      <w:r w:rsidRPr="005C446C">
        <w:t>Dictionary</w:t>
      </w:r>
      <w:proofErr w:type="spellEnd"/>
      <w:r w:rsidRPr="005C446C">
        <w:t xml:space="preserve"> </w:t>
      </w:r>
      <w:proofErr w:type="spellStart"/>
      <w:r w:rsidRPr="005C446C">
        <w:t>for</w:t>
      </w:r>
      <w:proofErr w:type="spellEnd"/>
      <w:r w:rsidRPr="005C446C">
        <w:t xml:space="preserve"> </w:t>
      </w:r>
      <w:proofErr w:type="spellStart"/>
      <w:r w:rsidRPr="005C446C">
        <w:t>Legal</w:t>
      </w:r>
      <w:proofErr w:type="spellEnd"/>
      <w:r w:rsidRPr="005C446C">
        <w:t xml:space="preserve"> </w:t>
      </w:r>
      <w:proofErr w:type="spellStart"/>
      <w:r w:rsidRPr="005C446C">
        <w:t>Translation</w:t>
      </w:r>
      <w:proofErr w:type="spellEnd"/>
      <w:r w:rsidRPr="005C446C">
        <w:t>.</w:t>
      </w:r>
      <w:r w:rsidR="00D13CB4">
        <w:t xml:space="preserve"> In:</w:t>
      </w:r>
      <w:r w:rsidRPr="005C446C">
        <w:t xml:space="preserve"> </w:t>
      </w:r>
      <w:proofErr w:type="spellStart"/>
      <w:r w:rsidRPr="00082095">
        <w:rPr>
          <w:i/>
          <w:iCs/>
        </w:rPr>
        <w:t>The</w:t>
      </w:r>
      <w:proofErr w:type="spellEnd"/>
      <w:r w:rsidRPr="00082095">
        <w:rPr>
          <w:i/>
          <w:iCs/>
        </w:rPr>
        <w:t xml:space="preserve"> Role </w:t>
      </w:r>
      <w:proofErr w:type="spellStart"/>
      <w:r w:rsidRPr="00082095">
        <w:rPr>
          <w:i/>
          <w:iCs/>
        </w:rPr>
        <w:t>of</w:t>
      </w:r>
      <w:proofErr w:type="spellEnd"/>
      <w:r w:rsidRPr="00082095">
        <w:rPr>
          <w:i/>
          <w:iCs/>
        </w:rPr>
        <w:t xml:space="preserve"> </w:t>
      </w:r>
      <w:proofErr w:type="spellStart"/>
      <w:r w:rsidRPr="00082095">
        <w:rPr>
          <w:i/>
          <w:iCs/>
        </w:rPr>
        <w:t>Legal</w:t>
      </w:r>
      <w:proofErr w:type="spellEnd"/>
      <w:r w:rsidRPr="00082095">
        <w:rPr>
          <w:i/>
          <w:iCs/>
        </w:rPr>
        <w:t xml:space="preserve"> </w:t>
      </w:r>
      <w:proofErr w:type="spellStart"/>
      <w:r w:rsidRPr="00082095">
        <w:rPr>
          <w:i/>
          <w:iCs/>
        </w:rPr>
        <w:t>Translation</w:t>
      </w:r>
      <w:proofErr w:type="spellEnd"/>
      <w:r w:rsidRPr="00082095">
        <w:rPr>
          <w:i/>
          <w:iCs/>
        </w:rPr>
        <w:t xml:space="preserve"> in </w:t>
      </w:r>
      <w:proofErr w:type="spellStart"/>
      <w:r w:rsidRPr="00082095">
        <w:rPr>
          <w:i/>
          <w:iCs/>
        </w:rPr>
        <w:t>Legal</w:t>
      </w:r>
      <w:proofErr w:type="spellEnd"/>
      <w:r w:rsidRPr="00082095">
        <w:rPr>
          <w:i/>
          <w:iCs/>
        </w:rPr>
        <w:t xml:space="preserve"> </w:t>
      </w:r>
      <w:proofErr w:type="spellStart"/>
      <w:r w:rsidRPr="00082095">
        <w:rPr>
          <w:i/>
          <w:iCs/>
        </w:rPr>
        <w:t>Harmonization</w:t>
      </w:r>
      <w:proofErr w:type="spellEnd"/>
      <w:r w:rsidRPr="005C446C">
        <w:t xml:space="preserve">. 1. vyd. </w:t>
      </w:r>
      <w:proofErr w:type="spellStart"/>
      <w:r w:rsidRPr="005C446C">
        <w:t>Alphen</w:t>
      </w:r>
      <w:proofErr w:type="spellEnd"/>
      <w:r w:rsidRPr="005C446C">
        <w:t xml:space="preserve"> </w:t>
      </w:r>
      <w:proofErr w:type="spellStart"/>
      <w:r w:rsidRPr="005C446C">
        <w:t>aan</w:t>
      </w:r>
      <w:proofErr w:type="spellEnd"/>
      <w:r w:rsidRPr="005C446C">
        <w:t xml:space="preserve"> den </w:t>
      </w:r>
      <w:proofErr w:type="spellStart"/>
      <w:r w:rsidRPr="005C446C">
        <w:t>Rijn</w:t>
      </w:r>
      <w:proofErr w:type="spellEnd"/>
      <w:r w:rsidRPr="005C446C">
        <w:t xml:space="preserve">: </w:t>
      </w:r>
      <w:proofErr w:type="spellStart"/>
      <w:r w:rsidRPr="005C446C">
        <w:t>Kluwer</w:t>
      </w:r>
      <w:proofErr w:type="spellEnd"/>
      <w:r w:rsidRPr="005C446C">
        <w:t xml:space="preserve"> </w:t>
      </w:r>
      <w:proofErr w:type="spellStart"/>
      <w:r w:rsidRPr="005C446C">
        <w:t>Law</w:t>
      </w:r>
      <w:proofErr w:type="spellEnd"/>
      <w:r w:rsidRPr="005C446C">
        <w:t xml:space="preserve"> International, 2012, s. 109-138. ISBN 978-90-411-3796-8. </w:t>
      </w:r>
    </w:p>
    <w:p w:rsidR="00493654" w:rsidRDefault="00493654" w:rsidP="00493654">
      <w:pPr>
        <w:pStyle w:val="Odstavecseseznamem"/>
        <w:spacing w:line="240" w:lineRule="auto"/>
        <w:ind w:firstLine="0"/>
        <w:jc w:val="left"/>
      </w:pPr>
    </w:p>
    <w:p w:rsidR="00493654" w:rsidRDefault="00493654" w:rsidP="00493654">
      <w:pPr>
        <w:pStyle w:val="Odstavecseseznamem"/>
        <w:numPr>
          <w:ilvl w:val="0"/>
          <w:numId w:val="9"/>
        </w:numPr>
        <w:spacing w:line="240" w:lineRule="auto"/>
        <w:jc w:val="left"/>
      </w:pPr>
      <w:r w:rsidRPr="00F00CBE">
        <w:t xml:space="preserve">JELÍNEK, Jiří. Obviněný a jeho právo na obhajobu v českém trestním řízení. </w:t>
      </w:r>
      <w:r w:rsidR="00656FD0">
        <w:t xml:space="preserve">In: </w:t>
      </w:r>
      <w:r w:rsidRPr="00082095">
        <w:rPr>
          <w:i/>
          <w:iCs/>
        </w:rPr>
        <w:t xml:space="preserve">Hodnoty trestného práva v </w:t>
      </w:r>
      <w:proofErr w:type="spellStart"/>
      <w:r w:rsidRPr="00082095">
        <w:rPr>
          <w:i/>
          <w:iCs/>
        </w:rPr>
        <w:t>teórii</w:t>
      </w:r>
      <w:proofErr w:type="spellEnd"/>
      <w:r w:rsidRPr="00082095">
        <w:rPr>
          <w:i/>
          <w:iCs/>
        </w:rPr>
        <w:t xml:space="preserve"> a praxi</w:t>
      </w:r>
      <w:r w:rsidRPr="00F00CBE">
        <w:t xml:space="preserve">. 1. vyd. Trnava: </w:t>
      </w:r>
      <w:proofErr w:type="spellStart"/>
      <w:r w:rsidRPr="00F00CBE">
        <w:t>Typi</w:t>
      </w:r>
      <w:proofErr w:type="spellEnd"/>
      <w:r w:rsidRPr="00F00CBE">
        <w:t xml:space="preserve"> </w:t>
      </w:r>
      <w:proofErr w:type="spellStart"/>
      <w:r w:rsidRPr="00F00CBE">
        <w:t>Universitatis</w:t>
      </w:r>
      <w:proofErr w:type="spellEnd"/>
      <w:r w:rsidRPr="00F00CBE">
        <w:t xml:space="preserve"> </w:t>
      </w:r>
      <w:proofErr w:type="spellStart"/>
      <w:r w:rsidRPr="00F00CBE">
        <w:t>Tyrnaviensis</w:t>
      </w:r>
      <w:proofErr w:type="spellEnd"/>
      <w:r w:rsidRPr="00F00CBE">
        <w:t xml:space="preserve">, 2012, s. 213-233. ISBN 978-80-8082-578-2. </w:t>
      </w:r>
      <w:r>
        <w:t xml:space="preserve"> </w:t>
      </w:r>
    </w:p>
    <w:p w:rsidR="00D13CB4" w:rsidRDefault="00D13CB4" w:rsidP="00493654">
      <w:pPr>
        <w:spacing w:line="240" w:lineRule="auto"/>
        <w:ind w:firstLine="0"/>
        <w:jc w:val="left"/>
      </w:pPr>
    </w:p>
    <w:p w:rsidR="00794F24" w:rsidRDefault="00D13CB4" w:rsidP="00493654">
      <w:pPr>
        <w:pStyle w:val="Odstavecseseznamem"/>
        <w:numPr>
          <w:ilvl w:val="0"/>
          <w:numId w:val="9"/>
        </w:numPr>
        <w:spacing w:line="240" w:lineRule="auto"/>
        <w:jc w:val="left"/>
      </w:pPr>
      <w:r>
        <w:t xml:space="preserve"> PAVLÍČEK, Václav. Ústava ČR v evropském kontextu, tradice státnosti, suverenita a problém odpovědnosti. In: </w:t>
      </w:r>
      <w:proofErr w:type="spellStart"/>
      <w:r>
        <w:rPr>
          <w:i/>
        </w:rPr>
        <w:t>Gerloch</w:t>
      </w:r>
      <w:proofErr w:type="spellEnd"/>
      <w:r>
        <w:rPr>
          <w:i/>
        </w:rPr>
        <w:t>, A., Kysela, J. a kol. 20 let Ústavy České republiky, Ohlédnutí zpět a pohled vpřed.</w:t>
      </w:r>
      <w:r w:rsidR="00CF5E92">
        <w:rPr>
          <w:i/>
        </w:rPr>
        <w:t xml:space="preserve"> </w:t>
      </w:r>
      <w:r w:rsidR="00CF5E92">
        <w:t>1. vyd.</w:t>
      </w:r>
      <w:r w:rsidR="00CF5E92">
        <w:rPr>
          <w:i/>
        </w:rPr>
        <w:t xml:space="preserve"> </w:t>
      </w:r>
      <w:r w:rsidR="00CF5E92" w:rsidRPr="00CF5E92">
        <w:t>Praha:</w:t>
      </w:r>
      <w:r>
        <w:rPr>
          <w:i/>
        </w:rPr>
        <w:t xml:space="preserve"> </w:t>
      </w:r>
      <w:r>
        <w:t>Aleš Čeněk</w:t>
      </w:r>
      <w:r w:rsidR="00CF5E92">
        <w:t>, 2013, s. 51-70. ISBN 978-80-7380-448-0.</w:t>
      </w:r>
    </w:p>
    <w:p w:rsidR="00CB300C" w:rsidRDefault="00CB300C" w:rsidP="00CB300C">
      <w:pPr>
        <w:pStyle w:val="Odstavecseseznamem"/>
        <w:spacing w:line="240" w:lineRule="auto"/>
        <w:ind w:firstLine="0"/>
        <w:jc w:val="left"/>
      </w:pPr>
    </w:p>
    <w:p w:rsidR="00CB300C" w:rsidRPr="00CB300C" w:rsidRDefault="00CB300C" w:rsidP="00CB300C">
      <w:pPr>
        <w:pStyle w:val="Odstavecseseznamem"/>
        <w:numPr>
          <w:ilvl w:val="0"/>
          <w:numId w:val="9"/>
        </w:numPr>
        <w:spacing w:line="240" w:lineRule="auto"/>
        <w:rPr>
          <w:rFonts w:cs="Times New Roman"/>
          <w:color w:val="333333"/>
          <w:szCs w:val="24"/>
        </w:rPr>
      </w:pPr>
      <w:r w:rsidRPr="00CB300C">
        <w:rPr>
          <w:rFonts w:cs="Times New Roman"/>
          <w:color w:val="333333"/>
          <w:szCs w:val="24"/>
        </w:rPr>
        <w:t xml:space="preserve">POMAHAČ, Richard. </w:t>
      </w:r>
      <w:proofErr w:type="spellStart"/>
      <w:r w:rsidRPr="00CB300C">
        <w:rPr>
          <w:rFonts w:cs="Times New Roman"/>
          <w:color w:val="333333"/>
          <w:szCs w:val="24"/>
        </w:rPr>
        <w:t>Local</w:t>
      </w:r>
      <w:proofErr w:type="spellEnd"/>
      <w:r w:rsidRPr="00CB300C">
        <w:rPr>
          <w:rFonts w:cs="Times New Roman"/>
          <w:color w:val="333333"/>
          <w:szCs w:val="24"/>
        </w:rPr>
        <w:t xml:space="preserve"> </w:t>
      </w:r>
      <w:proofErr w:type="spellStart"/>
      <w:r w:rsidRPr="00CB300C">
        <w:rPr>
          <w:rFonts w:cs="Times New Roman"/>
          <w:color w:val="333333"/>
          <w:szCs w:val="24"/>
        </w:rPr>
        <w:t>government</w:t>
      </w:r>
      <w:proofErr w:type="spellEnd"/>
      <w:r w:rsidRPr="00CB300C">
        <w:rPr>
          <w:rFonts w:cs="Times New Roman"/>
          <w:color w:val="333333"/>
          <w:szCs w:val="24"/>
        </w:rPr>
        <w:t xml:space="preserve"> in </w:t>
      </w:r>
      <w:proofErr w:type="spellStart"/>
      <w:r w:rsidRPr="00CB300C">
        <w:rPr>
          <w:rFonts w:cs="Times New Roman"/>
          <w:color w:val="333333"/>
          <w:szCs w:val="24"/>
        </w:rPr>
        <w:t>the</w:t>
      </w:r>
      <w:proofErr w:type="spellEnd"/>
      <w:r w:rsidRPr="00CB300C">
        <w:rPr>
          <w:rFonts w:cs="Times New Roman"/>
          <w:color w:val="333333"/>
          <w:szCs w:val="24"/>
        </w:rPr>
        <w:t xml:space="preserve"> Czech Republic: </w:t>
      </w:r>
      <w:proofErr w:type="spellStart"/>
      <w:r w:rsidRPr="00CB300C">
        <w:rPr>
          <w:rFonts w:cs="Times New Roman"/>
          <w:color w:val="333333"/>
          <w:szCs w:val="24"/>
        </w:rPr>
        <w:t>History</w:t>
      </w:r>
      <w:proofErr w:type="spellEnd"/>
      <w:r w:rsidRPr="00CB300C">
        <w:rPr>
          <w:rFonts w:cs="Times New Roman"/>
          <w:color w:val="333333"/>
          <w:szCs w:val="24"/>
        </w:rPr>
        <w:t xml:space="preserve">, </w:t>
      </w:r>
      <w:proofErr w:type="spellStart"/>
      <w:r w:rsidRPr="00CB300C">
        <w:rPr>
          <w:rFonts w:cs="Times New Roman"/>
          <w:color w:val="333333"/>
          <w:szCs w:val="24"/>
        </w:rPr>
        <w:t>current</w:t>
      </w:r>
      <w:proofErr w:type="spellEnd"/>
      <w:r w:rsidRPr="00CB300C">
        <w:rPr>
          <w:rFonts w:cs="Times New Roman"/>
          <w:color w:val="333333"/>
          <w:szCs w:val="24"/>
        </w:rPr>
        <w:t xml:space="preserve"> </w:t>
      </w:r>
      <w:proofErr w:type="spellStart"/>
      <w:r w:rsidRPr="00CB300C">
        <w:rPr>
          <w:rFonts w:cs="Times New Roman"/>
          <w:color w:val="333333"/>
          <w:szCs w:val="24"/>
        </w:rPr>
        <w:t>position</w:t>
      </w:r>
      <w:proofErr w:type="spellEnd"/>
      <w:r w:rsidRPr="00CB300C">
        <w:rPr>
          <w:rFonts w:cs="Times New Roman"/>
          <w:color w:val="333333"/>
          <w:szCs w:val="24"/>
        </w:rPr>
        <w:t xml:space="preserve">, </w:t>
      </w:r>
      <w:proofErr w:type="spellStart"/>
      <w:r w:rsidRPr="00CB300C">
        <w:rPr>
          <w:rFonts w:cs="Times New Roman"/>
          <w:color w:val="333333"/>
          <w:szCs w:val="24"/>
        </w:rPr>
        <w:t>prospective</w:t>
      </w:r>
      <w:proofErr w:type="spellEnd"/>
      <w:r w:rsidRPr="00CB300C">
        <w:rPr>
          <w:rFonts w:cs="Times New Roman"/>
          <w:color w:val="333333"/>
          <w:szCs w:val="24"/>
        </w:rPr>
        <w:t xml:space="preserve"> </w:t>
      </w:r>
      <w:proofErr w:type="spellStart"/>
      <w:r w:rsidRPr="00CB300C">
        <w:rPr>
          <w:rFonts w:cs="Times New Roman"/>
          <w:color w:val="333333"/>
          <w:szCs w:val="24"/>
        </w:rPr>
        <w:t>evolution</w:t>
      </w:r>
      <w:proofErr w:type="spellEnd"/>
      <w:r w:rsidRPr="00CB300C">
        <w:rPr>
          <w:rFonts w:cs="Times New Roman"/>
          <w:color w:val="333333"/>
          <w:szCs w:val="24"/>
        </w:rPr>
        <w:t>.</w:t>
      </w:r>
      <w:r w:rsidR="00DC68B3">
        <w:rPr>
          <w:rFonts w:cs="Times New Roman"/>
          <w:color w:val="333333"/>
          <w:szCs w:val="24"/>
        </w:rPr>
        <w:t xml:space="preserve"> In:</w:t>
      </w:r>
      <w:r w:rsidRPr="00CB300C">
        <w:rPr>
          <w:rFonts w:cs="Times New Roman"/>
          <w:color w:val="333333"/>
          <w:szCs w:val="24"/>
        </w:rPr>
        <w:t xml:space="preserve"> </w:t>
      </w:r>
      <w:proofErr w:type="spellStart"/>
      <w:r w:rsidRPr="00CB300C">
        <w:rPr>
          <w:rFonts w:cs="Times New Roman"/>
          <w:i/>
          <w:iCs/>
          <w:color w:val="333333"/>
          <w:szCs w:val="24"/>
        </w:rPr>
        <w:t>Local</w:t>
      </w:r>
      <w:proofErr w:type="spellEnd"/>
      <w:r w:rsidRPr="00CB300C">
        <w:rPr>
          <w:rFonts w:cs="Times New Roman"/>
          <w:i/>
          <w:iCs/>
          <w:color w:val="333333"/>
          <w:szCs w:val="24"/>
        </w:rPr>
        <w:t xml:space="preserve"> </w:t>
      </w:r>
      <w:proofErr w:type="spellStart"/>
      <w:r w:rsidRPr="00CB300C">
        <w:rPr>
          <w:rFonts w:cs="Times New Roman"/>
          <w:i/>
          <w:iCs/>
          <w:color w:val="333333"/>
          <w:szCs w:val="24"/>
        </w:rPr>
        <w:t>Government</w:t>
      </w:r>
      <w:proofErr w:type="spellEnd"/>
      <w:r w:rsidRPr="00CB300C">
        <w:rPr>
          <w:rFonts w:cs="Times New Roman"/>
          <w:i/>
          <w:iCs/>
          <w:color w:val="333333"/>
          <w:szCs w:val="24"/>
        </w:rPr>
        <w:t xml:space="preserve"> in </w:t>
      </w:r>
      <w:proofErr w:type="spellStart"/>
      <w:r w:rsidRPr="00CB300C">
        <w:rPr>
          <w:rFonts w:cs="Times New Roman"/>
          <w:i/>
          <w:iCs/>
          <w:color w:val="333333"/>
          <w:szCs w:val="24"/>
        </w:rPr>
        <w:t>Europe</w:t>
      </w:r>
      <w:proofErr w:type="spellEnd"/>
      <w:r w:rsidRPr="00CB300C">
        <w:rPr>
          <w:rFonts w:cs="Times New Roman"/>
          <w:color w:val="333333"/>
          <w:szCs w:val="24"/>
        </w:rPr>
        <w:t xml:space="preserve">. 1. vyd. London: </w:t>
      </w:r>
      <w:proofErr w:type="spellStart"/>
      <w:r w:rsidRPr="00CB300C">
        <w:rPr>
          <w:rFonts w:cs="Times New Roman"/>
          <w:color w:val="333333"/>
          <w:szCs w:val="24"/>
        </w:rPr>
        <w:t>Routledge</w:t>
      </w:r>
      <w:proofErr w:type="spellEnd"/>
      <w:r w:rsidRPr="00CB300C">
        <w:rPr>
          <w:rFonts w:cs="Times New Roman"/>
          <w:color w:val="333333"/>
          <w:szCs w:val="24"/>
        </w:rPr>
        <w:t>, 2013, s. 52-72. ISBN 978-0-415-58000-7.</w:t>
      </w:r>
    </w:p>
    <w:p w:rsidR="00493654" w:rsidRDefault="00493654" w:rsidP="00D91004">
      <w:pPr>
        <w:spacing w:line="240" w:lineRule="auto"/>
        <w:ind w:firstLine="0"/>
        <w:jc w:val="left"/>
      </w:pPr>
    </w:p>
    <w:p w:rsidR="00794F24" w:rsidRDefault="00794F24" w:rsidP="00794F24">
      <w:pPr>
        <w:pStyle w:val="Odstavecseseznamem"/>
        <w:numPr>
          <w:ilvl w:val="0"/>
          <w:numId w:val="9"/>
        </w:numPr>
        <w:spacing w:line="240" w:lineRule="auto"/>
        <w:jc w:val="left"/>
      </w:pPr>
      <w:r w:rsidRPr="008C19A6">
        <w:t>STAŠA, Josef</w:t>
      </w:r>
      <w:r>
        <w:t xml:space="preserve"> – TOMÁŠEK, Michal</w:t>
      </w:r>
      <w:r w:rsidRPr="008C19A6">
        <w:t xml:space="preserve">. </w:t>
      </w:r>
      <w:proofErr w:type="spellStart"/>
      <w:r w:rsidRPr="008C19A6">
        <w:t>Chapter</w:t>
      </w:r>
      <w:proofErr w:type="spellEnd"/>
      <w:r w:rsidRPr="008C19A6">
        <w:t xml:space="preserve"> 5. Czech Republic.</w:t>
      </w:r>
      <w:r w:rsidR="00D91004">
        <w:t xml:space="preserve"> In:</w:t>
      </w:r>
      <w:r w:rsidRPr="008C19A6">
        <w:t xml:space="preserve"> </w:t>
      </w:r>
      <w:proofErr w:type="spellStart"/>
      <w:r w:rsidRPr="00082095">
        <w:rPr>
          <w:i/>
          <w:iCs/>
        </w:rPr>
        <w:t>Codification</w:t>
      </w:r>
      <w:proofErr w:type="spellEnd"/>
      <w:r w:rsidRPr="00082095">
        <w:rPr>
          <w:i/>
          <w:iCs/>
        </w:rPr>
        <w:t xml:space="preserve"> </w:t>
      </w:r>
      <w:proofErr w:type="spellStart"/>
      <w:r w:rsidRPr="00082095">
        <w:rPr>
          <w:i/>
          <w:iCs/>
        </w:rPr>
        <w:t>of</w:t>
      </w:r>
      <w:proofErr w:type="spellEnd"/>
      <w:r w:rsidRPr="00082095">
        <w:rPr>
          <w:i/>
          <w:iCs/>
        </w:rPr>
        <w:t xml:space="preserve"> </w:t>
      </w:r>
      <w:proofErr w:type="spellStart"/>
      <w:r w:rsidRPr="00082095">
        <w:rPr>
          <w:i/>
          <w:iCs/>
        </w:rPr>
        <w:t>Administrative</w:t>
      </w:r>
      <w:proofErr w:type="spellEnd"/>
      <w:r w:rsidRPr="00082095">
        <w:rPr>
          <w:i/>
          <w:iCs/>
        </w:rPr>
        <w:t xml:space="preserve"> </w:t>
      </w:r>
      <w:proofErr w:type="spellStart"/>
      <w:r w:rsidRPr="00082095">
        <w:rPr>
          <w:i/>
          <w:iCs/>
        </w:rPr>
        <w:t>Procedure</w:t>
      </w:r>
      <w:proofErr w:type="spellEnd"/>
      <w:r w:rsidRPr="008C19A6">
        <w:t xml:space="preserve">. 1. vyd. </w:t>
      </w:r>
      <w:r>
        <w:t>Paříž</w:t>
      </w:r>
      <w:r w:rsidRPr="008C19A6">
        <w:t xml:space="preserve">: </w:t>
      </w:r>
      <w:proofErr w:type="spellStart"/>
      <w:r w:rsidRPr="008C19A6">
        <w:t>Bruylant</w:t>
      </w:r>
      <w:proofErr w:type="spellEnd"/>
      <w:r w:rsidRPr="008C19A6">
        <w:t xml:space="preserve">, 2013, s. 123-134. ISBN 978-2-8027-4347-7. </w:t>
      </w:r>
    </w:p>
    <w:p w:rsidR="00FD1FAD" w:rsidRDefault="00FD1FAD" w:rsidP="00FD1FAD">
      <w:pPr>
        <w:pStyle w:val="Odstavecseseznamem"/>
        <w:spacing w:line="240" w:lineRule="auto"/>
        <w:ind w:firstLine="0"/>
        <w:jc w:val="left"/>
      </w:pPr>
    </w:p>
    <w:p w:rsidR="00FD1FAD" w:rsidRDefault="00FD1FAD" w:rsidP="00794F24">
      <w:pPr>
        <w:pStyle w:val="Odstavecseseznamem"/>
        <w:numPr>
          <w:ilvl w:val="0"/>
          <w:numId w:val="9"/>
        </w:numPr>
        <w:spacing w:line="240" w:lineRule="auto"/>
        <w:jc w:val="left"/>
      </w:pPr>
      <w:r>
        <w:t xml:space="preserve">STEJSKAL, V. </w:t>
      </w:r>
      <w:proofErr w:type="spellStart"/>
      <w:r>
        <w:t>Verfassungsrechtliche</w:t>
      </w:r>
      <w:proofErr w:type="spellEnd"/>
      <w:r>
        <w:t xml:space="preserve"> </w:t>
      </w:r>
      <w:proofErr w:type="spellStart"/>
      <w:r>
        <w:t>Grundlagen</w:t>
      </w:r>
      <w:proofErr w:type="spellEnd"/>
      <w:r>
        <w:t xml:space="preserve"> des </w:t>
      </w:r>
      <w:proofErr w:type="spellStart"/>
      <w:r>
        <w:t>Umweltschutzes</w:t>
      </w:r>
      <w:proofErr w:type="spellEnd"/>
      <w:r>
        <w:t xml:space="preserve"> </w:t>
      </w:r>
      <w:proofErr w:type="spellStart"/>
      <w:r>
        <w:t>im</w:t>
      </w:r>
      <w:proofErr w:type="spellEnd"/>
      <w:r>
        <w:t xml:space="preserve"> </w:t>
      </w:r>
      <w:proofErr w:type="spellStart"/>
      <w:r>
        <w:t>tschechischen</w:t>
      </w:r>
      <w:proofErr w:type="spellEnd"/>
      <w:r>
        <w:t xml:space="preserve"> </w:t>
      </w:r>
      <w:proofErr w:type="spellStart"/>
      <w:r>
        <w:t>Recht</w:t>
      </w:r>
      <w:proofErr w:type="spellEnd"/>
      <w:r>
        <w:t xml:space="preserve"> </w:t>
      </w:r>
      <w:proofErr w:type="spellStart"/>
      <w:r>
        <w:t>im</w:t>
      </w:r>
      <w:proofErr w:type="spellEnd"/>
      <w:r>
        <w:t xml:space="preserve"> </w:t>
      </w:r>
      <w:proofErr w:type="spellStart"/>
      <w:r>
        <w:t>mitteleuropäischen</w:t>
      </w:r>
      <w:proofErr w:type="spellEnd"/>
      <w:r>
        <w:t xml:space="preserve"> Kontext. In: </w:t>
      </w:r>
      <w:r>
        <w:rPr>
          <w:i/>
        </w:rPr>
        <w:t>Wagner, E.,</w:t>
      </w:r>
      <w:proofErr w:type="spellStart"/>
      <w:r>
        <w:rPr>
          <w:i/>
        </w:rPr>
        <w:t>Bergthaler</w:t>
      </w:r>
      <w:proofErr w:type="spellEnd"/>
      <w:r>
        <w:rPr>
          <w:i/>
        </w:rPr>
        <w:t>, W. (</w:t>
      </w:r>
      <w:proofErr w:type="spellStart"/>
      <w:r>
        <w:rPr>
          <w:i/>
        </w:rPr>
        <w:t>Hrsg</w:t>
      </w:r>
      <w:proofErr w:type="spellEnd"/>
      <w:r>
        <w:rPr>
          <w:i/>
        </w:rPr>
        <w:t xml:space="preserve">.). </w:t>
      </w:r>
      <w:proofErr w:type="spellStart"/>
      <w:r>
        <w:rPr>
          <w:i/>
        </w:rPr>
        <w:t>Interdisziplinäre</w:t>
      </w:r>
      <w:proofErr w:type="spellEnd"/>
      <w:r>
        <w:rPr>
          <w:i/>
        </w:rPr>
        <w:t xml:space="preserve"> </w:t>
      </w:r>
      <w:proofErr w:type="spellStart"/>
      <w:r>
        <w:rPr>
          <w:i/>
        </w:rPr>
        <w:t>Rechtswissenschaft</w:t>
      </w:r>
      <w:proofErr w:type="spellEnd"/>
      <w:r>
        <w:rPr>
          <w:i/>
        </w:rPr>
        <w:t xml:space="preserve"> – </w:t>
      </w:r>
      <w:proofErr w:type="spellStart"/>
      <w:r>
        <w:rPr>
          <w:i/>
        </w:rPr>
        <w:t>Schutzansprüche</w:t>
      </w:r>
      <w:proofErr w:type="spellEnd"/>
      <w:r>
        <w:rPr>
          <w:i/>
        </w:rPr>
        <w:t xml:space="preserve"> </w:t>
      </w:r>
      <w:proofErr w:type="spellStart"/>
      <w:r>
        <w:rPr>
          <w:i/>
        </w:rPr>
        <w:t>und</w:t>
      </w:r>
      <w:proofErr w:type="spellEnd"/>
      <w:r>
        <w:rPr>
          <w:i/>
        </w:rPr>
        <w:t xml:space="preserve"> </w:t>
      </w:r>
      <w:proofErr w:type="spellStart"/>
      <w:r>
        <w:rPr>
          <w:i/>
        </w:rPr>
        <w:t>Schutzaufgaben</w:t>
      </w:r>
      <w:proofErr w:type="spellEnd"/>
      <w:r>
        <w:rPr>
          <w:i/>
        </w:rPr>
        <w:t xml:space="preserve"> </w:t>
      </w:r>
      <w:proofErr w:type="spellStart"/>
      <w:r>
        <w:rPr>
          <w:i/>
        </w:rPr>
        <w:t>im</w:t>
      </w:r>
      <w:proofErr w:type="spellEnd"/>
      <w:r>
        <w:rPr>
          <w:i/>
        </w:rPr>
        <w:t xml:space="preserve"> </w:t>
      </w:r>
      <w:proofErr w:type="spellStart"/>
      <w:r>
        <w:rPr>
          <w:i/>
        </w:rPr>
        <w:t>Recht</w:t>
      </w:r>
      <w:proofErr w:type="spellEnd"/>
      <w:r>
        <w:rPr>
          <w:i/>
        </w:rPr>
        <w:t xml:space="preserve">. </w:t>
      </w:r>
      <w:r>
        <w:t xml:space="preserve">1. Vyd. </w:t>
      </w:r>
      <w:proofErr w:type="spellStart"/>
      <w:r>
        <w:t>Wien</w:t>
      </w:r>
      <w:proofErr w:type="spellEnd"/>
      <w:r>
        <w:t xml:space="preserve">: </w:t>
      </w:r>
      <w:proofErr w:type="spellStart"/>
      <w:r>
        <w:t>Verlag</w:t>
      </w:r>
      <w:proofErr w:type="spellEnd"/>
      <w:r>
        <w:t xml:space="preserve"> </w:t>
      </w:r>
      <w:proofErr w:type="spellStart"/>
      <w:r>
        <w:t>Oesterreich</w:t>
      </w:r>
      <w:proofErr w:type="spellEnd"/>
      <w:r>
        <w:t>, 2013, s. 733-741. ISBN 978-3-7046-6442-6.</w:t>
      </w:r>
    </w:p>
    <w:p w:rsidR="00E7344C" w:rsidRDefault="00E7344C" w:rsidP="00E7344C">
      <w:pPr>
        <w:pStyle w:val="Odstavecseseznamem"/>
        <w:spacing w:line="240" w:lineRule="auto"/>
        <w:ind w:firstLine="0"/>
        <w:jc w:val="left"/>
      </w:pPr>
    </w:p>
    <w:p w:rsidR="00E7344C" w:rsidRDefault="00E7344C" w:rsidP="00794F24">
      <w:pPr>
        <w:pStyle w:val="Odstavecseseznamem"/>
        <w:numPr>
          <w:ilvl w:val="0"/>
          <w:numId w:val="9"/>
        </w:numPr>
        <w:spacing w:line="240" w:lineRule="auto"/>
        <w:jc w:val="left"/>
      </w:pPr>
      <w:r>
        <w:t xml:space="preserve">TOMÁŠEK, Michal. </w:t>
      </w:r>
      <w:r w:rsidRPr="00D91004">
        <w:t xml:space="preserve">La </w:t>
      </w:r>
      <w:proofErr w:type="spellStart"/>
      <w:r w:rsidRPr="00D91004">
        <w:t>culture</w:t>
      </w:r>
      <w:proofErr w:type="spellEnd"/>
      <w:r w:rsidRPr="00D91004">
        <w:t xml:space="preserve"> </w:t>
      </w:r>
      <w:proofErr w:type="spellStart"/>
      <w:r w:rsidRPr="00D91004">
        <w:t>juridique</w:t>
      </w:r>
      <w:proofErr w:type="spellEnd"/>
      <w:r w:rsidRPr="00D91004">
        <w:t xml:space="preserve"> et </w:t>
      </w:r>
      <w:proofErr w:type="spellStart"/>
      <w:r w:rsidRPr="00D91004">
        <w:t>lácculturation</w:t>
      </w:r>
      <w:proofErr w:type="spellEnd"/>
      <w:r w:rsidRPr="00D91004">
        <w:t xml:space="preserve"> </w:t>
      </w:r>
      <w:proofErr w:type="spellStart"/>
      <w:r w:rsidRPr="00D91004">
        <w:t>du</w:t>
      </w:r>
      <w:proofErr w:type="spellEnd"/>
      <w:r w:rsidRPr="00D91004">
        <w:t xml:space="preserve"> </w:t>
      </w:r>
      <w:proofErr w:type="spellStart"/>
      <w:r w:rsidRPr="00D91004">
        <w:t>droit</w:t>
      </w:r>
      <w:proofErr w:type="spellEnd"/>
      <w:r w:rsidRPr="00D91004">
        <w:t xml:space="preserve"> – </w:t>
      </w:r>
      <w:proofErr w:type="spellStart"/>
      <w:r w:rsidRPr="00D91004">
        <w:t>République</w:t>
      </w:r>
      <w:proofErr w:type="spellEnd"/>
      <w:r w:rsidRPr="00D91004">
        <w:t xml:space="preserve"> </w:t>
      </w:r>
      <w:proofErr w:type="spellStart"/>
      <w:r w:rsidRPr="00D91004">
        <w:t>tchéque</w:t>
      </w:r>
      <w:proofErr w:type="spellEnd"/>
      <w:r w:rsidRPr="00D91004">
        <w:t>.</w:t>
      </w:r>
      <w:r>
        <w:rPr>
          <w:i/>
        </w:rPr>
        <w:t xml:space="preserve"> </w:t>
      </w:r>
      <w:r>
        <w:t xml:space="preserve">In: </w:t>
      </w:r>
      <w:proofErr w:type="spellStart"/>
      <w:r w:rsidRPr="00D91004">
        <w:rPr>
          <w:i/>
        </w:rPr>
        <w:t>Cordero</w:t>
      </w:r>
      <w:proofErr w:type="spellEnd"/>
      <w:r w:rsidRPr="00D91004">
        <w:rPr>
          <w:i/>
        </w:rPr>
        <w:t xml:space="preserve">, </w:t>
      </w:r>
      <w:proofErr w:type="gramStart"/>
      <w:r w:rsidRPr="00D91004">
        <w:rPr>
          <w:i/>
        </w:rPr>
        <w:t>J.S.</w:t>
      </w:r>
      <w:proofErr w:type="gramEnd"/>
      <w:r w:rsidRPr="00D91004">
        <w:rPr>
          <w:i/>
        </w:rPr>
        <w:t xml:space="preserve"> </w:t>
      </w:r>
      <w:proofErr w:type="spellStart"/>
      <w:r w:rsidRPr="00D91004">
        <w:rPr>
          <w:i/>
        </w:rPr>
        <w:t>Legal</w:t>
      </w:r>
      <w:proofErr w:type="spellEnd"/>
      <w:r w:rsidRPr="00D91004">
        <w:rPr>
          <w:i/>
        </w:rPr>
        <w:t xml:space="preserve"> </w:t>
      </w:r>
      <w:proofErr w:type="spellStart"/>
      <w:r w:rsidRPr="00D91004">
        <w:rPr>
          <w:i/>
        </w:rPr>
        <w:t>culture</w:t>
      </w:r>
      <w:proofErr w:type="spellEnd"/>
      <w:r w:rsidRPr="00D91004">
        <w:rPr>
          <w:i/>
        </w:rPr>
        <w:t xml:space="preserve"> and </w:t>
      </w:r>
      <w:proofErr w:type="spellStart"/>
      <w:r w:rsidRPr="00D91004">
        <w:rPr>
          <w:i/>
        </w:rPr>
        <w:t>legal</w:t>
      </w:r>
      <w:proofErr w:type="spellEnd"/>
      <w:r w:rsidRPr="00D91004">
        <w:rPr>
          <w:i/>
        </w:rPr>
        <w:t xml:space="preserve"> </w:t>
      </w:r>
      <w:proofErr w:type="spellStart"/>
      <w:r w:rsidRPr="00D91004">
        <w:rPr>
          <w:i/>
        </w:rPr>
        <w:t>transplants</w:t>
      </w:r>
      <w:proofErr w:type="spellEnd"/>
      <w:r w:rsidRPr="00D91004">
        <w:rPr>
          <w:i/>
        </w:rPr>
        <w:t xml:space="preserve"> La </w:t>
      </w:r>
      <w:proofErr w:type="spellStart"/>
      <w:r w:rsidRPr="00D91004">
        <w:rPr>
          <w:i/>
        </w:rPr>
        <w:t>culture</w:t>
      </w:r>
      <w:proofErr w:type="spellEnd"/>
      <w:r w:rsidRPr="00D91004">
        <w:rPr>
          <w:i/>
        </w:rPr>
        <w:t xml:space="preserve"> </w:t>
      </w:r>
      <w:proofErr w:type="spellStart"/>
      <w:r w:rsidRPr="00D91004">
        <w:rPr>
          <w:i/>
        </w:rPr>
        <w:t>juridique</w:t>
      </w:r>
      <w:proofErr w:type="spellEnd"/>
      <w:r w:rsidRPr="00D91004">
        <w:rPr>
          <w:i/>
        </w:rPr>
        <w:t xml:space="preserve"> et </w:t>
      </w:r>
      <w:proofErr w:type="spellStart"/>
      <w:r w:rsidRPr="00D91004">
        <w:rPr>
          <w:i/>
        </w:rPr>
        <w:t>lácculturation</w:t>
      </w:r>
      <w:proofErr w:type="spellEnd"/>
      <w:r w:rsidRPr="00D91004">
        <w:rPr>
          <w:i/>
        </w:rPr>
        <w:t xml:space="preserve"> </w:t>
      </w:r>
      <w:proofErr w:type="spellStart"/>
      <w:r w:rsidRPr="00D91004">
        <w:rPr>
          <w:i/>
        </w:rPr>
        <w:t>du</w:t>
      </w:r>
      <w:proofErr w:type="spellEnd"/>
      <w:r w:rsidRPr="00D91004">
        <w:rPr>
          <w:i/>
        </w:rPr>
        <w:t xml:space="preserve"> </w:t>
      </w:r>
      <w:proofErr w:type="spellStart"/>
      <w:r w:rsidRPr="00D91004">
        <w:rPr>
          <w:i/>
        </w:rPr>
        <w:t>droit</w:t>
      </w:r>
      <w:proofErr w:type="spellEnd"/>
      <w:r w:rsidRPr="00D91004">
        <w:rPr>
          <w:i/>
        </w:rPr>
        <w:t xml:space="preserve">, </w:t>
      </w:r>
      <w:proofErr w:type="spellStart"/>
      <w:r w:rsidRPr="00D91004">
        <w:rPr>
          <w:i/>
        </w:rPr>
        <w:t>Volume</w:t>
      </w:r>
      <w:proofErr w:type="spellEnd"/>
      <w:r w:rsidRPr="00D91004">
        <w:rPr>
          <w:i/>
        </w:rPr>
        <w:t xml:space="preserve"> II</w:t>
      </w:r>
      <w:r>
        <w:t xml:space="preserve">. </w:t>
      </w:r>
      <w:proofErr w:type="spellStart"/>
      <w:r>
        <w:t>Mexico</w:t>
      </w:r>
      <w:proofErr w:type="spellEnd"/>
      <w:r>
        <w:t xml:space="preserve"> </w:t>
      </w:r>
      <w:proofErr w:type="gramStart"/>
      <w:r>
        <w:t xml:space="preserve">City : </w:t>
      </w:r>
      <w:proofErr w:type="spellStart"/>
      <w:r>
        <w:t>Universidad</w:t>
      </w:r>
      <w:proofErr w:type="spellEnd"/>
      <w:proofErr w:type="gramEnd"/>
      <w:r>
        <w:t xml:space="preserve"> </w:t>
      </w:r>
      <w:proofErr w:type="spellStart"/>
      <w:r>
        <w:t>Nacional</w:t>
      </w:r>
      <w:proofErr w:type="spellEnd"/>
      <w:r>
        <w:t xml:space="preserve"> </w:t>
      </w:r>
      <w:proofErr w:type="spellStart"/>
      <w:r>
        <w:t>Autónoma</w:t>
      </w:r>
      <w:proofErr w:type="spellEnd"/>
      <w:r>
        <w:t xml:space="preserve"> de </w:t>
      </w:r>
      <w:proofErr w:type="spellStart"/>
      <w:r>
        <w:t>México</w:t>
      </w:r>
      <w:proofErr w:type="spellEnd"/>
      <w:r>
        <w:t>, 2012, s. 817-858. ISBN 978-607-02-4021-8.</w:t>
      </w:r>
    </w:p>
    <w:p w:rsidR="00794F24" w:rsidRDefault="00794F24" w:rsidP="00794F24">
      <w:pPr>
        <w:keepNext/>
        <w:rPr>
          <w:sz w:val="20"/>
          <w:szCs w:val="20"/>
        </w:rPr>
      </w:pPr>
    </w:p>
    <w:p w:rsidR="00794F24" w:rsidRPr="00082095" w:rsidRDefault="00794F24" w:rsidP="00794F24">
      <w:pPr>
        <w:pStyle w:val="Nadpis3"/>
      </w:pPr>
      <w:r w:rsidRPr="00082095">
        <w:t>Článek ve sborníku (D)</w:t>
      </w:r>
    </w:p>
    <w:p w:rsidR="00794F24" w:rsidRDefault="00794F24" w:rsidP="00794F24">
      <w:pPr>
        <w:keepNext/>
        <w:rPr>
          <w:sz w:val="20"/>
          <w:szCs w:val="20"/>
        </w:rPr>
      </w:pPr>
    </w:p>
    <w:p w:rsidR="00794F24" w:rsidRDefault="00794F24" w:rsidP="00D91004">
      <w:pPr>
        <w:pStyle w:val="Odstavecseseznamem"/>
        <w:numPr>
          <w:ilvl w:val="0"/>
          <w:numId w:val="9"/>
        </w:numPr>
        <w:spacing w:line="240" w:lineRule="auto"/>
        <w:jc w:val="left"/>
      </w:pPr>
      <w:r w:rsidRPr="00DA3764">
        <w:t xml:space="preserve">BOHÁČ, Radim. </w:t>
      </w:r>
      <w:proofErr w:type="spellStart"/>
      <w:r w:rsidRPr="00DA3764">
        <w:t>Constitutional</w:t>
      </w:r>
      <w:proofErr w:type="spellEnd"/>
      <w:r w:rsidRPr="00DA3764">
        <w:t xml:space="preserve"> </w:t>
      </w:r>
      <w:proofErr w:type="spellStart"/>
      <w:r w:rsidRPr="00DA3764">
        <w:t>aspects</w:t>
      </w:r>
      <w:proofErr w:type="spellEnd"/>
      <w:r w:rsidRPr="00DA3764">
        <w:t xml:space="preserve"> </w:t>
      </w:r>
      <w:proofErr w:type="spellStart"/>
      <w:r w:rsidRPr="00DA3764">
        <w:t>of</w:t>
      </w:r>
      <w:proofErr w:type="spellEnd"/>
      <w:r w:rsidRPr="00DA3764">
        <w:t xml:space="preserve"> </w:t>
      </w:r>
      <w:proofErr w:type="spellStart"/>
      <w:r w:rsidRPr="00DA3764">
        <w:t>imposing</w:t>
      </w:r>
      <w:proofErr w:type="spellEnd"/>
      <w:r w:rsidRPr="00DA3764">
        <w:t xml:space="preserve"> </w:t>
      </w:r>
      <w:proofErr w:type="spellStart"/>
      <w:r w:rsidRPr="00DA3764">
        <w:t>taxes</w:t>
      </w:r>
      <w:proofErr w:type="spellEnd"/>
      <w:r w:rsidRPr="00DA3764">
        <w:t xml:space="preserve">, </w:t>
      </w:r>
      <w:proofErr w:type="spellStart"/>
      <w:r w:rsidRPr="00DA3764">
        <w:t>fees</w:t>
      </w:r>
      <w:proofErr w:type="spellEnd"/>
      <w:r w:rsidRPr="00DA3764">
        <w:t xml:space="preserve"> and </w:t>
      </w:r>
      <w:proofErr w:type="spellStart"/>
      <w:r w:rsidRPr="00DA3764">
        <w:t>other</w:t>
      </w:r>
      <w:proofErr w:type="spellEnd"/>
      <w:r w:rsidRPr="00DA3764">
        <w:t xml:space="preserve"> </w:t>
      </w:r>
      <w:proofErr w:type="spellStart"/>
      <w:r w:rsidRPr="00DA3764">
        <w:t>similar</w:t>
      </w:r>
      <w:proofErr w:type="spellEnd"/>
      <w:r w:rsidRPr="00DA3764">
        <w:t xml:space="preserve"> </w:t>
      </w:r>
      <w:proofErr w:type="spellStart"/>
      <w:r w:rsidRPr="00DA3764">
        <w:t>financial</w:t>
      </w:r>
      <w:proofErr w:type="spellEnd"/>
      <w:r w:rsidRPr="00DA3764">
        <w:t xml:space="preserve"> </w:t>
      </w:r>
      <w:proofErr w:type="spellStart"/>
      <w:r w:rsidRPr="00DA3764">
        <w:t>considerations</w:t>
      </w:r>
      <w:proofErr w:type="spellEnd"/>
      <w:r w:rsidRPr="00DA3764">
        <w:t xml:space="preserve"> in </w:t>
      </w:r>
      <w:proofErr w:type="spellStart"/>
      <w:r w:rsidRPr="00DA3764">
        <w:t>the</w:t>
      </w:r>
      <w:proofErr w:type="spellEnd"/>
      <w:r w:rsidRPr="00DA3764">
        <w:t xml:space="preserve"> Czech </w:t>
      </w:r>
      <w:proofErr w:type="spellStart"/>
      <w:r w:rsidRPr="00DA3764">
        <w:t>republic</w:t>
      </w:r>
      <w:proofErr w:type="spellEnd"/>
      <w:r w:rsidRPr="00DA3764">
        <w:t xml:space="preserve">. In: </w:t>
      </w:r>
      <w:proofErr w:type="spellStart"/>
      <w:r w:rsidRPr="00082095">
        <w:rPr>
          <w:i/>
          <w:iCs/>
        </w:rPr>
        <w:t>Nalogovoje</w:t>
      </w:r>
      <w:proofErr w:type="spellEnd"/>
      <w:r w:rsidRPr="00082095">
        <w:rPr>
          <w:i/>
          <w:iCs/>
        </w:rPr>
        <w:t xml:space="preserve"> i </w:t>
      </w:r>
      <w:proofErr w:type="spellStart"/>
      <w:r w:rsidRPr="00082095">
        <w:rPr>
          <w:i/>
          <w:iCs/>
        </w:rPr>
        <w:t>bjudžetnoje</w:t>
      </w:r>
      <w:proofErr w:type="spellEnd"/>
      <w:r w:rsidRPr="00082095">
        <w:rPr>
          <w:i/>
          <w:iCs/>
        </w:rPr>
        <w:t xml:space="preserve"> </w:t>
      </w:r>
      <w:proofErr w:type="spellStart"/>
      <w:r w:rsidRPr="00082095">
        <w:rPr>
          <w:i/>
          <w:iCs/>
        </w:rPr>
        <w:t>pravo</w:t>
      </w:r>
      <w:proofErr w:type="spellEnd"/>
      <w:r w:rsidRPr="00082095">
        <w:rPr>
          <w:i/>
          <w:iCs/>
        </w:rPr>
        <w:t xml:space="preserve">: </w:t>
      </w:r>
      <w:proofErr w:type="spellStart"/>
      <w:r w:rsidRPr="00082095">
        <w:rPr>
          <w:i/>
          <w:iCs/>
        </w:rPr>
        <w:t>sovremennye</w:t>
      </w:r>
      <w:proofErr w:type="spellEnd"/>
      <w:r w:rsidRPr="00082095">
        <w:rPr>
          <w:i/>
          <w:iCs/>
        </w:rPr>
        <w:t xml:space="preserve"> </w:t>
      </w:r>
      <w:proofErr w:type="spellStart"/>
      <w:r w:rsidRPr="00082095">
        <w:rPr>
          <w:i/>
          <w:iCs/>
        </w:rPr>
        <w:t>problemy</w:t>
      </w:r>
      <w:proofErr w:type="spellEnd"/>
      <w:r w:rsidRPr="00082095">
        <w:rPr>
          <w:i/>
          <w:iCs/>
        </w:rPr>
        <w:t xml:space="preserve"> </w:t>
      </w:r>
      <w:proofErr w:type="spellStart"/>
      <w:r w:rsidRPr="00082095">
        <w:rPr>
          <w:i/>
          <w:iCs/>
        </w:rPr>
        <w:t>imušestvenych</w:t>
      </w:r>
      <w:proofErr w:type="spellEnd"/>
      <w:r w:rsidRPr="00082095">
        <w:rPr>
          <w:i/>
          <w:iCs/>
        </w:rPr>
        <w:t xml:space="preserve"> </w:t>
      </w:r>
      <w:proofErr w:type="spellStart"/>
      <w:r w:rsidRPr="00082095">
        <w:rPr>
          <w:i/>
          <w:iCs/>
        </w:rPr>
        <w:t>otnošenij</w:t>
      </w:r>
      <w:proofErr w:type="spellEnd"/>
      <w:r w:rsidRPr="00DA3764">
        <w:t xml:space="preserve">. 1. vyd. Voroněž: Vydavatelství Voroněžské státní univerzity, 2012. s. 156-164. ISBN 978-5-9273-1904-6. </w:t>
      </w:r>
    </w:p>
    <w:p w:rsidR="00D91004" w:rsidRPr="00DA3764" w:rsidRDefault="00D91004" w:rsidP="00D91004">
      <w:pPr>
        <w:pStyle w:val="Odstavecseseznamem"/>
        <w:spacing w:line="240" w:lineRule="auto"/>
        <w:ind w:firstLine="0"/>
        <w:jc w:val="left"/>
      </w:pPr>
    </w:p>
    <w:p w:rsidR="00794F24" w:rsidRDefault="00794F24" w:rsidP="00794F24">
      <w:pPr>
        <w:pStyle w:val="Odstavecseseznamem"/>
        <w:numPr>
          <w:ilvl w:val="0"/>
          <w:numId w:val="9"/>
        </w:numPr>
        <w:spacing w:line="240" w:lineRule="auto"/>
        <w:jc w:val="left"/>
      </w:pPr>
      <w:r w:rsidRPr="00DA3764">
        <w:t xml:space="preserve">BOHÁČ, Radim. </w:t>
      </w:r>
      <w:proofErr w:type="spellStart"/>
      <w:r w:rsidRPr="00DA3764">
        <w:t>The</w:t>
      </w:r>
      <w:proofErr w:type="spellEnd"/>
      <w:r w:rsidRPr="00DA3764">
        <w:t xml:space="preserve"> </w:t>
      </w:r>
      <w:proofErr w:type="spellStart"/>
      <w:r w:rsidRPr="00DA3764">
        <w:t>reform</w:t>
      </w:r>
      <w:proofErr w:type="spellEnd"/>
      <w:r w:rsidRPr="00DA3764">
        <w:t xml:space="preserve"> </w:t>
      </w:r>
      <w:proofErr w:type="spellStart"/>
      <w:r w:rsidRPr="00DA3764">
        <w:t>of</w:t>
      </w:r>
      <w:proofErr w:type="spellEnd"/>
      <w:r w:rsidRPr="00DA3764">
        <w:t xml:space="preserve"> </w:t>
      </w:r>
      <w:proofErr w:type="spellStart"/>
      <w:r w:rsidRPr="00DA3764">
        <w:t>the</w:t>
      </w:r>
      <w:proofErr w:type="spellEnd"/>
      <w:r w:rsidRPr="00DA3764">
        <w:t xml:space="preserve"> </w:t>
      </w:r>
      <w:proofErr w:type="spellStart"/>
      <w:r w:rsidRPr="00DA3764">
        <w:t>system</w:t>
      </w:r>
      <w:proofErr w:type="spellEnd"/>
      <w:r w:rsidRPr="00DA3764">
        <w:t xml:space="preserve"> </w:t>
      </w:r>
      <w:proofErr w:type="spellStart"/>
      <w:r w:rsidRPr="00DA3764">
        <w:t>of</w:t>
      </w:r>
      <w:proofErr w:type="spellEnd"/>
      <w:r w:rsidRPr="00DA3764">
        <w:t xml:space="preserve"> </w:t>
      </w:r>
      <w:proofErr w:type="spellStart"/>
      <w:r w:rsidRPr="00DA3764">
        <w:t>financial</w:t>
      </w:r>
      <w:proofErr w:type="spellEnd"/>
      <w:r w:rsidRPr="00DA3764">
        <w:t xml:space="preserve"> </w:t>
      </w:r>
      <w:proofErr w:type="spellStart"/>
      <w:r w:rsidRPr="00DA3764">
        <w:t>administration</w:t>
      </w:r>
      <w:proofErr w:type="spellEnd"/>
      <w:r w:rsidRPr="00DA3764">
        <w:t xml:space="preserve"> </w:t>
      </w:r>
      <w:proofErr w:type="spellStart"/>
      <w:r w:rsidRPr="00DA3764">
        <w:t>authorities</w:t>
      </w:r>
      <w:proofErr w:type="spellEnd"/>
      <w:r w:rsidRPr="00DA3764">
        <w:t xml:space="preserve"> in </w:t>
      </w:r>
      <w:proofErr w:type="spellStart"/>
      <w:r w:rsidRPr="00DA3764">
        <w:t>the</w:t>
      </w:r>
      <w:proofErr w:type="spellEnd"/>
      <w:r w:rsidRPr="00DA3764">
        <w:t xml:space="preserve"> Czech Republic. In: </w:t>
      </w:r>
      <w:r w:rsidRPr="00082095">
        <w:rPr>
          <w:i/>
          <w:iCs/>
        </w:rPr>
        <w:t xml:space="preserve">Public </w:t>
      </w:r>
      <w:proofErr w:type="spellStart"/>
      <w:r w:rsidRPr="00082095">
        <w:rPr>
          <w:i/>
          <w:iCs/>
        </w:rPr>
        <w:t>Finances</w:t>
      </w:r>
      <w:proofErr w:type="spellEnd"/>
      <w:r w:rsidRPr="00082095">
        <w:rPr>
          <w:i/>
          <w:iCs/>
        </w:rPr>
        <w:t xml:space="preserve">: </w:t>
      </w:r>
      <w:proofErr w:type="spellStart"/>
      <w:r w:rsidRPr="00082095">
        <w:rPr>
          <w:i/>
          <w:iCs/>
        </w:rPr>
        <w:t>Administrative</w:t>
      </w:r>
      <w:proofErr w:type="spellEnd"/>
      <w:r w:rsidRPr="00082095">
        <w:rPr>
          <w:i/>
          <w:iCs/>
        </w:rPr>
        <w:t xml:space="preserve"> </w:t>
      </w:r>
      <w:proofErr w:type="spellStart"/>
      <w:r w:rsidRPr="00082095">
        <w:rPr>
          <w:i/>
          <w:iCs/>
        </w:rPr>
        <w:t>Autonomies</w:t>
      </w:r>
      <w:proofErr w:type="spellEnd"/>
      <w:r w:rsidRPr="00DA3764">
        <w:t xml:space="preserve">. 1. vyd. </w:t>
      </w:r>
      <w:proofErr w:type="spellStart"/>
      <w:r w:rsidRPr="00DA3764">
        <w:t>Győr</w:t>
      </w:r>
      <w:proofErr w:type="spellEnd"/>
      <w:r w:rsidRPr="00DA3764">
        <w:t xml:space="preserve">: </w:t>
      </w:r>
      <w:proofErr w:type="spellStart"/>
      <w:r w:rsidRPr="00DA3764">
        <w:t>Universitas-Győr</w:t>
      </w:r>
      <w:proofErr w:type="spellEnd"/>
      <w:r w:rsidRPr="00DA3764">
        <w:t xml:space="preserve"> </w:t>
      </w:r>
      <w:proofErr w:type="spellStart"/>
      <w:r w:rsidRPr="00DA3764">
        <w:t>Nonprofit</w:t>
      </w:r>
      <w:proofErr w:type="spellEnd"/>
      <w:r w:rsidRPr="00DA3764">
        <w:t xml:space="preserve"> </w:t>
      </w:r>
      <w:proofErr w:type="spellStart"/>
      <w:r w:rsidRPr="00DA3764">
        <w:t>Kft</w:t>
      </w:r>
      <w:proofErr w:type="spellEnd"/>
      <w:r w:rsidRPr="00DA3764">
        <w:t>., 2012. s. 37-51. ISBN 978-963-9819-87-0.</w:t>
      </w:r>
    </w:p>
    <w:p w:rsidR="00AB7F4D" w:rsidRDefault="00AB7F4D" w:rsidP="00AB7F4D">
      <w:pPr>
        <w:pStyle w:val="Odstavecseseznamem"/>
        <w:spacing w:line="240" w:lineRule="auto"/>
        <w:ind w:firstLine="0"/>
        <w:jc w:val="left"/>
      </w:pPr>
    </w:p>
    <w:p w:rsidR="00AB7F4D" w:rsidRDefault="00AB7F4D" w:rsidP="00AB7F4D">
      <w:pPr>
        <w:pStyle w:val="Odstavecseseznamem"/>
        <w:numPr>
          <w:ilvl w:val="0"/>
          <w:numId w:val="9"/>
        </w:numPr>
        <w:spacing w:line="240" w:lineRule="auto"/>
        <w:jc w:val="left"/>
      </w:pPr>
      <w:r w:rsidRPr="00A17047">
        <w:t>HORÁK, Záboj</w:t>
      </w:r>
      <w:r>
        <w:t xml:space="preserve"> - TRETERA, Jiří Rajmund.</w:t>
      </w:r>
      <w:r w:rsidRPr="00A17047">
        <w:t xml:space="preserve"> </w:t>
      </w:r>
      <w:r w:rsidRPr="00AB7F4D">
        <w:rPr>
          <w:iCs/>
        </w:rPr>
        <w:t xml:space="preserve">Religion and </w:t>
      </w:r>
      <w:proofErr w:type="spellStart"/>
      <w:r w:rsidRPr="00AB7F4D">
        <w:rPr>
          <w:iCs/>
        </w:rPr>
        <w:t>Criminal</w:t>
      </w:r>
      <w:proofErr w:type="spellEnd"/>
      <w:r w:rsidRPr="00AB7F4D">
        <w:rPr>
          <w:iCs/>
        </w:rPr>
        <w:t xml:space="preserve"> </w:t>
      </w:r>
      <w:proofErr w:type="spellStart"/>
      <w:r w:rsidRPr="00AB7F4D">
        <w:rPr>
          <w:iCs/>
        </w:rPr>
        <w:t>Law</w:t>
      </w:r>
      <w:proofErr w:type="spellEnd"/>
      <w:r w:rsidRPr="00AB7F4D">
        <w:rPr>
          <w:iCs/>
        </w:rPr>
        <w:t xml:space="preserve">: </w:t>
      </w:r>
      <w:proofErr w:type="spellStart"/>
      <w:r w:rsidRPr="00AB7F4D">
        <w:rPr>
          <w:iCs/>
        </w:rPr>
        <w:t>The</w:t>
      </w:r>
      <w:proofErr w:type="spellEnd"/>
      <w:r w:rsidRPr="00AB7F4D">
        <w:rPr>
          <w:iCs/>
        </w:rPr>
        <w:t xml:space="preserve"> Czech Republic</w:t>
      </w:r>
      <w:r w:rsidRPr="00AB7F4D">
        <w:t>.</w:t>
      </w:r>
      <w:r w:rsidRPr="00A17047">
        <w:t xml:space="preserve"> </w:t>
      </w:r>
      <w:r w:rsidRPr="00AB7F4D">
        <w:t xml:space="preserve">In: </w:t>
      </w:r>
      <w:r>
        <w:rPr>
          <w:i/>
        </w:rPr>
        <w:t xml:space="preserve">Religion and </w:t>
      </w:r>
      <w:proofErr w:type="spellStart"/>
      <w:r>
        <w:rPr>
          <w:i/>
        </w:rPr>
        <w:t>Criminal</w:t>
      </w:r>
      <w:proofErr w:type="spellEnd"/>
      <w:r>
        <w:rPr>
          <w:i/>
        </w:rPr>
        <w:t xml:space="preserve"> </w:t>
      </w:r>
      <w:proofErr w:type="spellStart"/>
      <w:r>
        <w:rPr>
          <w:i/>
        </w:rPr>
        <w:t>Law</w:t>
      </w:r>
      <w:proofErr w:type="spellEnd"/>
      <w:r>
        <w:rPr>
          <w:i/>
        </w:rPr>
        <w:t xml:space="preserve"> – Religion et </w:t>
      </w:r>
      <w:proofErr w:type="spellStart"/>
      <w:r>
        <w:rPr>
          <w:i/>
        </w:rPr>
        <w:t>Droit</w:t>
      </w:r>
      <w:proofErr w:type="spellEnd"/>
      <w:r>
        <w:rPr>
          <w:i/>
        </w:rPr>
        <w:t xml:space="preserve"> Penal.</w:t>
      </w:r>
      <w:r w:rsidRPr="00D13CB4">
        <w:t>1</w:t>
      </w:r>
      <w:r w:rsidRPr="00A17047">
        <w:t xml:space="preserve">. vyd. </w:t>
      </w:r>
      <w:proofErr w:type="spellStart"/>
      <w:r w:rsidRPr="00A17047">
        <w:t>Leuv</w:t>
      </w:r>
      <w:r>
        <w:t>en</w:t>
      </w:r>
      <w:proofErr w:type="spellEnd"/>
      <w:r>
        <w:t xml:space="preserve">: </w:t>
      </w:r>
      <w:proofErr w:type="spellStart"/>
      <w:r>
        <w:t>Peeters</w:t>
      </w:r>
      <w:proofErr w:type="spellEnd"/>
      <w:r>
        <w:t xml:space="preserve"> </w:t>
      </w:r>
      <w:proofErr w:type="spellStart"/>
      <w:r>
        <w:t>Publishers</w:t>
      </w:r>
      <w:proofErr w:type="spellEnd"/>
      <w:r>
        <w:t xml:space="preserve">, 2013. </w:t>
      </w:r>
      <w:r w:rsidRPr="00A17047">
        <w:t>s.</w:t>
      </w:r>
      <w:r>
        <w:t xml:space="preserve"> 41-47.</w:t>
      </w:r>
      <w:r w:rsidRPr="00A17047">
        <w:t xml:space="preserve"> ISBN 978-90-429-2501-4.</w:t>
      </w:r>
    </w:p>
    <w:p w:rsidR="00794F24" w:rsidRDefault="00794F24" w:rsidP="00AB7F4D">
      <w:pPr>
        <w:ind w:firstLine="0"/>
      </w:pPr>
    </w:p>
    <w:p w:rsidR="00794F24" w:rsidRDefault="00794F24" w:rsidP="00794F24">
      <w:pPr>
        <w:pStyle w:val="Odstavecseseznamem"/>
        <w:numPr>
          <w:ilvl w:val="0"/>
          <w:numId w:val="9"/>
        </w:numPr>
        <w:spacing w:line="240" w:lineRule="auto"/>
        <w:jc w:val="left"/>
      </w:pPr>
      <w:r w:rsidRPr="00435AC0">
        <w:t xml:space="preserve">KARFÍKOVÁ, Marie - KARFÍK, Zdeněk. </w:t>
      </w:r>
      <w:proofErr w:type="spellStart"/>
      <w:r w:rsidRPr="00435AC0">
        <w:t>Some</w:t>
      </w:r>
      <w:proofErr w:type="spellEnd"/>
      <w:r w:rsidRPr="00435AC0">
        <w:t xml:space="preserve"> </w:t>
      </w:r>
      <w:proofErr w:type="spellStart"/>
      <w:r w:rsidRPr="00435AC0">
        <w:t>of</w:t>
      </w:r>
      <w:proofErr w:type="spellEnd"/>
      <w:r w:rsidRPr="00435AC0">
        <w:t xml:space="preserve"> </w:t>
      </w:r>
      <w:proofErr w:type="spellStart"/>
      <w:r w:rsidRPr="00435AC0">
        <w:t>the</w:t>
      </w:r>
      <w:proofErr w:type="spellEnd"/>
      <w:r w:rsidRPr="00435AC0">
        <w:t xml:space="preserve"> </w:t>
      </w:r>
      <w:proofErr w:type="spellStart"/>
      <w:r w:rsidRPr="00435AC0">
        <w:t>current</w:t>
      </w:r>
      <w:proofErr w:type="spellEnd"/>
      <w:r w:rsidRPr="00435AC0">
        <w:t xml:space="preserve"> </w:t>
      </w:r>
      <w:proofErr w:type="spellStart"/>
      <w:r w:rsidRPr="00435AC0">
        <w:t>problems</w:t>
      </w:r>
      <w:proofErr w:type="spellEnd"/>
      <w:r w:rsidRPr="00435AC0">
        <w:t xml:space="preserve"> </w:t>
      </w:r>
      <w:proofErr w:type="spellStart"/>
      <w:r w:rsidRPr="00435AC0">
        <w:t>of</w:t>
      </w:r>
      <w:proofErr w:type="spellEnd"/>
      <w:r w:rsidRPr="00435AC0">
        <w:t xml:space="preserve"> tax </w:t>
      </w:r>
      <w:proofErr w:type="spellStart"/>
      <w:r w:rsidRPr="00435AC0">
        <w:t>law</w:t>
      </w:r>
      <w:proofErr w:type="spellEnd"/>
      <w:r w:rsidRPr="00435AC0">
        <w:t xml:space="preserve"> in </w:t>
      </w:r>
      <w:proofErr w:type="spellStart"/>
      <w:r w:rsidRPr="00435AC0">
        <w:t>the</w:t>
      </w:r>
      <w:proofErr w:type="spellEnd"/>
      <w:r w:rsidRPr="00435AC0">
        <w:t xml:space="preserve"> Czech Republic. In: </w:t>
      </w:r>
      <w:proofErr w:type="spellStart"/>
      <w:r w:rsidRPr="00082095">
        <w:rPr>
          <w:i/>
          <w:iCs/>
        </w:rPr>
        <w:t>Nalogovoje</w:t>
      </w:r>
      <w:proofErr w:type="spellEnd"/>
      <w:r w:rsidRPr="00082095">
        <w:rPr>
          <w:i/>
          <w:iCs/>
        </w:rPr>
        <w:t xml:space="preserve"> i </w:t>
      </w:r>
      <w:proofErr w:type="spellStart"/>
      <w:r w:rsidRPr="00082095">
        <w:rPr>
          <w:i/>
          <w:iCs/>
        </w:rPr>
        <w:t>bjudžetnoje</w:t>
      </w:r>
      <w:proofErr w:type="spellEnd"/>
      <w:r w:rsidRPr="00082095">
        <w:rPr>
          <w:i/>
          <w:iCs/>
        </w:rPr>
        <w:t xml:space="preserve"> </w:t>
      </w:r>
      <w:proofErr w:type="spellStart"/>
      <w:r w:rsidRPr="00082095">
        <w:rPr>
          <w:i/>
          <w:iCs/>
        </w:rPr>
        <w:t>pravo</w:t>
      </w:r>
      <w:proofErr w:type="spellEnd"/>
      <w:r w:rsidRPr="00082095">
        <w:rPr>
          <w:i/>
          <w:iCs/>
        </w:rPr>
        <w:t xml:space="preserve">: </w:t>
      </w:r>
      <w:proofErr w:type="spellStart"/>
      <w:r w:rsidRPr="00082095">
        <w:rPr>
          <w:i/>
          <w:iCs/>
        </w:rPr>
        <w:t>sovremennye</w:t>
      </w:r>
      <w:proofErr w:type="spellEnd"/>
      <w:r w:rsidRPr="00082095">
        <w:rPr>
          <w:i/>
          <w:iCs/>
        </w:rPr>
        <w:t xml:space="preserve"> </w:t>
      </w:r>
      <w:proofErr w:type="spellStart"/>
      <w:r w:rsidRPr="00082095">
        <w:rPr>
          <w:i/>
          <w:iCs/>
        </w:rPr>
        <w:t>problemy</w:t>
      </w:r>
      <w:proofErr w:type="spellEnd"/>
      <w:r w:rsidRPr="00082095">
        <w:rPr>
          <w:i/>
          <w:iCs/>
        </w:rPr>
        <w:t xml:space="preserve"> </w:t>
      </w:r>
      <w:proofErr w:type="spellStart"/>
      <w:r w:rsidRPr="00082095">
        <w:rPr>
          <w:i/>
          <w:iCs/>
        </w:rPr>
        <w:t>imušestvenych</w:t>
      </w:r>
      <w:proofErr w:type="spellEnd"/>
      <w:r w:rsidRPr="00082095">
        <w:rPr>
          <w:i/>
          <w:iCs/>
        </w:rPr>
        <w:t xml:space="preserve"> </w:t>
      </w:r>
      <w:proofErr w:type="spellStart"/>
      <w:r w:rsidRPr="00082095">
        <w:rPr>
          <w:i/>
          <w:iCs/>
        </w:rPr>
        <w:t>otnošenij</w:t>
      </w:r>
      <w:proofErr w:type="spellEnd"/>
      <w:r w:rsidRPr="00435AC0">
        <w:t xml:space="preserve">. 1. vyd. Voroněž: Vydavatelství Voroněžské státní univerzity, 2012, s. 367-373. ISBN 978-5-9273-1904-6. </w:t>
      </w:r>
    </w:p>
    <w:p w:rsidR="00794F24" w:rsidRPr="00435AC0" w:rsidRDefault="00794F24" w:rsidP="00794F24"/>
    <w:p w:rsidR="00794F24" w:rsidRDefault="00794F24" w:rsidP="00794F24">
      <w:pPr>
        <w:pStyle w:val="Odstavecseseznamem"/>
        <w:numPr>
          <w:ilvl w:val="0"/>
          <w:numId w:val="9"/>
        </w:numPr>
        <w:spacing w:line="240" w:lineRule="auto"/>
        <w:jc w:val="left"/>
      </w:pPr>
      <w:r w:rsidRPr="00435AC0">
        <w:t xml:space="preserve">KARFÍKOVÁ, Marie - KARFÍK, Zdeněk. </w:t>
      </w:r>
      <w:proofErr w:type="spellStart"/>
      <w:r w:rsidRPr="00435AC0">
        <w:t>State</w:t>
      </w:r>
      <w:proofErr w:type="spellEnd"/>
      <w:r w:rsidRPr="00435AC0">
        <w:t xml:space="preserve"> </w:t>
      </w:r>
      <w:proofErr w:type="spellStart"/>
      <w:r w:rsidRPr="00435AC0">
        <w:t>Funds</w:t>
      </w:r>
      <w:proofErr w:type="spellEnd"/>
      <w:r w:rsidRPr="00435AC0">
        <w:t xml:space="preserve"> </w:t>
      </w:r>
      <w:proofErr w:type="spellStart"/>
      <w:r w:rsidRPr="00435AC0">
        <w:t>of</w:t>
      </w:r>
      <w:proofErr w:type="spellEnd"/>
      <w:r w:rsidRPr="00435AC0">
        <w:t xml:space="preserve"> Czech Republic. In: </w:t>
      </w:r>
      <w:r w:rsidRPr="00082095">
        <w:rPr>
          <w:i/>
          <w:iCs/>
        </w:rPr>
        <w:t xml:space="preserve">Public </w:t>
      </w:r>
      <w:proofErr w:type="spellStart"/>
      <w:r w:rsidRPr="00082095">
        <w:rPr>
          <w:i/>
          <w:iCs/>
        </w:rPr>
        <w:t>finances</w:t>
      </w:r>
      <w:proofErr w:type="spellEnd"/>
      <w:r w:rsidRPr="00082095">
        <w:rPr>
          <w:i/>
          <w:iCs/>
        </w:rPr>
        <w:t xml:space="preserve"> – </w:t>
      </w:r>
      <w:proofErr w:type="spellStart"/>
      <w:r w:rsidRPr="00082095">
        <w:rPr>
          <w:i/>
          <w:iCs/>
        </w:rPr>
        <w:t>Administrative</w:t>
      </w:r>
      <w:proofErr w:type="spellEnd"/>
      <w:r w:rsidRPr="00082095">
        <w:rPr>
          <w:i/>
          <w:iCs/>
        </w:rPr>
        <w:t xml:space="preserve"> </w:t>
      </w:r>
      <w:proofErr w:type="spellStart"/>
      <w:r w:rsidRPr="00082095">
        <w:rPr>
          <w:i/>
          <w:iCs/>
        </w:rPr>
        <w:t>autonomies</w:t>
      </w:r>
      <w:proofErr w:type="spellEnd"/>
      <w:r w:rsidRPr="00435AC0">
        <w:t xml:space="preserve">. 1. vyd. Györ: </w:t>
      </w:r>
      <w:proofErr w:type="spellStart"/>
      <w:r w:rsidRPr="00435AC0">
        <w:t>Universitas</w:t>
      </w:r>
      <w:proofErr w:type="spellEnd"/>
      <w:r w:rsidRPr="00435AC0">
        <w:t xml:space="preserve">-Györ </w:t>
      </w:r>
      <w:proofErr w:type="spellStart"/>
      <w:r w:rsidRPr="00435AC0">
        <w:t>Nonprofit</w:t>
      </w:r>
      <w:proofErr w:type="spellEnd"/>
      <w:r w:rsidRPr="00435AC0">
        <w:t xml:space="preserve"> </w:t>
      </w:r>
      <w:proofErr w:type="spellStart"/>
      <w:r w:rsidRPr="00435AC0">
        <w:t>Kft</w:t>
      </w:r>
      <w:proofErr w:type="spellEnd"/>
      <w:r w:rsidRPr="00435AC0">
        <w:t xml:space="preserve">., 2012, s. 193-209. ISBN 978-963-9819-87-0. </w:t>
      </w:r>
    </w:p>
    <w:p w:rsidR="00794F24" w:rsidRPr="00435AC0" w:rsidRDefault="00794F24" w:rsidP="00794F24"/>
    <w:p w:rsidR="00794F24" w:rsidRDefault="00794F24" w:rsidP="00794F24">
      <w:pPr>
        <w:pStyle w:val="Odstavecseseznamem"/>
        <w:numPr>
          <w:ilvl w:val="0"/>
          <w:numId w:val="9"/>
        </w:numPr>
        <w:spacing w:line="240" w:lineRule="auto"/>
        <w:jc w:val="left"/>
      </w:pPr>
      <w:r w:rsidRPr="00435AC0">
        <w:t xml:space="preserve">MARKOVÁ, Hana. Inovační finanční nástroje a rozpočtové výdaje EU. In: </w:t>
      </w:r>
      <w:proofErr w:type="spellStart"/>
      <w:r w:rsidRPr="00082095">
        <w:rPr>
          <w:i/>
          <w:iCs/>
        </w:rPr>
        <w:t>Finanse</w:t>
      </w:r>
      <w:proofErr w:type="spellEnd"/>
      <w:r w:rsidRPr="00082095">
        <w:rPr>
          <w:i/>
          <w:iCs/>
        </w:rPr>
        <w:t xml:space="preserve"> </w:t>
      </w:r>
      <w:proofErr w:type="spellStart"/>
      <w:r w:rsidRPr="00082095">
        <w:rPr>
          <w:i/>
          <w:iCs/>
        </w:rPr>
        <w:t>publiczne</w:t>
      </w:r>
      <w:proofErr w:type="spellEnd"/>
      <w:r w:rsidRPr="00082095">
        <w:rPr>
          <w:i/>
          <w:iCs/>
        </w:rPr>
        <w:t xml:space="preserve"> i </w:t>
      </w:r>
      <w:proofErr w:type="spellStart"/>
      <w:r w:rsidRPr="00082095">
        <w:rPr>
          <w:i/>
          <w:iCs/>
        </w:rPr>
        <w:t>prawo</w:t>
      </w:r>
      <w:proofErr w:type="spellEnd"/>
      <w:r w:rsidRPr="00082095">
        <w:rPr>
          <w:i/>
          <w:iCs/>
        </w:rPr>
        <w:t xml:space="preserve"> </w:t>
      </w:r>
      <w:proofErr w:type="spellStart"/>
      <w:r w:rsidRPr="00082095">
        <w:rPr>
          <w:i/>
          <w:iCs/>
        </w:rPr>
        <w:t>finansove</w:t>
      </w:r>
      <w:proofErr w:type="spellEnd"/>
      <w:r w:rsidRPr="00082095">
        <w:rPr>
          <w:i/>
          <w:iCs/>
        </w:rPr>
        <w:t xml:space="preserve"> – </w:t>
      </w:r>
      <w:proofErr w:type="spellStart"/>
      <w:r w:rsidRPr="00082095">
        <w:rPr>
          <w:i/>
          <w:iCs/>
        </w:rPr>
        <w:t>realia</w:t>
      </w:r>
      <w:proofErr w:type="spellEnd"/>
      <w:r w:rsidRPr="00082095">
        <w:rPr>
          <w:i/>
          <w:iCs/>
        </w:rPr>
        <w:t xml:space="preserve"> i </w:t>
      </w:r>
      <w:proofErr w:type="spellStart"/>
      <w:r w:rsidRPr="00082095">
        <w:rPr>
          <w:i/>
          <w:iCs/>
        </w:rPr>
        <w:t>perspectywy</w:t>
      </w:r>
      <w:proofErr w:type="spellEnd"/>
      <w:r w:rsidRPr="00082095">
        <w:rPr>
          <w:i/>
          <w:iCs/>
        </w:rPr>
        <w:t xml:space="preserve"> </w:t>
      </w:r>
      <w:proofErr w:type="spellStart"/>
      <w:r w:rsidRPr="00082095">
        <w:rPr>
          <w:i/>
          <w:iCs/>
        </w:rPr>
        <w:t>zmian</w:t>
      </w:r>
      <w:proofErr w:type="spellEnd"/>
      <w:r w:rsidRPr="00435AC0">
        <w:t xml:space="preserve">. 1. vyd. Bialystok: </w:t>
      </w:r>
      <w:proofErr w:type="spellStart"/>
      <w:r w:rsidRPr="00435AC0">
        <w:t>Temida</w:t>
      </w:r>
      <w:proofErr w:type="spellEnd"/>
      <w:r w:rsidRPr="00435AC0">
        <w:t xml:space="preserve"> 2, 2012, s. 160-166. ISBN 978-83-62813-23-0. </w:t>
      </w:r>
    </w:p>
    <w:p w:rsidR="00794F24" w:rsidRPr="00435AC0" w:rsidRDefault="00794F24" w:rsidP="00794F24"/>
    <w:p w:rsidR="00794F24" w:rsidRDefault="00794F24" w:rsidP="00794F24">
      <w:pPr>
        <w:pStyle w:val="Odstavecseseznamem"/>
        <w:numPr>
          <w:ilvl w:val="0"/>
          <w:numId w:val="9"/>
        </w:numPr>
        <w:spacing w:line="240" w:lineRule="auto"/>
        <w:jc w:val="left"/>
      </w:pPr>
      <w:r w:rsidRPr="00435AC0">
        <w:t xml:space="preserve">MARKOVÁ, Hana. </w:t>
      </w:r>
      <w:proofErr w:type="spellStart"/>
      <w:r w:rsidRPr="00435AC0">
        <w:t>Bjudžetnye</w:t>
      </w:r>
      <w:proofErr w:type="spellEnd"/>
      <w:r w:rsidRPr="00435AC0">
        <w:t xml:space="preserve"> </w:t>
      </w:r>
      <w:proofErr w:type="spellStart"/>
      <w:r w:rsidRPr="00435AC0">
        <w:t>sootnošenija</w:t>
      </w:r>
      <w:proofErr w:type="spellEnd"/>
      <w:r w:rsidRPr="00435AC0">
        <w:t xml:space="preserve"> </w:t>
      </w:r>
      <w:proofErr w:type="spellStart"/>
      <w:r w:rsidRPr="00435AC0">
        <w:t>sobstvennosti</w:t>
      </w:r>
      <w:proofErr w:type="spellEnd"/>
      <w:r w:rsidRPr="00435AC0">
        <w:t xml:space="preserve"> na </w:t>
      </w:r>
      <w:proofErr w:type="spellStart"/>
      <w:r w:rsidRPr="00435AC0">
        <w:t>imуščestvo</w:t>
      </w:r>
      <w:proofErr w:type="spellEnd"/>
      <w:r w:rsidRPr="00435AC0">
        <w:t xml:space="preserve"> </w:t>
      </w:r>
      <w:proofErr w:type="spellStart"/>
      <w:r w:rsidRPr="00435AC0">
        <w:t>mуnicipalnych</w:t>
      </w:r>
      <w:proofErr w:type="spellEnd"/>
      <w:r w:rsidRPr="00435AC0">
        <w:t xml:space="preserve"> </w:t>
      </w:r>
      <w:proofErr w:type="spellStart"/>
      <w:r w:rsidRPr="00435AC0">
        <w:t>obrazovanij</w:t>
      </w:r>
      <w:proofErr w:type="spellEnd"/>
      <w:r w:rsidRPr="00435AC0">
        <w:t xml:space="preserve">. In: </w:t>
      </w:r>
      <w:proofErr w:type="spellStart"/>
      <w:r w:rsidRPr="00082095">
        <w:rPr>
          <w:i/>
          <w:iCs/>
        </w:rPr>
        <w:t>Nalogovoje</w:t>
      </w:r>
      <w:proofErr w:type="spellEnd"/>
      <w:r w:rsidRPr="00082095">
        <w:rPr>
          <w:i/>
          <w:iCs/>
        </w:rPr>
        <w:t xml:space="preserve"> i </w:t>
      </w:r>
      <w:proofErr w:type="spellStart"/>
      <w:r w:rsidRPr="00082095">
        <w:rPr>
          <w:i/>
          <w:iCs/>
        </w:rPr>
        <w:t>bjudžetnoje</w:t>
      </w:r>
      <w:proofErr w:type="spellEnd"/>
      <w:r w:rsidRPr="00082095">
        <w:rPr>
          <w:i/>
          <w:iCs/>
        </w:rPr>
        <w:t xml:space="preserve"> </w:t>
      </w:r>
      <w:proofErr w:type="spellStart"/>
      <w:r w:rsidRPr="00082095">
        <w:rPr>
          <w:i/>
          <w:iCs/>
        </w:rPr>
        <w:t>pravo</w:t>
      </w:r>
      <w:proofErr w:type="spellEnd"/>
      <w:r w:rsidRPr="00082095">
        <w:rPr>
          <w:i/>
          <w:iCs/>
        </w:rPr>
        <w:t xml:space="preserve">: </w:t>
      </w:r>
      <w:proofErr w:type="spellStart"/>
      <w:r w:rsidRPr="00082095">
        <w:rPr>
          <w:i/>
          <w:iCs/>
        </w:rPr>
        <w:t>sovremennye</w:t>
      </w:r>
      <w:proofErr w:type="spellEnd"/>
      <w:r w:rsidRPr="00082095">
        <w:rPr>
          <w:i/>
          <w:iCs/>
        </w:rPr>
        <w:t xml:space="preserve"> </w:t>
      </w:r>
      <w:proofErr w:type="spellStart"/>
      <w:r w:rsidRPr="00082095">
        <w:rPr>
          <w:i/>
          <w:iCs/>
        </w:rPr>
        <w:t>problemy</w:t>
      </w:r>
      <w:proofErr w:type="spellEnd"/>
      <w:r w:rsidRPr="00082095">
        <w:rPr>
          <w:i/>
          <w:iCs/>
        </w:rPr>
        <w:t xml:space="preserve"> </w:t>
      </w:r>
      <w:proofErr w:type="spellStart"/>
      <w:r w:rsidRPr="00082095">
        <w:rPr>
          <w:i/>
          <w:iCs/>
        </w:rPr>
        <w:t>imušestvenych</w:t>
      </w:r>
      <w:proofErr w:type="spellEnd"/>
      <w:r w:rsidRPr="00082095">
        <w:rPr>
          <w:i/>
          <w:iCs/>
        </w:rPr>
        <w:t xml:space="preserve"> </w:t>
      </w:r>
      <w:proofErr w:type="spellStart"/>
      <w:r w:rsidRPr="00082095">
        <w:rPr>
          <w:i/>
          <w:iCs/>
        </w:rPr>
        <w:t>otnošenij</w:t>
      </w:r>
      <w:proofErr w:type="spellEnd"/>
      <w:r w:rsidRPr="00435AC0">
        <w:t xml:space="preserve">. 1. vyd. Voroněž: Vydavatelství Voroněžské státní univerzity, 2012, s. 9-14. ISBN 978-5-9273-1904-6. </w:t>
      </w:r>
    </w:p>
    <w:p w:rsidR="00794F24" w:rsidRPr="00435AC0" w:rsidRDefault="00794F24" w:rsidP="00794F24">
      <w:pPr>
        <w:pStyle w:val="Odstavecseseznamem"/>
      </w:pPr>
    </w:p>
    <w:p w:rsidR="00794F24" w:rsidRDefault="00794F24" w:rsidP="00794F24">
      <w:pPr>
        <w:pStyle w:val="Odstavecseseznamem"/>
        <w:numPr>
          <w:ilvl w:val="0"/>
          <w:numId w:val="9"/>
        </w:numPr>
        <w:spacing w:line="240" w:lineRule="auto"/>
        <w:jc w:val="left"/>
      </w:pPr>
      <w:r w:rsidRPr="00435AC0">
        <w:t xml:space="preserve">MARKOVÁ, Hana. Fiskální rozhodování územních samospráv. In: </w:t>
      </w:r>
      <w:r w:rsidRPr="00082095">
        <w:rPr>
          <w:i/>
          <w:iCs/>
        </w:rPr>
        <w:t xml:space="preserve">Public </w:t>
      </w:r>
      <w:proofErr w:type="spellStart"/>
      <w:r w:rsidRPr="00082095">
        <w:rPr>
          <w:i/>
          <w:iCs/>
        </w:rPr>
        <w:t>Finances</w:t>
      </w:r>
      <w:proofErr w:type="spellEnd"/>
      <w:r w:rsidRPr="00082095">
        <w:rPr>
          <w:i/>
          <w:iCs/>
        </w:rPr>
        <w:t xml:space="preserve">: </w:t>
      </w:r>
      <w:proofErr w:type="spellStart"/>
      <w:r w:rsidRPr="00082095">
        <w:rPr>
          <w:i/>
          <w:iCs/>
        </w:rPr>
        <w:t>Administrative</w:t>
      </w:r>
      <w:proofErr w:type="spellEnd"/>
      <w:r w:rsidRPr="00082095">
        <w:rPr>
          <w:i/>
          <w:iCs/>
        </w:rPr>
        <w:t xml:space="preserve"> </w:t>
      </w:r>
      <w:proofErr w:type="spellStart"/>
      <w:r w:rsidRPr="00082095">
        <w:rPr>
          <w:i/>
          <w:iCs/>
        </w:rPr>
        <w:t>Autonomies</w:t>
      </w:r>
      <w:proofErr w:type="spellEnd"/>
      <w:r w:rsidRPr="00435AC0">
        <w:t xml:space="preserve">. 1. vyd. Györ: </w:t>
      </w:r>
      <w:proofErr w:type="spellStart"/>
      <w:r w:rsidRPr="00435AC0">
        <w:t>Universitas</w:t>
      </w:r>
      <w:proofErr w:type="spellEnd"/>
      <w:r w:rsidRPr="00435AC0">
        <w:t>-</w:t>
      </w:r>
      <w:r w:rsidRPr="00082095">
        <w:t xml:space="preserve"> </w:t>
      </w:r>
      <w:r w:rsidRPr="00435AC0">
        <w:t xml:space="preserve">Györ </w:t>
      </w:r>
      <w:proofErr w:type="spellStart"/>
      <w:r w:rsidRPr="00435AC0">
        <w:t>Nonprofit</w:t>
      </w:r>
      <w:proofErr w:type="spellEnd"/>
      <w:r w:rsidRPr="00435AC0">
        <w:t xml:space="preserve"> </w:t>
      </w:r>
      <w:proofErr w:type="spellStart"/>
      <w:r w:rsidRPr="00435AC0">
        <w:t>Kft</w:t>
      </w:r>
      <w:proofErr w:type="spellEnd"/>
      <w:r w:rsidRPr="00435AC0">
        <w:t xml:space="preserve">., 2012. s. 371-381. ISBN 978-963-9819-87-0. </w:t>
      </w:r>
    </w:p>
    <w:p w:rsidR="00BF68E8" w:rsidRDefault="00BF68E8" w:rsidP="00BF68E8">
      <w:pPr>
        <w:pStyle w:val="Odstavecseseznamem"/>
        <w:spacing w:line="240" w:lineRule="auto"/>
        <w:ind w:firstLine="0"/>
        <w:jc w:val="left"/>
      </w:pPr>
    </w:p>
    <w:p w:rsidR="00E7344C" w:rsidRDefault="00E7344C" w:rsidP="00794F24">
      <w:pPr>
        <w:pStyle w:val="Odstavecseseznamem"/>
        <w:numPr>
          <w:ilvl w:val="0"/>
          <w:numId w:val="9"/>
        </w:numPr>
        <w:spacing w:line="240" w:lineRule="auto"/>
        <w:jc w:val="left"/>
      </w:pPr>
      <w:r>
        <w:t xml:space="preserve">PAVLÍČEK, Václav. Stát a církve v České republice a spor o „církevní majetkové restituce.“ In: </w:t>
      </w:r>
      <w:r w:rsidRPr="00E7344C">
        <w:rPr>
          <w:i/>
        </w:rPr>
        <w:t>Hasil, J.</w:t>
      </w:r>
      <w:r>
        <w:rPr>
          <w:i/>
        </w:rPr>
        <w:t xml:space="preserve"> (</w:t>
      </w:r>
      <w:proofErr w:type="spellStart"/>
      <w:r>
        <w:rPr>
          <w:i/>
        </w:rPr>
        <w:t>ed</w:t>
      </w:r>
      <w:proofErr w:type="spellEnd"/>
      <w:r>
        <w:rPr>
          <w:i/>
        </w:rPr>
        <w:t>.)</w:t>
      </w:r>
      <w:r>
        <w:t xml:space="preserve"> </w:t>
      </w:r>
      <w:r>
        <w:rPr>
          <w:i/>
        </w:rPr>
        <w:t xml:space="preserve">Přednášky z 56. Běhu letní školy slovanských studií. </w:t>
      </w:r>
      <w:r>
        <w:t>Praha: Univerzita Karlova, Filozofická fakulta, 2013, s. 173-192. ISBN 978-80-7308-458-5.</w:t>
      </w:r>
    </w:p>
    <w:p w:rsidR="00E7344C" w:rsidRDefault="00E7344C" w:rsidP="00E7344C">
      <w:pPr>
        <w:pStyle w:val="Odstavecseseznamem"/>
        <w:spacing w:line="240" w:lineRule="auto"/>
        <w:ind w:firstLine="0"/>
        <w:jc w:val="left"/>
      </w:pPr>
    </w:p>
    <w:p w:rsidR="00CF5E92" w:rsidRDefault="00CF5E92" w:rsidP="00794F24">
      <w:pPr>
        <w:pStyle w:val="Odstavecseseznamem"/>
        <w:numPr>
          <w:ilvl w:val="0"/>
          <w:numId w:val="9"/>
        </w:numPr>
        <w:spacing w:line="240" w:lineRule="auto"/>
        <w:jc w:val="left"/>
      </w:pPr>
      <w:r>
        <w:t>RESCHOVÁ, Jana. Jaká ústava? Fiskální?</w:t>
      </w:r>
      <w:r w:rsidR="00E7344C">
        <w:t xml:space="preserve"> </w:t>
      </w:r>
      <w:r>
        <w:t xml:space="preserve"> In: </w:t>
      </w:r>
      <w:r>
        <w:rPr>
          <w:i/>
        </w:rPr>
        <w:t>Šimíček, V (</w:t>
      </w:r>
      <w:proofErr w:type="spellStart"/>
      <w:r>
        <w:rPr>
          <w:i/>
        </w:rPr>
        <w:t>ed</w:t>
      </w:r>
      <w:proofErr w:type="spellEnd"/>
      <w:r>
        <w:rPr>
          <w:i/>
        </w:rPr>
        <w:t xml:space="preserve">.). Finanční ústava. </w:t>
      </w:r>
      <w:r>
        <w:t>1. vyd. Brno: Masarykova Univerzita, Fakulta sociálních studií</w:t>
      </w:r>
      <w:r w:rsidR="00E7344C">
        <w:t>., 2013, s. 141-149. ISBN 978-80-210-6214-6.</w:t>
      </w:r>
      <w:r w:rsidR="00AB7F4D">
        <w:t xml:space="preserve"> </w:t>
      </w:r>
    </w:p>
    <w:p w:rsidR="00794F24" w:rsidRDefault="00794F24" w:rsidP="00794F24"/>
    <w:p w:rsidR="00794F24" w:rsidRDefault="00794F24" w:rsidP="00794F24">
      <w:pPr>
        <w:pStyle w:val="Odstavecseseznamem"/>
        <w:numPr>
          <w:ilvl w:val="0"/>
          <w:numId w:val="9"/>
        </w:numPr>
        <w:spacing w:line="240" w:lineRule="auto"/>
        <w:jc w:val="left"/>
      </w:pPr>
      <w:r w:rsidRPr="00435AC0">
        <w:t xml:space="preserve">SCHEU, Harald Christian et al. </w:t>
      </w:r>
      <w:proofErr w:type="spellStart"/>
      <w:r w:rsidRPr="00435AC0">
        <w:t>Perspektiven</w:t>
      </w:r>
      <w:proofErr w:type="spellEnd"/>
      <w:r w:rsidRPr="00435AC0">
        <w:t xml:space="preserve"> des EU-</w:t>
      </w:r>
      <w:proofErr w:type="spellStart"/>
      <w:r w:rsidRPr="00435AC0">
        <w:t>Minderheitenschutzes</w:t>
      </w:r>
      <w:proofErr w:type="spellEnd"/>
      <w:r w:rsidRPr="00435AC0">
        <w:t xml:space="preserve"> nach </w:t>
      </w:r>
      <w:proofErr w:type="spellStart"/>
      <w:r w:rsidRPr="00435AC0">
        <w:t>Inkrafttreten</w:t>
      </w:r>
      <w:proofErr w:type="spellEnd"/>
      <w:r w:rsidRPr="00435AC0">
        <w:t xml:space="preserve"> des </w:t>
      </w:r>
      <w:proofErr w:type="spellStart"/>
      <w:r w:rsidRPr="00435AC0">
        <w:t>Vertrags</w:t>
      </w:r>
      <w:proofErr w:type="spellEnd"/>
      <w:r w:rsidRPr="00435AC0">
        <w:t xml:space="preserve"> von </w:t>
      </w:r>
      <w:proofErr w:type="spellStart"/>
      <w:r w:rsidRPr="00435AC0">
        <w:t>Lissabon</w:t>
      </w:r>
      <w:proofErr w:type="spellEnd"/>
      <w:r w:rsidRPr="00435AC0">
        <w:t>.</w:t>
      </w:r>
      <w:r w:rsidR="00AB7F4D">
        <w:t xml:space="preserve"> In:</w:t>
      </w:r>
      <w:r w:rsidRPr="00435AC0">
        <w:t xml:space="preserve"> </w:t>
      </w:r>
      <w:proofErr w:type="spellStart"/>
      <w:r w:rsidRPr="00082095">
        <w:rPr>
          <w:i/>
          <w:iCs/>
        </w:rPr>
        <w:t>Kooperationsbeziehungen</w:t>
      </w:r>
      <w:proofErr w:type="spellEnd"/>
      <w:r w:rsidRPr="00082095">
        <w:rPr>
          <w:i/>
          <w:iCs/>
        </w:rPr>
        <w:t xml:space="preserve"> in der </w:t>
      </w:r>
      <w:proofErr w:type="spellStart"/>
      <w:r w:rsidRPr="00082095">
        <w:rPr>
          <w:i/>
          <w:iCs/>
        </w:rPr>
        <w:t>neuen</w:t>
      </w:r>
      <w:proofErr w:type="spellEnd"/>
      <w:r w:rsidRPr="00082095">
        <w:rPr>
          <w:i/>
          <w:iCs/>
        </w:rPr>
        <w:t xml:space="preserve"> </w:t>
      </w:r>
      <w:proofErr w:type="spellStart"/>
      <w:r w:rsidRPr="00082095">
        <w:rPr>
          <w:i/>
          <w:iCs/>
        </w:rPr>
        <w:t>Europäischen</w:t>
      </w:r>
      <w:proofErr w:type="spellEnd"/>
      <w:r w:rsidRPr="00082095">
        <w:rPr>
          <w:i/>
          <w:iCs/>
        </w:rPr>
        <w:t xml:space="preserve"> Union – </w:t>
      </w:r>
      <w:proofErr w:type="spellStart"/>
      <w:r w:rsidRPr="00082095">
        <w:rPr>
          <w:i/>
          <w:iCs/>
        </w:rPr>
        <w:t>unter</w:t>
      </w:r>
      <w:proofErr w:type="spellEnd"/>
      <w:r w:rsidRPr="00082095">
        <w:rPr>
          <w:i/>
          <w:iCs/>
        </w:rPr>
        <w:t xml:space="preserve"> </w:t>
      </w:r>
      <w:proofErr w:type="spellStart"/>
      <w:r w:rsidRPr="00082095">
        <w:rPr>
          <w:i/>
          <w:iCs/>
        </w:rPr>
        <w:t>besonderer</w:t>
      </w:r>
      <w:proofErr w:type="spellEnd"/>
      <w:r w:rsidRPr="00082095">
        <w:rPr>
          <w:i/>
          <w:iCs/>
        </w:rPr>
        <w:t xml:space="preserve"> </w:t>
      </w:r>
      <w:proofErr w:type="spellStart"/>
      <w:r w:rsidRPr="00082095">
        <w:rPr>
          <w:i/>
          <w:iCs/>
        </w:rPr>
        <w:t>Berücksichtigung</w:t>
      </w:r>
      <w:proofErr w:type="spellEnd"/>
      <w:r w:rsidRPr="00082095">
        <w:rPr>
          <w:i/>
          <w:iCs/>
        </w:rPr>
        <w:t xml:space="preserve"> des </w:t>
      </w:r>
      <w:proofErr w:type="spellStart"/>
      <w:r w:rsidRPr="00082095">
        <w:rPr>
          <w:i/>
          <w:iCs/>
        </w:rPr>
        <w:t>sächsisch-tschechischen</w:t>
      </w:r>
      <w:proofErr w:type="spellEnd"/>
      <w:r w:rsidRPr="00082095">
        <w:rPr>
          <w:i/>
          <w:iCs/>
        </w:rPr>
        <w:t xml:space="preserve"> </w:t>
      </w:r>
      <w:proofErr w:type="spellStart"/>
      <w:r w:rsidRPr="00082095">
        <w:rPr>
          <w:i/>
          <w:iCs/>
        </w:rPr>
        <w:t>Grenzraums</w:t>
      </w:r>
      <w:proofErr w:type="spellEnd"/>
      <w:r w:rsidRPr="00435AC0">
        <w:t xml:space="preserve">. 1. vyd. Chemnitz: </w:t>
      </w:r>
      <w:proofErr w:type="spellStart"/>
      <w:r w:rsidRPr="00435AC0">
        <w:t>Kovac</w:t>
      </w:r>
      <w:proofErr w:type="spellEnd"/>
      <w:r w:rsidRPr="00435AC0">
        <w:t xml:space="preserve">, Dr. </w:t>
      </w:r>
      <w:proofErr w:type="spellStart"/>
      <w:r w:rsidRPr="00435AC0">
        <w:t>Verlag</w:t>
      </w:r>
      <w:proofErr w:type="spellEnd"/>
      <w:r w:rsidRPr="00435AC0">
        <w:t xml:space="preserve">, 2012, s. 225-246. ISBN 978-3-8300-6513-5. </w:t>
      </w:r>
    </w:p>
    <w:p w:rsidR="00794F24" w:rsidRPr="00435AC0" w:rsidRDefault="00794F24" w:rsidP="00794F24"/>
    <w:p w:rsidR="00794F24" w:rsidRDefault="00794F24" w:rsidP="00794F24">
      <w:pPr>
        <w:pStyle w:val="Odstavecseseznamem"/>
        <w:numPr>
          <w:ilvl w:val="0"/>
          <w:numId w:val="9"/>
        </w:numPr>
        <w:spacing w:line="240" w:lineRule="auto"/>
        <w:jc w:val="left"/>
      </w:pPr>
      <w:r w:rsidRPr="008C19A6">
        <w:t xml:space="preserve">STAŠA, Josef. On </w:t>
      </w:r>
      <w:proofErr w:type="spellStart"/>
      <w:r w:rsidRPr="008C19A6">
        <w:t>possible</w:t>
      </w:r>
      <w:proofErr w:type="spellEnd"/>
      <w:r w:rsidRPr="008C19A6">
        <w:t xml:space="preserve"> </w:t>
      </w:r>
      <w:proofErr w:type="spellStart"/>
      <w:r w:rsidRPr="008C19A6">
        <w:t>depersonalization</w:t>
      </w:r>
      <w:proofErr w:type="spellEnd"/>
      <w:r w:rsidRPr="008C19A6">
        <w:t xml:space="preserve"> </w:t>
      </w:r>
      <w:proofErr w:type="spellStart"/>
      <w:r w:rsidRPr="008C19A6">
        <w:t>of</w:t>
      </w:r>
      <w:proofErr w:type="spellEnd"/>
      <w:r w:rsidRPr="008C19A6">
        <w:t xml:space="preserve"> </w:t>
      </w:r>
      <w:proofErr w:type="spellStart"/>
      <w:r w:rsidRPr="008C19A6">
        <w:t>originator</w:t>
      </w:r>
      <w:proofErr w:type="spellEnd"/>
      <w:r w:rsidRPr="008C19A6">
        <w:t xml:space="preserve"> </w:t>
      </w:r>
      <w:proofErr w:type="spellStart"/>
      <w:r w:rsidRPr="008C19A6">
        <w:t>of</w:t>
      </w:r>
      <w:proofErr w:type="spellEnd"/>
      <w:r w:rsidRPr="008C19A6">
        <w:t xml:space="preserve"> </w:t>
      </w:r>
      <w:proofErr w:type="spellStart"/>
      <w:r w:rsidRPr="008C19A6">
        <w:t>administrative</w:t>
      </w:r>
      <w:proofErr w:type="spellEnd"/>
      <w:r w:rsidRPr="008C19A6">
        <w:t xml:space="preserve"> </w:t>
      </w:r>
      <w:proofErr w:type="spellStart"/>
      <w:r w:rsidRPr="008C19A6">
        <w:t>acts</w:t>
      </w:r>
      <w:proofErr w:type="spellEnd"/>
      <w:r w:rsidRPr="008C19A6">
        <w:t xml:space="preserve">. </w:t>
      </w:r>
      <w:r w:rsidR="00AB7F4D">
        <w:t xml:space="preserve">In: </w:t>
      </w:r>
      <w:proofErr w:type="spellStart"/>
      <w:r w:rsidRPr="00082095">
        <w:rPr>
          <w:i/>
          <w:iCs/>
        </w:rPr>
        <w:t>Current</w:t>
      </w:r>
      <w:proofErr w:type="spellEnd"/>
      <w:r w:rsidRPr="00082095">
        <w:rPr>
          <w:i/>
          <w:iCs/>
        </w:rPr>
        <w:t xml:space="preserve"> </w:t>
      </w:r>
      <w:proofErr w:type="spellStart"/>
      <w:r w:rsidRPr="00082095">
        <w:rPr>
          <w:i/>
          <w:iCs/>
        </w:rPr>
        <w:t>development</w:t>
      </w:r>
      <w:proofErr w:type="spellEnd"/>
      <w:r w:rsidRPr="00082095">
        <w:rPr>
          <w:i/>
          <w:iCs/>
        </w:rPr>
        <w:t xml:space="preserve"> </w:t>
      </w:r>
      <w:proofErr w:type="spellStart"/>
      <w:r w:rsidRPr="00082095">
        <w:rPr>
          <w:i/>
          <w:iCs/>
        </w:rPr>
        <w:t>tende</w:t>
      </w:r>
      <w:proofErr w:type="spellEnd"/>
      <w:r w:rsidRPr="00082095">
        <w:rPr>
          <w:i/>
          <w:iCs/>
        </w:rPr>
        <w:t>[n]</w:t>
      </w:r>
      <w:proofErr w:type="spellStart"/>
      <w:r w:rsidRPr="00082095">
        <w:rPr>
          <w:i/>
          <w:iCs/>
        </w:rPr>
        <w:t>cies</w:t>
      </w:r>
      <w:proofErr w:type="spellEnd"/>
      <w:r w:rsidRPr="00082095">
        <w:rPr>
          <w:i/>
          <w:iCs/>
        </w:rPr>
        <w:t xml:space="preserve"> in public </w:t>
      </w:r>
      <w:proofErr w:type="spellStart"/>
      <w:r w:rsidRPr="00082095">
        <w:rPr>
          <w:i/>
          <w:iCs/>
        </w:rPr>
        <w:t>administration</w:t>
      </w:r>
      <w:proofErr w:type="spellEnd"/>
      <w:r w:rsidRPr="00082095">
        <w:rPr>
          <w:i/>
          <w:iCs/>
        </w:rPr>
        <w:t xml:space="preserve"> : </w:t>
      </w:r>
      <w:proofErr w:type="spellStart"/>
      <w:r w:rsidRPr="00082095">
        <w:rPr>
          <w:i/>
          <w:iCs/>
        </w:rPr>
        <w:t>contemporary</w:t>
      </w:r>
      <w:proofErr w:type="spellEnd"/>
      <w:r w:rsidRPr="00082095">
        <w:rPr>
          <w:i/>
          <w:iCs/>
        </w:rPr>
        <w:t xml:space="preserve"> </w:t>
      </w:r>
      <w:proofErr w:type="spellStart"/>
      <w:r w:rsidRPr="00082095">
        <w:rPr>
          <w:i/>
          <w:iCs/>
        </w:rPr>
        <w:t>administrative</w:t>
      </w:r>
      <w:proofErr w:type="spellEnd"/>
      <w:r w:rsidRPr="00082095">
        <w:rPr>
          <w:i/>
          <w:iCs/>
        </w:rPr>
        <w:t xml:space="preserve"> </w:t>
      </w:r>
      <w:proofErr w:type="spellStart"/>
      <w:r w:rsidRPr="00082095">
        <w:rPr>
          <w:i/>
          <w:iCs/>
        </w:rPr>
        <w:t>law</w:t>
      </w:r>
      <w:proofErr w:type="spellEnd"/>
      <w:r w:rsidRPr="00082095">
        <w:rPr>
          <w:i/>
          <w:iCs/>
        </w:rPr>
        <w:t xml:space="preserve"> </w:t>
      </w:r>
      <w:proofErr w:type="spellStart"/>
      <w:r w:rsidRPr="00082095">
        <w:rPr>
          <w:i/>
          <w:iCs/>
        </w:rPr>
        <w:t>studies</w:t>
      </w:r>
      <w:proofErr w:type="spellEnd"/>
      <w:r w:rsidRPr="00082095">
        <w:rPr>
          <w:i/>
          <w:iCs/>
        </w:rPr>
        <w:t xml:space="preserve"> : </w:t>
      </w:r>
      <w:proofErr w:type="spellStart"/>
      <w:r w:rsidRPr="00082095">
        <w:rPr>
          <w:i/>
          <w:iCs/>
        </w:rPr>
        <w:t>special</w:t>
      </w:r>
      <w:proofErr w:type="spellEnd"/>
      <w:r w:rsidRPr="00082095">
        <w:rPr>
          <w:i/>
          <w:iCs/>
        </w:rPr>
        <w:t xml:space="preserve"> </w:t>
      </w:r>
      <w:proofErr w:type="spellStart"/>
      <w:r w:rsidRPr="00082095">
        <w:rPr>
          <w:i/>
          <w:iCs/>
        </w:rPr>
        <w:t>edition</w:t>
      </w:r>
      <w:proofErr w:type="spellEnd"/>
      <w:r w:rsidRPr="008C19A6">
        <w:t xml:space="preserve">. 1. vyd. Olomouc: </w:t>
      </w:r>
      <w:proofErr w:type="spellStart"/>
      <w:r w:rsidRPr="008C19A6">
        <w:t>Iuridicum</w:t>
      </w:r>
      <w:proofErr w:type="spellEnd"/>
      <w:r w:rsidRPr="008C19A6">
        <w:t xml:space="preserve"> </w:t>
      </w:r>
      <w:proofErr w:type="spellStart"/>
      <w:r w:rsidRPr="008C19A6">
        <w:t>Olomoucense</w:t>
      </w:r>
      <w:proofErr w:type="spellEnd"/>
      <w:r w:rsidRPr="008C19A6">
        <w:t xml:space="preserve">, 2012, s. 187-195. ISBN 978-80-87382-27-1. </w:t>
      </w:r>
    </w:p>
    <w:p w:rsidR="00794F24" w:rsidRPr="008C19A6" w:rsidRDefault="00794F24" w:rsidP="00794F24"/>
    <w:p w:rsidR="003F6B0E" w:rsidRDefault="00794F24" w:rsidP="00794F24">
      <w:pPr>
        <w:pStyle w:val="Odstavecseseznamem"/>
        <w:numPr>
          <w:ilvl w:val="0"/>
          <w:numId w:val="9"/>
        </w:numPr>
        <w:spacing w:line="240" w:lineRule="auto"/>
        <w:jc w:val="left"/>
      </w:pPr>
      <w:r w:rsidRPr="008C19A6">
        <w:t xml:space="preserve">STEJSKAL, Vojtěch. </w:t>
      </w:r>
      <w:proofErr w:type="spellStart"/>
      <w:r w:rsidRPr="008C19A6">
        <w:t>Rodzaje</w:t>
      </w:r>
      <w:proofErr w:type="spellEnd"/>
      <w:r w:rsidRPr="008C19A6">
        <w:t xml:space="preserve"> </w:t>
      </w:r>
      <w:proofErr w:type="spellStart"/>
      <w:r w:rsidRPr="008C19A6">
        <w:t>konfliktów</w:t>
      </w:r>
      <w:proofErr w:type="spellEnd"/>
      <w:r w:rsidRPr="008C19A6">
        <w:t xml:space="preserve"> w </w:t>
      </w:r>
      <w:proofErr w:type="spellStart"/>
      <w:r w:rsidRPr="008C19A6">
        <w:t>dziedzinie</w:t>
      </w:r>
      <w:proofErr w:type="spellEnd"/>
      <w:r w:rsidRPr="008C19A6">
        <w:t xml:space="preserve"> </w:t>
      </w:r>
      <w:proofErr w:type="spellStart"/>
      <w:r w:rsidRPr="008C19A6">
        <w:t>ochrony</w:t>
      </w:r>
      <w:proofErr w:type="spellEnd"/>
      <w:r w:rsidRPr="008C19A6">
        <w:t xml:space="preserve"> </w:t>
      </w:r>
      <w:proofErr w:type="spellStart"/>
      <w:r w:rsidRPr="008C19A6">
        <w:t>środowiska</w:t>
      </w:r>
      <w:proofErr w:type="spellEnd"/>
      <w:r w:rsidRPr="008C19A6">
        <w:t xml:space="preserve"> ze </w:t>
      </w:r>
      <w:proofErr w:type="spellStart"/>
      <w:r w:rsidRPr="008C19A6">
        <w:t>szczególnym</w:t>
      </w:r>
      <w:proofErr w:type="spellEnd"/>
      <w:r w:rsidRPr="008C19A6">
        <w:t xml:space="preserve"> </w:t>
      </w:r>
      <w:proofErr w:type="spellStart"/>
      <w:r w:rsidRPr="008C19A6">
        <w:t>uwzględnieniem</w:t>
      </w:r>
      <w:proofErr w:type="spellEnd"/>
      <w:r w:rsidRPr="008C19A6">
        <w:t xml:space="preserve"> </w:t>
      </w:r>
      <w:proofErr w:type="spellStart"/>
      <w:r w:rsidRPr="008C19A6">
        <w:t>obszarów</w:t>
      </w:r>
      <w:proofErr w:type="spellEnd"/>
      <w:r w:rsidRPr="008C19A6">
        <w:t xml:space="preserve"> Natura 2000 w Republice </w:t>
      </w:r>
      <w:proofErr w:type="spellStart"/>
      <w:r w:rsidRPr="008C19A6">
        <w:t>Czeskiej</w:t>
      </w:r>
      <w:proofErr w:type="spellEnd"/>
      <w:r w:rsidRPr="008C19A6">
        <w:t xml:space="preserve">. In: </w:t>
      </w:r>
      <w:r w:rsidRPr="00082095">
        <w:rPr>
          <w:i/>
          <w:iCs/>
        </w:rPr>
        <w:t xml:space="preserve">Konflikty </w:t>
      </w:r>
      <w:proofErr w:type="spellStart"/>
      <w:r w:rsidRPr="00082095">
        <w:rPr>
          <w:i/>
          <w:iCs/>
        </w:rPr>
        <w:t>środowiskowe</w:t>
      </w:r>
      <w:proofErr w:type="spellEnd"/>
      <w:r w:rsidRPr="00082095">
        <w:rPr>
          <w:i/>
          <w:iCs/>
        </w:rPr>
        <w:t xml:space="preserve"> i </w:t>
      </w:r>
      <w:proofErr w:type="spellStart"/>
      <w:r w:rsidRPr="00082095">
        <w:rPr>
          <w:i/>
          <w:iCs/>
        </w:rPr>
        <w:t>sposoby</w:t>
      </w:r>
      <w:proofErr w:type="spellEnd"/>
      <w:r w:rsidRPr="00082095">
        <w:rPr>
          <w:i/>
          <w:iCs/>
        </w:rPr>
        <w:t xml:space="preserve"> </w:t>
      </w:r>
      <w:proofErr w:type="spellStart"/>
      <w:r w:rsidRPr="00082095">
        <w:rPr>
          <w:i/>
          <w:iCs/>
        </w:rPr>
        <w:t>ich</w:t>
      </w:r>
      <w:proofErr w:type="spellEnd"/>
      <w:r w:rsidRPr="00082095">
        <w:rPr>
          <w:i/>
          <w:iCs/>
        </w:rPr>
        <w:t xml:space="preserve"> </w:t>
      </w:r>
      <w:proofErr w:type="spellStart"/>
      <w:r w:rsidRPr="00082095">
        <w:rPr>
          <w:i/>
          <w:iCs/>
        </w:rPr>
        <w:t>rozstrzygania</w:t>
      </w:r>
      <w:proofErr w:type="spellEnd"/>
      <w:r w:rsidRPr="008C19A6">
        <w:t xml:space="preserve">. 1. vyd. </w:t>
      </w:r>
      <w:proofErr w:type="spellStart"/>
      <w:r w:rsidRPr="008C19A6">
        <w:t>Wroclaw</w:t>
      </w:r>
      <w:proofErr w:type="spellEnd"/>
      <w:r w:rsidRPr="008C19A6">
        <w:t xml:space="preserve">: </w:t>
      </w:r>
      <w:proofErr w:type="spellStart"/>
      <w:r w:rsidRPr="008C19A6">
        <w:t>Wydawnictwo</w:t>
      </w:r>
      <w:proofErr w:type="spellEnd"/>
      <w:r w:rsidRPr="008C19A6">
        <w:t xml:space="preserve"> </w:t>
      </w:r>
      <w:proofErr w:type="spellStart"/>
      <w:r w:rsidRPr="008C19A6">
        <w:t>Prawa</w:t>
      </w:r>
      <w:proofErr w:type="spellEnd"/>
      <w:r w:rsidRPr="008C19A6">
        <w:t xml:space="preserve"> </w:t>
      </w:r>
      <w:proofErr w:type="spellStart"/>
      <w:r w:rsidRPr="008C19A6">
        <w:t>Ochrony</w:t>
      </w:r>
      <w:proofErr w:type="spellEnd"/>
      <w:r w:rsidRPr="008C19A6">
        <w:t xml:space="preserve"> </w:t>
      </w:r>
      <w:proofErr w:type="spellStart"/>
      <w:r w:rsidRPr="008C19A6">
        <w:t>Środowiska</w:t>
      </w:r>
      <w:proofErr w:type="spellEnd"/>
      <w:r w:rsidRPr="008C19A6">
        <w:t>, 2012. s. 115-122. ISBN 978-83-60644-10-2.</w:t>
      </w:r>
    </w:p>
    <w:p w:rsidR="00BE48F6" w:rsidRPr="003F6B0E" w:rsidRDefault="003F6B0E" w:rsidP="003F6B0E">
      <w:pPr>
        <w:spacing w:after="200" w:line="276" w:lineRule="auto"/>
        <w:jc w:val="left"/>
      </w:pPr>
      <w:r>
        <w:br w:type="page"/>
      </w:r>
      <w:r w:rsidR="00BE48F6" w:rsidRPr="00B137FA">
        <w:rPr>
          <w:b/>
        </w:rPr>
        <w:lastRenderedPageBreak/>
        <w:t>C.</w:t>
      </w:r>
    </w:p>
    <w:p w:rsidR="00BE48F6" w:rsidRPr="004917BC" w:rsidRDefault="00BE48F6" w:rsidP="00BE48F6">
      <w:pPr>
        <w:keepNext/>
        <w:rPr>
          <w:b/>
        </w:rPr>
      </w:pPr>
      <w:r w:rsidRPr="000507F6">
        <w:rPr>
          <w:b/>
        </w:rPr>
        <w:t xml:space="preserve">Údaje </w:t>
      </w:r>
      <w:r w:rsidRPr="004917BC">
        <w:rPr>
          <w:b/>
        </w:rPr>
        <w:t>o počtu osob zúčastněných na programu platné ke dni 31. 12. 2013</w:t>
      </w:r>
    </w:p>
    <w:p w:rsidR="00BE48F6" w:rsidRDefault="00BE48F6" w:rsidP="00BE48F6">
      <w:pPr>
        <w:keepNext/>
        <w:rPr>
          <w:color w:val="FF0000"/>
        </w:rPr>
      </w:pPr>
    </w:p>
    <w:tbl>
      <w:tblPr>
        <w:tblStyle w:val="Mkatabulky"/>
        <w:tblW w:w="0" w:type="auto"/>
        <w:tblLook w:val="01E0" w:firstRow="1" w:lastRow="1" w:firstColumn="1" w:lastColumn="1" w:noHBand="0" w:noVBand="0"/>
      </w:tblPr>
      <w:tblGrid>
        <w:gridCol w:w="6912"/>
        <w:gridCol w:w="2300"/>
      </w:tblGrid>
      <w:tr w:rsidR="00BE48F6" w:rsidTr="00F02AE8">
        <w:trPr>
          <w:cantSplit/>
        </w:trPr>
        <w:tc>
          <w:tcPr>
            <w:tcW w:w="6912" w:type="dxa"/>
            <w:tcBorders>
              <w:top w:val="double" w:sz="4" w:space="0" w:color="auto"/>
              <w:left w:val="double" w:sz="4" w:space="0" w:color="auto"/>
              <w:bottom w:val="single" w:sz="4" w:space="0" w:color="auto"/>
              <w:right w:val="double" w:sz="4" w:space="0" w:color="auto"/>
            </w:tcBorders>
            <w:shd w:val="clear" w:color="auto" w:fill="E0E0E0"/>
            <w:vAlign w:val="center"/>
          </w:tcPr>
          <w:p w:rsidR="00BE48F6" w:rsidRPr="00A22C90" w:rsidRDefault="00BE48F6" w:rsidP="00642761">
            <w:pPr>
              <w:keepNext/>
            </w:pPr>
            <w:r w:rsidRPr="00A22C90">
              <w:t>Celkový počet akademických a vědeckých pracovníků</w:t>
            </w:r>
          </w:p>
        </w:tc>
        <w:tc>
          <w:tcPr>
            <w:tcW w:w="2300" w:type="dxa"/>
            <w:tcBorders>
              <w:top w:val="double" w:sz="4" w:space="0" w:color="auto"/>
              <w:left w:val="double" w:sz="4" w:space="0" w:color="auto"/>
              <w:right w:val="double" w:sz="4" w:space="0" w:color="auto"/>
            </w:tcBorders>
            <w:vAlign w:val="center"/>
          </w:tcPr>
          <w:p w:rsidR="00BE48F6" w:rsidRPr="001C1D78" w:rsidRDefault="00BE48F6" w:rsidP="00642761">
            <w:pPr>
              <w:keepNext/>
              <w:jc w:val="center"/>
            </w:pPr>
            <w:r w:rsidRPr="001C1D78">
              <w:t>66</w:t>
            </w:r>
          </w:p>
        </w:tc>
      </w:tr>
      <w:tr w:rsidR="00BE48F6" w:rsidTr="00F02AE8">
        <w:trPr>
          <w:cantSplit/>
        </w:trPr>
        <w:tc>
          <w:tcPr>
            <w:tcW w:w="6912" w:type="dxa"/>
            <w:tcBorders>
              <w:top w:val="single" w:sz="4" w:space="0" w:color="auto"/>
              <w:left w:val="double" w:sz="4" w:space="0" w:color="auto"/>
              <w:bottom w:val="double" w:sz="4" w:space="0" w:color="auto"/>
              <w:right w:val="double" w:sz="4" w:space="0" w:color="auto"/>
            </w:tcBorders>
            <w:shd w:val="clear" w:color="auto" w:fill="E0E0E0"/>
            <w:vAlign w:val="center"/>
          </w:tcPr>
          <w:p w:rsidR="00BE48F6" w:rsidRPr="00A22C90" w:rsidRDefault="00BE48F6" w:rsidP="00F02AE8">
            <w:pPr>
              <w:spacing w:line="276" w:lineRule="auto"/>
              <w:jc w:val="left"/>
            </w:pPr>
            <w:r w:rsidRPr="00A22C90">
              <w:t xml:space="preserve">Celkový počet studentů </w:t>
            </w:r>
            <w:r w:rsidRPr="003C6363">
              <w:t>doktorských studijních programů</w:t>
            </w:r>
          </w:p>
        </w:tc>
        <w:tc>
          <w:tcPr>
            <w:tcW w:w="2300" w:type="dxa"/>
            <w:tcBorders>
              <w:left w:val="double" w:sz="4" w:space="0" w:color="auto"/>
              <w:bottom w:val="double" w:sz="4" w:space="0" w:color="auto"/>
              <w:right w:val="double" w:sz="4" w:space="0" w:color="auto"/>
            </w:tcBorders>
            <w:vAlign w:val="center"/>
          </w:tcPr>
          <w:p w:rsidR="00BE48F6" w:rsidRPr="001C1D78" w:rsidRDefault="00BE48F6" w:rsidP="00642761">
            <w:pPr>
              <w:jc w:val="center"/>
            </w:pPr>
            <w:r w:rsidRPr="001C1D78">
              <w:t>18</w:t>
            </w:r>
          </w:p>
        </w:tc>
      </w:tr>
    </w:tbl>
    <w:p w:rsidR="00BE48F6" w:rsidRDefault="00BE48F6" w:rsidP="00BE48F6"/>
    <w:p w:rsidR="00BE48F6" w:rsidRDefault="00BE48F6" w:rsidP="00BE48F6"/>
    <w:p w:rsidR="00BE48F6" w:rsidRPr="000F1E39" w:rsidRDefault="00BE48F6" w:rsidP="00BE48F6">
      <w:pPr>
        <w:keepNext/>
        <w:rPr>
          <w:b/>
        </w:rPr>
      </w:pPr>
      <w:r w:rsidRPr="000F1E39">
        <w:rPr>
          <w:b/>
        </w:rPr>
        <w:t>D.</w:t>
      </w:r>
    </w:p>
    <w:p w:rsidR="00BE48F6" w:rsidRDefault="00BE48F6" w:rsidP="00BE48F6">
      <w:pPr>
        <w:keepNext/>
        <w:rPr>
          <w:b/>
          <w:bCs/>
        </w:rPr>
      </w:pPr>
      <w:r>
        <w:rPr>
          <w:b/>
          <w:bCs/>
        </w:rPr>
        <w:t>Rámcový přehled vynaložených</w:t>
      </w:r>
      <w:r w:rsidRPr="000F1E39">
        <w:rPr>
          <w:b/>
          <w:bCs/>
        </w:rPr>
        <w:t xml:space="preserve"> finančních prostředků</w:t>
      </w:r>
      <w:r>
        <w:rPr>
          <w:rStyle w:val="Znakapoznpodarou"/>
          <w:b/>
          <w:bCs/>
        </w:rPr>
        <w:footnoteReference w:id="1"/>
      </w:r>
    </w:p>
    <w:p w:rsidR="00BE48F6" w:rsidRDefault="00BE48F6" w:rsidP="00BE48F6">
      <w:pPr>
        <w:keepNext/>
        <w:suppressAutoHyphens/>
        <w:rPr>
          <w:b/>
          <w:bCs/>
        </w:rPr>
      </w:pPr>
    </w:p>
    <w:tbl>
      <w:tblPr>
        <w:tblStyle w:val="Mkatabulky"/>
        <w:tblW w:w="0" w:type="auto"/>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4678"/>
        <w:gridCol w:w="2162"/>
        <w:gridCol w:w="2264"/>
      </w:tblGrid>
      <w:tr w:rsidR="00BE48F6" w:rsidTr="00F02AE8">
        <w:trPr>
          <w:cantSplit/>
          <w:tblHeader/>
        </w:trPr>
        <w:tc>
          <w:tcPr>
            <w:tcW w:w="4678" w:type="dxa"/>
            <w:tcBorders>
              <w:top w:val="double" w:sz="4" w:space="0" w:color="auto"/>
              <w:bottom w:val="double" w:sz="4" w:space="0" w:color="auto"/>
            </w:tcBorders>
            <w:shd w:val="clear" w:color="auto" w:fill="E0E0E0"/>
            <w:vAlign w:val="center"/>
          </w:tcPr>
          <w:p w:rsidR="00BE48F6" w:rsidRPr="00CC69D3" w:rsidRDefault="00BE48F6" w:rsidP="00642761">
            <w:pPr>
              <w:keepNext/>
              <w:jc w:val="center"/>
              <w:rPr>
                <w:b/>
                <w:bCs/>
              </w:rPr>
            </w:pPr>
            <w:r w:rsidRPr="00CC69D3">
              <w:rPr>
                <w:b/>
                <w:bCs/>
              </w:rPr>
              <w:t>Typ nákladů</w:t>
            </w:r>
          </w:p>
        </w:tc>
        <w:tc>
          <w:tcPr>
            <w:tcW w:w="2162" w:type="dxa"/>
            <w:tcBorders>
              <w:top w:val="double" w:sz="4" w:space="0" w:color="auto"/>
              <w:bottom w:val="double" w:sz="4" w:space="0" w:color="auto"/>
            </w:tcBorders>
            <w:shd w:val="clear" w:color="auto" w:fill="E0E0E0"/>
            <w:vAlign w:val="center"/>
          </w:tcPr>
          <w:p w:rsidR="00BE48F6" w:rsidRDefault="00BE48F6" w:rsidP="00642761">
            <w:pPr>
              <w:keepNext/>
              <w:jc w:val="center"/>
              <w:rPr>
                <w:b/>
                <w:bCs/>
              </w:rPr>
            </w:pPr>
            <w:r>
              <w:rPr>
                <w:b/>
                <w:bCs/>
              </w:rPr>
              <w:t>2. pololetí roku 2012</w:t>
            </w:r>
          </w:p>
          <w:p w:rsidR="00BE48F6" w:rsidRPr="00CC69D3" w:rsidRDefault="00BE48F6" w:rsidP="00642761">
            <w:pPr>
              <w:keepNext/>
              <w:jc w:val="center"/>
              <w:rPr>
                <w:b/>
                <w:bCs/>
              </w:rPr>
            </w:pPr>
            <w:r w:rsidRPr="00CC69D3">
              <w:rPr>
                <w:b/>
                <w:bCs/>
              </w:rPr>
              <w:t>(</w:t>
            </w:r>
            <w:r>
              <w:rPr>
                <w:b/>
                <w:bCs/>
              </w:rPr>
              <w:t>tis. </w:t>
            </w:r>
            <w:r w:rsidRPr="00CC69D3">
              <w:rPr>
                <w:b/>
                <w:bCs/>
              </w:rPr>
              <w:t>Kč)</w:t>
            </w:r>
          </w:p>
        </w:tc>
        <w:tc>
          <w:tcPr>
            <w:tcW w:w="2264" w:type="dxa"/>
            <w:tcBorders>
              <w:top w:val="double" w:sz="4" w:space="0" w:color="auto"/>
              <w:bottom w:val="double" w:sz="4" w:space="0" w:color="auto"/>
            </w:tcBorders>
            <w:shd w:val="clear" w:color="auto" w:fill="E0E0E0"/>
            <w:vAlign w:val="center"/>
          </w:tcPr>
          <w:p w:rsidR="00BE48F6" w:rsidRDefault="00BE48F6" w:rsidP="00642761">
            <w:pPr>
              <w:keepNext/>
              <w:jc w:val="center"/>
              <w:rPr>
                <w:b/>
                <w:bCs/>
              </w:rPr>
            </w:pPr>
            <w:r w:rsidRPr="00CC69D3">
              <w:rPr>
                <w:b/>
                <w:bCs/>
              </w:rPr>
              <w:t xml:space="preserve">Rok 2013 </w:t>
            </w:r>
          </w:p>
          <w:p w:rsidR="00BE48F6" w:rsidRPr="00CC69D3" w:rsidRDefault="00BE48F6" w:rsidP="00642761">
            <w:pPr>
              <w:keepNext/>
              <w:jc w:val="center"/>
              <w:rPr>
                <w:b/>
                <w:bCs/>
              </w:rPr>
            </w:pPr>
            <w:r w:rsidRPr="00CC69D3">
              <w:rPr>
                <w:b/>
                <w:bCs/>
              </w:rPr>
              <w:t>(</w:t>
            </w:r>
            <w:r>
              <w:rPr>
                <w:b/>
                <w:bCs/>
              </w:rPr>
              <w:t>tis. </w:t>
            </w:r>
            <w:r w:rsidRPr="00CC69D3">
              <w:rPr>
                <w:b/>
                <w:bCs/>
              </w:rPr>
              <w:t>Kč)</w:t>
            </w:r>
          </w:p>
        </w:tc>
      </w:tr>
      <w:tr w:rsidR="00BE48F6" w:rsidTr="00F02AE8">
        <w:trPr>
          <w:cantSplit/>
        </w:trPr>
        <w:tc>
          <w:tcPr>
            <w:tcW w:w="4678" w:type="dxa"/>
            <w:tcBorders>
              <w:top w:val="double" w:sz="4" w:space="0" w:color="auto"/>
            </w:tcBorders>
          </w:tcPr>
          <w:p w:rsidR="00BE48F6" w:rsidRPr="00CC69D3" w:rsidRDefault="00BE48F6" w:rsidP="00F02AE8">
            <w:pPr>
              <w:keepNext/>
              <w:jc w:val="left"/>
              <w:rPr>
                <w:bCs/>
              </w:rPr>
            </w:pPr>
            <w:r>
              <w:rPr>
                <w:bCs/>
              </w:rPr>
              <w:t xml:space="preserve">Osobní </w:t>
            </w:r>
            <w:r w:rsidRPr="001C0353">
              <w:rPr>
                <w:bCs/>
              </w:rPr>
              <w:t xml:space="preserve">náklady </w:t>
            </w:r>
            <w:r w:rsidRPr="001C0353">
              <w:rPr>
                <w:bCs/>
                <w:sz w:val="20"/>
              </w:rPr>
              <w:t>(mzdové prostředky a odvody)</w:t>
            </w:r>
          </w:p>
        </w:tc>
        <w:tc>
          <w:tcPr>
            <w:tcW w:w="2162" w:type="dxa"/>
            <w:tcBorders>
              <w:top w:val="double" w:sz="4" w:space="0" w:color="auto"/>
            </w:tcBorders>
          </w:tcPr>
          <w:p w:rsidR="00BE48F6" w:rsidRPr="00CC69D3" w:rsidRDefault="0014641C" w:rsidP="00642761">
            <w:pPr>
              <w:keepNext/>
              <w:jc w:val="right"/>
              <w:rPr>
                <w:bCs/>
              </w:rPr>
            </w:pPr>
            <w:r>
              <w:rPr>
                <w:bCs/>
              </w:rPr>
              <w:t>1 189 177</w:t>
            </w:r>
          </w:p>
        </w:tc>
        <w:tc>
          <w:tcPr>
            <w:tcW w:w="2264" w:type="dxa"/>
            <w:tcBorders>
              <w:top w:val="double" w:sz="4" w:space="0" w:color="auto"/>
            </w:tcBorders>
          </w:tcPr>
          <w:p w:rsidR="00BE48F6" w:rsidRPr="00CC69D3" w:rsidRDefault="0014641C" w:rsidP="00642761">
            <w:pPr>
              <w:keepNext/>
              <w:jc w:val="right"/>
              <w:rPr>
                <w:bCs/>
              </w:rPr>
            </w:pPr>
            <w:r>
              <w:rPr>
                <w:bCs/>
              </w:rPr>
              <w:t>3 057 433</w:t>
            </w:r>
          </w:p>
        </w:tc>
      </w:tr>
      <w:tr w:rsidR="00BE48F6" w:rsidTr="00F02AE8">
        <w:trPr>
          <w:cantSplit/>
        </w:trPr>
        <w:tc>
          <w:tcPr>
            <w:tcW w:w="4678" w:type="dxa"/>
          </w:tcPr>
          <w:p w:rsidR="00BE48F6" w:rsidRPr="00CC69D3" w:rsidRDefault="00BE48F6" w:rsidP="00642761">
            <w:pPr>
              <w:keepNext/>
              <w:rPr>
                <w:bCs/>
              </w:rPr>
            </w:pPr>
            <w:r>
              <w:rPr>
                <w:bCs/>
              </w:rPr>
              <w:t>Stipendia</w:t>
            </w:r>
          </w:p>
        </w:tc>
        <w:tc>
          <w:tcPr>
            <w:tcW w:w="2162" w:type="dxa"/>
          </w:tcPr>
          <w:p w:rsidR="00BE48F6" w:rsidRPr="00CC69D3" w:rsidRDefault="0014641C" w:rsidP="00642761">
            <w:pPr>
              <w:keepNext/>
              <w:jc w:val="right"/>
              <w:rPr>
                <w:bCs/>
              </w:rPr>
            </w:pPr>
            <w:r>
              <w:rPr>
                <w:bCs/>
              </w:rPr>
              <w:t>85 000</w:t>
            </w:r>
          </w:p>
        </w:tc>
        <w:tc>
          <w:tcPr>
            <w:tcW w:w="2264" w:type="dxa"/>
          </w:tcPr>
          <w:p w:rsidR="00BE48F6" w:rsidRPr="00CC69D3" w:rsidRDefault="0014641C" w:rsidP="00642761">
            <w:pPr>
              <w:keepNext/>
              <w:jc w:val="right"/>
              <w:rPr>
                <w:bCs/>
              </w:rPr>
            </w:pPr>
            <w:r>
              <w:rPr>
                <w:bCs/>
              </w:rPr>
              <w:t>135 000</w:t>
            </w:r>
          </w:p>
        </w:tc>
      </w:tr>
      <w:tr w:rsidR="00BE48F6" w:rsidTr="00F02AE8">
        <w:trPr>
          <w:cantSplit/>
        </w:trPr>
        <w:tc>
          <w:tcPr>
            <w:tcW w:w="4678" w:type="dxa"/>
          </w:tcPr>
          <w:p w:rsidR="00BE48F6" w:rsidRPr="00CC69D3" w:rsidRDefault="00BE48F6" w:rsidP="00642761">
            <w:pPr>
              <w:keepNext/>
              <w:rPr>
                <w:bCs/>
              </w:rPr>
            </w:pPr>
            <w:r w:rsidRPr="00CC69D3">
              <w:rPr>
                <w:bCs/>
              </w:rPr>
              <w:t>Provozní náklady a služby</w:t>
            </w:r>
          </w:p>
        </w:tc>
        <w:tc>
          <w:tcPr>
            <w:tcW w:w="2162" w:type="dxa"/>
          </w:tcPr>
          <w:p w:rsidR="00BE48F6" w:rsidRPr="00CC69D3" w:rsidRDefault="0014641C" w:rsidP="00642761">
            <w:pPr>
              <w:keepNext/>
              <w:jc w:val="right"/>
              <w:rPr>
                <w:bCs/>
              </w:rPr>
            </w:pPr>
            <w:r>
              <w:rPr>
                <w:bCs/>
              </w:rPr>
              <w:t>603 465</w:t>
            </w:r>
          </w:p>
        </w:tc>
        <w:tc>
          <w:tcPr>
            <w:tcW w:w="2264" w:type="dxa"/>
          </w:tcPr>
          <w:p w:rsidR="00BE48F6" w:rsidRPr="00CC69D3" w:rsidRDefault="0014641C" w:rsidP="00D13CB4">
            <w:pPr>
              <w:keepNext/>
              <w:jc w:val="right"/>
              <w:rPr>
                <w:bCs/>
              </w:rPr>
            </w:pPr>
            <w:r>
              <w:rPr>
                <w:bCs/>
              </w:rPr>
              <w:t xml:space="preserve">1 526 </w:t>
            </w:r>
            <w:r w:rsidR="00D13CB4">
              <w:rPr>
                <w:bCs/>
              </w:rPr>
              <w:t>425</w:t>
            </w:r>
          </w:p>
        </w:tc>
      </w:tr>
      <w:tr w:rsidR="00BE48F6" w:rsidTr="00F02AE8">
        <w:trPr>
          <w:cantSplit/>
        </w:trPr>
        <w:tc>
          <w:tcPr>
            <w:tcW w:w="4678" w:type="dxa"/>
          </w:tcPr>
          <w:p w:rsidR="00BE48F6" w:rsidRPr="00CC69D3" w:rsidRDefault="00BE48F6" w:rsidP="00642761">
            <w:pPr>
              <w:keepNext/>
              <w:rPr>
                <w:bCs/>
              </w:rPr>
            </w:pPr>
            <w:r w:rsidRPr="00CC69D3">
              <w:rPr>
                <w:bCs/>
              </w:rPr>
              <w:t>Doplňkové a režijní náklady</w:t>
            </w:r>
          </w:p>
        </w:tc>
        <w:tc>
          <w:tcPr>
            <w:tcW w:w="2162" w:type="dxa"/>
          </w:tcPr>
          <w:p w:rsidR="00BE48F6" w:rsidRPr="00CC69D3" w:rsidRDefault="0014641C" w:rsidP="00642761">
            <w:pPr>
              <w:keepNext/>
              <w:jc w:val="right"/>
              <w:rPr>
                <w:bCs/>
              </w:rPr>
            </w:pPr>
            <w:r>
              <w:rPr>
                <w:bCs/>
              </w:rPr>
              <w:t>637 088</w:t>
            </w:r>
          </w:p>
        </w:tc>
        <w:tc>
          <w:tcPr>
            <w:tcW w:w="2264" w:type="dxa"/>
          </w:tcPr>
          <w:p w:rsidR="00BE48F6" w:rsidRPr="00CC69D3" w:rsidRDefault="0014641C" w:rsidP="00642761">
            <w:pPr>
              <w:keepNext/>
              <w:jc w:val="right"/>
              <w:rPr>
                <w:bCs/>
              </w:rPr>
            </w:pPr>
            <w:r>
              <w:rPr>
                <w:bCs/>
              </w:rPr>
              <w:t>1 596 963</w:t>
            </w:r>
          </w:p>
        </w:tc>
      </w:tr>
      <w:tr w:rsidR="00BE48F6" w:rsidTr="00F02AE8">
        <w:trPr>
          <w:cantSplit/>
        </w:trPr>
        <w:tc>
          <w:tcPr>
            <w:tcW w:w="4678" w:type="dxa"/>
          </w:tcPr>
          <w:p w:rsidR="00BE48F6" w:rsidRPr="00CC69D3" w:rsidRDefault="00BE48F6" w:rsidP="00642761">
            <w:pPr>
              <w:keepNext/>
              <w:rPr>
                <w:bCs/>
              </w:rPr>
            </w:pPr>
            <w:r w:rsidRPr="00CC69D3">
              <w:rPr>
                <w:bCs/>
              </w:rPr>
              <w:t>Investice</w:t>
            </w:r>
          </w:p>
        </w:tc>
        <w:tc>
          <w:tcPr>
            <w:tcW w:w="2162" w:type="dxa"/>
          </w:tcPr>
          <w:p w:rsidR="00BE48F6" w:rsidRPr="00CC69D3" w:rsidRDefault="0014641C" w:rsidP="00642761">
            <w:pPr>
              <w:keepNext/>
              <w:jc w:val="right"/>
              <w:rPr>
                <w:bCs/>
              </w:rPr>
            </w:pPr>
            <w:r>
              <w:rPr>
                <w:bCs/>
              </w:rPr>
              <w:t>0</w:t>
            </w:r>
          </w:p>
        </w:tc>
        <w:tc>
          <w:tcPr>
            <w:tcW w:w="2264" w:type="dxa"/>
          </w:tcPr>
          <w:p w:rsidR="00BE48F6" w:rsidRPr="00CC69D3" w:rsidRDefault="0014641C" w:rsidP="00642761">
            <w:pPr>
              <w:keepNext/>
              <w:jc w:val="right"/>
              <w:rPr>
                <w:bCs/>
              </w:rPr>
            </w:pPr>
            <w:r>
              <w:rPr>
                <w:bCs/>
              </w:rPr>
              <w:t>0</w:t>
            </w:r>
          </w:p>
        </w:tc>
      </w:tr>
      <w:tr w:rsidR="00BE48F6" w:rsidTr="00F02AE8">
        <w:trPr>
          <w:cantSplit/>
        </w:trPr>
        <w:tc>
          <w:tcPr>
            <w:tcW w:w="4678" w:type="dxa"/>
          </w:tcPr>
          <w:p w:rsidR="00BE48F6" w:rsidRPr="00CC69D3" w:rsidRDefault="00BE48F6" w:rsidP="00642761">
            <w:pPr>
              <w:keepNext/>
              <w:rPr>
                <w:bCs/>
              </w:rPr>
            </w:pPr>
            <w:r w:rsidRPr="00CC69D3">
              <w:rPr>
                <w:bCs/>
              </w:rPr>
              <w:t>FÚUP</w:t>
            </w:r>
          </w:p>
        </w:tc>
        <w:tc>
          <w:tcPr>
            <w:tcW w:w="2162" w:type="dxa"/>
          </w:tcPr>
          <w:p w:rsidR="00BE48F6" w:rsidRPr="00CC69D3" w:rsidRDefault="0014641C" w:rsidP="00642761">
            <w:pPr>
              <w:keepNext/>
              <w:jc w:val="right"/>
              <w:rPr>
                <w:bCs/>
              </w:rPr>
            </w:pPr>
            <w:r>
              <w:rPr>
                <w:bCs/>
              </w:rPr>
              <w:t>33 623</w:t>
            </w:r>
          </w:p>
        </w:tc>
        <w:tc>
          <w:tcPr>
            <w:tcW w:w="2264" w:type="dxa"/>
          </w:tcPr>
          <w:p w:rsidR="00BE48F6" w:rsidRPr="00CC69D3" w:rsidRDefault="0014641C" w:rsidP="00D13CB4">
            <w:pPr>
              <w:keepNext/>
              <w:jc w:val="right"/>
              <w:rPr>
                <w:bCs/>
              </w:rPr>
            </w:pPr>
            <w:r>
              <w:rPr>
                <w:bCs/>
              </w:rPr>
              <w:t xml:space="preserve">105 </w:t>
            </w:r>
            <w:r w:rsidR="00D13CB4">
              <w:rPr>
                <w:bCs/>
              </w:rPr>
              <w:t>654</w:t>
            </w:r>
          </w:p>
        </w:tc>
      </w:tr>
      <w:tr w:rsidR="00BE48F6" w:rsidTr="00F02AE8">
        <w:trPr>
          <w:cantSplit/>
        </w:trPr>
        <w:tc>
          <w:tcPr>
            <w:tcW w:w="4678" w:type="dxa"/>
          </w:tcPr>
          <w:p w:rsidR="00BE48F6" w:rsidRPr="00CC69D3" w:rsidRDefault="00BE48F6" w:rsidP="00642761">
            <w:pPr>
              <w:suppressAutoHyphens/>
              <w:rPr>
                <w:bCs/>
              </w:rPr>
            </w:pPr>
            <w:r w:rsidRPr="00CC69D3">
              <w:rPr>
                <w:bCs/>
              </w:rPr>
              <w:t>Celkem</w:t>
            </w:r>
          </w:p>
        </w:tc>
        <w:tc>
          <w:tcPr>
            <w:tcW w:w="2162" w:type="dxa"/>
          </w:tcPr>
          <w:p w:rsidR="00BE48F6" w:rsidRPr="00C0415C" w:rsidRDefault="0014641C" w:rsidP="00642761">
            <w:pPr>
              <w:suppressAutoHyphens/>
              <w:jc w:val="right"/>
              <w:rPr>
                <w:bCs/>
              </w:rPr>
            </w:pPr>
            <w:r>
              <w:rPr>
                <w:bCs/>
              </w:rPr>
              <w:t>2 548 353</w:t>
            </w:r>
          </w:p>
        </w:tc>
        <w:tc>
          <w:tcPr>
            <w:tcW w:w="2264" w:type="dxa"/>
          </w:tcPr>
          <w:p w:rsidR="00BE48F6" w:rsidRPr="00C0415C" w:rsidRDefault="0014641C" w:rsidP="00642761">
            <w:pPr>
              <w:suppressAutoHyphens/>
              <w:jc w:val="right"/>
              <w:rPr>
                <w:bCs/>
              </w:rPr>
            </w:pPr>
            <w:r>
              <w:rPr>
                <w:bCs/>
              </w:rPr>
              <w:t>6 421 475</w:t>
            </w:r>
          </w:p>
        </w:tc>
      </w:tr>
    </w:tbl>
    <w:p w:rsidR="00BE48F6" w:rsidRDefault="00BE48F6" w:rsidP="00BE48F6">
      <w:pPr>
        <w:suppressAutoHyphens/>
        <w:rPr>
          <w:b/>
          <w:bCs/>
        </w:rPr>
      </w:pPr>
    </w:p>
    <w:p w:rsidR="00BE48F6" w:rsidRDefault="00323C07" w:rsidP="005805B2">
      <w:pPr>
        <w:suppressAutoHyphens/>
        <w:spacing w:line="276" w:lineRule="auto"/>
        <w:rPr>
          <w:bCs/>
        </w:rPr>
      </w:pPr>
      <w:r w:rsidRPr="00323C07">
        <w:rPr>
          <w:bCs/>
        </w:rPr>
        <w:t xml:space="preserve">Převod do </w:t>
      </w:r>
      <w:r>
        <w:rPr>
          <w:bCs/>
        </w:rPr>
        <w:t xml:space="preserve">FÚUP z roku 2013 </w:t>
      </w:r>
      <w:r w:rsidR="005805B2">
        <w:rPr>
          <w:bCs/>
        </w:rPr>
        <w:t xml:space="preserve">vyplývá z položky edičních nákladů a </w:t>
      </w:r>
      <w:r>
        <w:rPr>
          <w:bCs/>
        </w:rPr>
        <w:t xml:space="preserve">zohledňuje stav přípravy monografií: prof. Pavlíčka a kol. </w:t>
      </w:r>
      <w:r w:rsidR="00767BD4" w:rsidRPr="00785BBB">
        <w:rPr>
          <w:rFonts w:cs="Times New Roman"/>
          <w:szCs w:val="24"/>
        </w:rPr>
        <w:t>„Ochrana občanských a lidských práv“</w:t>
      </w:r>
      <w:r w:rsidR="00767BD4">
        <w:rPr>
          <w:rFonts w:cs="Times New Roman"/>
          <w:szCs w:val="24"/>
        </w:rPr>
        <w:t xml:space="preserve"> (viz bod A této zprávy)</w:t>
      </w:r>
      <w:r w:rsidR="00767BD4" w:rsidRPr="00785BBB">
        <w:rPr>
          <w:rFonts w:cs="Times New Roman"/>
          <w:szCs w:val="24"/>
        </w:rPr>
        <w:t xml:space="preserve">, </w:t>
      </w:r>
      <w:r w:rsidR="005805B2">
        <w:rPr>
          <w:bCs/>
        </w:rPr>
        <w:t xml:space="preserve">a monografie zpracované na základě výsledků mezinárodní konference k 100. </w:t>
      </w:r>
      <w:r w:rsidR="00BD0884">
        <w:rPr>
          <w:bCs/>
        </w:rPr>
        <w:t>v</w:t>
      </w:r>
      <w:r w:rsidR="005805B2">
        <w:rPr>
          <w:bCs/>
        </w:rPr>
        <w:t xml:space="preserve">ýročí narození akademika Viktora Knappa, která proběhla v prosinci 2013. </w:t>
      </w:r>
    </w:p>
    <w:p w:rsidR="005805B2" w:rsidRPr="00323C07" w:rsidRDefault="005805B2" w:rsidP="005805B2">
      <w:pPr>
        <w:suppressAutoHyphens/>
        <w:spacing w:line="276" w:lineRule="auto"/>
        <w:rPr>
          <w:bCs/>
        </w:rPr>
      </w:pPr>
    </w:p>
    <w:p w:rsidR="00BE48F6" w:rsidRPr="000F1E39" w:rsidRDefault="00BE48F6" w:rsidP="00BE48F6">
      <w:pPr>
        <w:keepNext/>
        <w:rPr>
          <w:b/>
        </w:rPr>
      </w:pPr>
      <w:r w:rsidRPr="000F1E39">
        <w:rPr>
          <w:b/>
        </w:rPr>
        <w:t>E.</w:t>
      </w:r>
    </w:p>
    <w:p w:rsidR="00BE48F6" w:rsidRDefault="00BE48F6" w:rsidP="006248FC">
      <w:pPr>
        <w:keepNext/>
        <w:spacing w:line="240" w:lineRule="auto"/>
        <w:ind w:firstLine="0"/>
        <w:rPr>
          <w:bCs/>
        </w:rPr>
      </w:pPr>
      <w:bookmarkStart w:id="0" w:name="_GoBack"/>
      <w:bookmarkEnd w:id="0"/>
      <w:r w:rsidRPr="000F1E39">
        <w:rPr>
          <w:b/>
        </w:rPr>
        <w:t>P</w:t>
      </w:r>
      <w:r w:rsidRPr="000F1E39">
        <w:rPr>
          <w:b/>
          <w:bCs/>
        </w:rPr>
        <w:t>řehled dlouhodobého hmotného nebo nehmotného majetku v hodnotě přesahující hodnotu stanovenou právním předpisem pro veřejnou zakázku malého rozsahu</w:t>
      </w:r>
      <w:r>
        <w:rPr>
          <w:rStyle w:val="Znakapoznpodarou"/>
          <w:b/>
          <w:bCs/>
        </w:rPr>
        <w:footnoteReference w:id="2"/>
      </w:r>
      <w:r w:rsidRPr="000F1E39">
        <w:rPr>
          <w:b/>
          <w:bCs/>
        </w:rPr>
        <w:t>, který byl pořízen z finančních prostředků na PRVOUK</w:t>
      </w:r>
    </w:p>
    <w:p w:rsidR="00BE48F6" w:rsidRPr="00BD0884" w:rsidRDefault="00BD0884" w:rsidP="00BE48F6">
      <w:pPr>
        <w:rPr>
          <w:bCs/>
          <w:szCs w:val="24"/>
        </w:rPr>
      </w:pPr>
      <w:r w:rsidRPr="00BD0884">
        <w:rPr>
          <w:bCs/>
          <w:szCs w:val="24"/>
        </w:rPr>
        <w:t>Není aplikováno</w:t>
      </w:r>
      <w:r w:rsidR="00BE48F6" w:rsidRPr="00BD0884">
        <w:rPr>
          <w:bCs/>
          <w:szCs w:val="24"/>
        </w:rPr>
        <w:t xml:space="preserve">. </w:t>
      </w:r>
    </w:p>
    <w:p w:rsidR="00BE48F6" w:rsidRDefault="00BE48F6" w:rsidP="00BE48F6">
      <w:pPr>
        <w:rPr>
          <w:b/>
        </w:rPr>
      </w:pPr>
    </w:p>
    <w:p w:rsidR="00BE48F6" w:rsidRDefault="00BE48F6" w:rsidP="00BE48F6">
      <w:pPr>
        <w:rPr>
          <w:b/>
        </w:rPr>
      </w:pPr>
    </w:p>
    <w:p w:rsidR="00BE48F6" w:rsidRDefault="00BE48F6" w:rsidP="00BE48F6">
      <w:pPr>
        <w:keepNext/>
        <w:rPr>
          <w:b/>
        </w:rPr>
      </w:pPr>
      <w:r w:rsidRPr="00E9343A">
        <w:rPr>
          <w:b/>
        </w:rPr>
        <w:lastRenderedPageBreak/>
        <w:t>F.</w:t>
      </w:r>
    </w:p>
    <w:p w:rsidR="00BE48F6" w:rsidRDefault="00BE48F6" w:rsidP="00BE48F6">
      <w:pPr>
        <w:keepNext/>
        <w:rPr>
          <w:b/>
          <w:bCs/>
        </w:rPr>
      </w:pPr>
      <w:r>
        <w:rPr>
          <w:b/>
          <w:bCs/>
        </w:rPr>
        <w:t>R</w:t>
      </w:r>
      <w:r w:rsidRPr="00BD253E">
        <w:rPr>
          <w:b/>
          <w:bCs/>
        </w:rPr>
        <w:t xml:space="preserve">eflexe připomínek </w:t>
      </w:r>
    </w:p>
    <w:p w:rsidR="00BE48F6" w:rsidRPr="00333897" w:rsidRDefault="00333897" w:rsidP="00BE48F6">
      <w:pPr>
        <w:rPr>
          <w:szCs w:val="24"/>
        </w:rPr>
      </w:pPr>
      <w:r w:rsidRPr="00333897">
        <w:rPr>
          <w:bCs/>
          <w:szCs w:val="24"/>
        </w:rPr>
        <w:t>Nebyla požadována</w:t>
      </w:r>
      <w:r w:rsidR="00BE48F6" w:rsidRPr="00333897">
        <w:rPr>
          <w:szCs w:val="24"/>
        </w:rPr>
        <w:t>.</w:t>
      </w:r>
    </w:p>
    <w:p w:rsidR="00BE48F6" w:rsidRDefault="00BE48F6" w:rsidP="00BE48F6"/>
    <w:p w:rsidR="00BE48F6" w:rsidRDefault="00BE48F6" w:rsidP="00BE48F6"/>
    <w:p w:rsidR="00BE48F6" w:rsidRDefault="00BE48F6" w:rsidP="00BE48F6"/>
    <w:p w:rsidR="00BE48F6" w:rsidRPr="005543BA" w:rsidRDefault="00BE48F6" w:rsidP="00BE48F6">
      <w:pPr>
        <w:rPr>
          <w:b/>
        </w:rPr>
      </w:pPr>
      <w:r w:rsidRPr="005543BA">
        <w:rPr>
          <w:b/>
        </w:rPr>
        <w:t xml:space="preserve">Datum a podpis </w:t>
      </w:r>
      <w:proofErr w:type="gramStart"/>
      <w:r w:rsidRPr="005543BA">
        <w:rPr>
          <w:b/>
        </w:rPr>
        <w:t>koordinátora:</w:t>
      </w:r>
      <w:r>
        <w:rPr>
          <w:b/>
        </w:rPr>
        <w:tab/>
      </w:r>
      <w:r>
        <w:rPr>
          <w:b/>
        </w:rPr>
        <w:tab/>
        <w:t>...................................................................</w:t>
      </w:r>
      <w:proofErr w:type="gramEnd"/>
    </w:p>
    <w:p w:rsidR="00BE48F6" w:rsidRDefault="00BE48F6" w:rsidP="00BE48F6"/>
    <w:p w:rsidR="00BE48F6" w:rsidRDefault="00BE48F6" w:rsidP="00BE48F6"/>
    <w:p w:rsidR="00BE48F6" w:rsidRDefault="00BE48F6" w:rsidP="00BE48F6">
      <w:pPr>
        <w:keepNext/>
        <w:rPr>
          <w:highlight w:val="cyan"/>
        </w:rPr>
      </w:pPr>
    </w:p>
    <w:p w:rsidR="00BE48F6" w:rsidRPr="00567BD0" w:rsidRDefault="00BE48F6" w:rsidP="00BE48F6">
      <w:pPr>
        <w:keepNext/>
        <w:rPr>
          <w:b/>
        </w:rPr>
      </w:pPr>
      <w:r w:rsidRPr="00567BD0">
        <w:rPr>
          <w:b/>
        </w:rPr>
        <w:t>Podpis děkana/ředitele:</w:t>
      </w:r>
    </w:p>
    <w:p w:rsidR="00BE48F6" w:rsidRDefault="00BE48F6" w:rsidP="00BE48F6">
      <w:pPr>
        <w:keepNext/>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680"/>
      </w:tblGrid>
      <w:tr w:rsidR="00BE48F6" w:rsidRPr="00306C9A" w:rsidTr="00642761">
        <w:trPr>
          <w:cantSplit/>
          <w:tblHeader/>
        </w:trPr>
        <w:tc>
          <w:tcPr>
            <w:tcW w:w="1368" w:type="dxa"/>
            <w:tcBorders>
              <w:top w:val="double" w:sz="4" w:space="0" w:color="auto"/>
              <w:bottom w:val="double" w:sz="4" w:space="0" w:color="auto"/>
            </w:tcBorders>
            <w:shd w:val="clear" w:color="auto" w:fill="E0E0E0"/>
            <w:vAlign w:val="center"/>
          </w:tcPr>
          <w:p w:rsidR="00BE48F6" w:rsidRPr="00306C9A" w:rsidRDefault="00BE48F6" w:rsidP="00642761">
            <w:pPr>
              <w:keepNext/>
              <w:jc w:val="center"/>
              <w:rPr>
                <w:b/>
              </w:rPr>
            </w:pPr>
            <w:r w:rsidRPr="00306C9A">
              <w:rPr>
                <w:b/>
              </w:rPr>
              <w:t>Fakulta/</w:t>
            </w:r>
          </w:p>
          <w:p w:rsidR="00BE48F6" w:rsidRPr="00306C9A" w:rsidRDefault="00BE48F6" w:rsidP="00642761">
            <w:pPr>
              <w:keepNext/>
              <w:jc w:val="center"/>
              <w:rPr>
                <w:b/>
              </w:rPr>
            </w:pPr>
            <w:r w:rsidRPr="00306C9A">
              <w:rPr>
                <w:b/>
              </w:rPr>
              <w:t>součást</w:t>
            </w:r>
          </w:p>
        </w:tc>
        <w:tc>
          <w:tcPr>
            <w:tcW w:w="3240" w:type="dxa"/>
            <w:tcBorders>
              <w:top w:val="double" w:sz="4" w:space="0" w:color="auto"/>
              <w:bottom w:val="double" w:sz="4" w:space="0" w:color="auto"/>
            </w:tcBorders>
            <w:shd w:val="clear" w:color="auto" w:fill="E0E0E0"/>
            <w:vAlign w:val="center"/>
          </w:tcPr>
          <w:p w:rsidR="00BE48F6" w:rsidRPr="00306C9A" w:rsidRDefault="00BE48F6" w:rsidP="00642761">
            <w:pPr>
              <w:jc w:val="center"/>
              <w:rPr>
                <w:b/>
              </w:rPr>
            </w:pPr>
            <w:r w:rsidRPr="00306C9A">
              <w:rPr>
                <w:b/>
              </w:rPr>
              <w:t>Jméno, příjmení, titul děkana/ředitele</w:t>
            </w:r>
          </w:p>
        </w:tc>
        <w:tc>
          <w:tcPr>
            <w:tcW w:w="4680" w:type="dxa"/>
            <w:tcBorders>
              <w:top w:val="double" w:sz="4" w:space="0" w:color="auto"/>
              <w:bottom w:val="double" w:sz="4" w:space="0" w:color="auto"/>
            </w:tcBorders>
            <w:shd w:val="clear" w:color="auto" w:fill="E0E0E0"/>
            <w:vAlign w:val="center"/>
          </w:tcPr>
          <w:p w:rsidR="00BE48F6" w:rsidRPr="00306C9A" w:rsidRDefault="00BE48F6" w:rsidP="00642761">
            <w:pPr>
              <w:jc w:val="center"/>
              <w:rPr>
                <w:b/>
              </w:rPr>
            </w:pPr>
            <w:r w:rsidRPr="00306C9A">
              <w:rPr>
                <w:b/>
              </w:rPr>
              <w:t>Datum a podpis děkana/ředitele</w:t>
            </w:r>
          </w:p>
        </w:tc>
      </w:tr>
      <w:tr w:rsidR="00BE48F6" w:rsidTr="00642761">
        <w:trPr>
          <w:cantSplit/>
          <w:trHeight w:val="1304"/>
        </w:trPr>
        <w:tc>
          <w:tcPr>
            <w:tcW w:w="1368" w:type="dxa"/>
            <w:tcBorders>
              <w:top w:val="double" w:sz="4" w:space="0" w:color="auto"/>
            </w:tcBorders>
            <w:shd w:val="clear" w:color="auto" w:fill="auto"/>
            <w:vAlign w:val="center"/>
          </w:tcPr>
          <w:p w:rsidR="00BE48F6" w:rsidRPr="00567BD0" w:rsidRDefault="00BE48F6" w:rsidP="00642761">
            <w:pPr>
              <w:jc w:val="center"/>
            </w:pPr>
            <w:r w:rsidRPr="00567BD0">
              <w:t>PF</w:t>
            </w:r>
          </w:p>
        </w:tc>
        <w:tc>
          <w:tcPr>
            <w:tcW w:w="3240" w:type="dxa"/>
            <w:tcBorders>
              <w:top w:val="double" w:sz="4" w:space="0" w:color="auto"/>
            </w:tcBorders>
            <w:shd w:val="clear" w:color="auto" w:fill="auto"/>
            <w:vAlign w:val="center"/>
          </w:tcPr>
          <w:p w:rsidR="00BE48F6" w:rsidRPr="00AA61E0" w:rsidRDefault="00BE48F6" w:rsidP="00794F24">
            <w:pPr>
              <w:ind w:firstLine="0"/>
              <w:jc w:val="left"/>
              <w:rPr>
                <w:color w:val="FF0000"/>
              </w:rPr>
            </w:pPr>
            <w:r w:rsidRPr="00452AE7">
              <w:t>prof. JUDr. Jan Kuklík, DrSc.</w:t>
            </w:r>
          </w:p>
        </w:tc>
        <w:tc>
          <w:tcPr>
            <w:tcW w:w="4680" w:type="dxa"/>
            <w:tcBorders>
              <w:top w:val="double" w:sz="4" w:space="0" w:color="auto"/>
            </w:tcBorders>
            <w:shd w:val="clear" w:color="auto" w:fill="auto"/>
            <w:vAlign w:val="center"/>
          </w:tcPr>
          <w:p w:rsidR="00BE48F6" w:rsidRDefault="00BE48F6" w:rsidP="00642761"/>
        </w:tc>
      </w:tr>
    </w:tbl>
    <w:p w:rsidR="00BE48F6" w:rsidRPr="007154A8" w:rsidRDefault="00BE48F6" w:rsidP="00BE48F6"/>
    <w:p w:rsidR="00BE48F6" w:rsidRDefault="00BE48F6">
      <w:pPr>
        <w:rPr>
          <w:b/>
        </w:rPr>
      </w:pPr>
    </w:p>
    <w:p w:rsidR="00BE48F6" w:rsidRDefault="00BE48F6">
      <w:pPr>
        <w:rPr>
          <w:b/>
        </w:rPr>
      </w:pPr>
    </w:p>
    <w:p w:rsidR="00BE48F6" w:rsidRDefault="00BE48F6">
      <w:pPr>
        <w:rPr>
          <w:b/>
        </w:rPr>
      </w:pPr>
    </w:p>
    <w:sectPr w:rsidR="00BE48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8F6" w:rsidRDefault="00BE48F6" w:rsidP="00BE48F6">
      <w:pPr>
        <w:spacing w:line="240" w:lineRule="auto"/>
      </w:pPr>
      <w:r>
        <w:separator/>
      </w:r>
    </w:p>
  </w:endnote>
  <w:endnote w:type="continuationSeparator" w:id="0">
    <w:p w:rsidR="00BE48F6" w:rsidRDefault="00BE48F6" w:rsidP="00BE48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8F6" w:rsidRDefault="00BE48F6" w:rsidP="00BE48F6">
      <w:pPr>
        <w:spacing w:line="240" w:lineRule="auto"/>
      </w:pPr>
      <w:r>
        <w:separator/>
      </w:r>
    </w:p>
  </w:footnote>
  <w:footnote w:type="continuationSeparator" w:id="0">
    <w:p w:rsidR="00BE48F6" w:rsidRDefault="00BE48F6" w:rsidP="00BE48F6">
      <w:pPr>
        <w:spacing w:line="240" w:lineRule="auto"/>
      </w:pPr>
      <w:r>
        <w:continuationSeparator/>
      </w:r>
    </w:p>
  </w:footnote>
  <w:footnote w:id="1">
    <w:p w:rsidR="00BE48F6" w:rsidRDefault="00BE48F6" w:rsidP="00BE48F6">
      <w:pPr>
        <w:pStyle w:val="Textpoznpodarou"/>
      </w:pPr>
      <w:r w:rsidRPr="00A24EA6">
        <w:rPr>
          <w:rStyle w:val="Znakapoznpodarou"/>
        </w:rPr>
        <w:footnoteRef/>
      </w:r>
      <w:r w:rsidRPr="00A24EA6">
        <w:t xml:space="preserve"> finanční prostředky na </w:t>
      </w:r>
      <w:proofErr w:type="gramStart"/>
      <w:r w:rsidRPr="00A24EA6">
        <w:t>PRVOUK</w:t>
      </w:r>
      <w:proofErr w:type="gramEnd"/>
      <w:r w:rsidRPr="00A24EA6">
        <w:t xml:space="preserve"> bez bonifikace společných programů</w:t>
      </w:r>
    </w:p>
  </w:footnote>
  <w:footnote w:id="2">
    <w:p w:rsidR="00BE48F6" w:rsidRDefault="00BE48F6" w:rsidP="00BE48F6">
      <w:pPr>
        <w:pStyle w:val="Textpoznpodarou"/>
      </w:pPr>
      <w:r>
        <w:rPr>
          <w:rStyle w:val="Znakapoznpodarou"/>
        </w:rPr>
        <w:footnoteRef/>
      </w:r>
      <w:r>
        <w:t xml:space="preserve"> </w:t>
      </w:r>
      <w:r w:rsidRPr="00842E1B">
        <w:t>tj. aktuálně v hodnotě nad 1 mil. Kč bez DPH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A18"/>
    <w:multiLevelType w:val="hybridMultilevel"/>
    <w:tmpl w:val="BB52B5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496007"/>
    <w:multiLevelType w:val="hybridMultilevel"/>
    <w:tmpl w:val="84B0D2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F123F5B"/>
    <w:multiLevelType w:val="hybridMultilevel"/>
    <w:tmpl w:val="79AAF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F95F61"/>
    <w:multiLevelType w:val="hybridMultilevel"/>
    <w:tmpl w:val="488A659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5DF60DC"/>
    <w:multiLevelType w:val="hybridMultilevel"/>
    <w:tmpl w:val="463CD968"/>
    <w:lvl w:ilvl="0" w:tplc="E5F6A6C2">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7E84781"/>
    <w:multiLevelType w:val="hybridMultilevel"/>
    <w:tmpl w:val="A9A23F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5C8D63DC"/>
    <w:multiLevelType w:val="hybridMultilevel"/>
    <w:tmpl w:val="67B4D5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6A7B4DB5"/>
    <w:multiLevelType w:val="hybridMultilevel"/>
    <w:tmpl w:val="2A94DF22"/>
    <w:lvl w:ilvl="0" w:tplc="22BCCCEC">
      <w:start w:val="1"/>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nsid w:val="7BE309E3"/>
    <w:multiLevelType w:val="hybridMultilevel"/>
    <w:tmpl w:val="F6E0A64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
  </w:num>
  <w:num w:numId="4">
    <w:abstractNumId w:val="6"/>
  </w:num>
  <w:num w:numId="5">
    <w:abstractNumId w:val="2"/>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03"/>
    <w:rsid w:val="00005FBF"/>
    <w:rsid w:val="00050CB6"/>
    <w:rsid w:val="0008757E"/>
    <w:rsid w:val="000B4ABD"/>
    <w:rsid w:val="00126D67"/>
    <w:rsid w:val="0014641C"/>
    <w:rsid w:val="00216FE8"/>
    <w:rsid w:val="002B0109"/>
    <w:rsid w:val="002B52DA"/>
    <w:rsid w:val="002F5FC2"/>
    <w:rsid w:val="00304D47"/>
    <w:rsid w:val="00323C07"/>
    <w:rsid w:val="00333897"/>
    <w:rsid w:val="00335C37"/>
    <w:rsid w:val="00387A36"/>
    <w:rsid w:val="003F03AC"/>
    <w:rsid w:val="003F1327"/>
    <w:rsid w:val="003F6B0E"/>
    <w:rsid w:val="00473BF3"/>
    <w:rsid w:val="00493315"/>
    <w:rsid w:val="00493654"/>
    <w:rsid w:val="004E645F"/>
    <w:rsid w:val="004F1C81"/>
    <w:rsid w:val="00505B7E"/>
    <w:rsid w:val="005176A3"/>
    <w:rsid w:val="00553B6A"/>
    <w:rsid w:val="005805B2"/>
    <w:rsid w:val="005B7CCC"/>
    <w:rsid w:val="005D461F"/>
    <w:rsid w:val="005E0998"/>
    <w:rsid w:val="0060587C"/>
    <w:rsid w:val="0061472C"/>
    <w:rsid w:val="006248FC"/>
    <w:rsid w:val="0063089C"/>
    <w:rsid w:val="0065542E"/>
    <w:rsid w:val="00656FD0"/>
    <w:rsid w:val="0066339A"/>
    <w:rsid w:val="00687D8F"/>
    <w:rsid w:val="006B4D2C"/>
    <w:rsid w:val="006F4731"/>
    <w:rsid w:val="00714049"/>
    <w:rsid w:val="007275C6"/>
    <w:rsid w:val="00745C69"/>
    <w:rsid w:val="00767BD4"/>
    <w:rsid w:val="00772ED2"/>
    <w:rsid w:val="00785BBB"/>
    <w:rsid w:val="00794F24"/>
    <w:rsid w:val="007A2787"/>
    <w:rsid w:val="00804F24"/>
    <w:rsid w:val="0081709B"/>
    <w:rsid w:val="008313A7"/>
    <w:rsid w:val="0083492A"/>
    <w:rsid w:val="00865278"/>
    <w:rsid w:val="00880E43"/>
    <w:rsid w:val="00882FF8"/>
    <w:rsid w:val="008A1A5E"/>
    <w:rsid w:val="00911726"/>
    <w:rsid w:val="00912161"/>
    <w:rsid w:val="00917274"/>
    <w:rsid w:val="00924403"/>
    <w:rsid w:val="009275B8"/>
    <w:rsid w:val="00947195"/>
    <w:rsid w:val="00A23CE5"/>
    <w:rsid w:val="00A30DEB"/>
    <w:rsid w:val="00A567A3"/>
    <w:rsid w:val="00A91651"/>
    <w:rsid w:val="00A96737"/>
    <w:rsid w:val="00AB7F4D"/>
    <w:rsid w:val="00AE266E"/>
    <w:rsid w:val="00AF07A7"/>
    <w:rsid w:val="00AF2CCF"/>
    <w:rsid w:val="00AF7F76"/>
    <w:rsid w:val="00B269D7"/>
    <w:rsid w:val="00B37EFA"/>
    <w:rsid w:val="00B51F48"/>
    <w:rsid w:val="00B56435"/>
    <w:rsid w:val="00B568F0"/>
    <w:rsid w:val="00B6727B"/>
    <w:rsid w:val="00BC3A86"/>
    <w:rsid w:val="00BD0884"/>
    <w:rsid w:val="00BE48F6"/>
    <w:rsid w:val="00BF68E8"/>
    <w:rsid w:val="00C83D36"/>
    <w:rsid w:val="00C92E77"/>
    <w:rsid w:val="00CB300C"/>
    <w:rsid w:val="00CB55CE"/>
    <w:rsid w:val="00CE21E2"/>
    <w:rsid w:val="00CF5E92"/>
    <w:rsid w:val="00D00C01"/>
    <w:rsid w:val="00D109D5"/>
    <w:rsid w:val="00D12C0A"/>
    <w:rsid w:val="00D13CB4"/>
    <w:rsid w:val="00D246BE"/>
    <w:rsid w:val="00D279AD"/>
    <w:rsid w:val="00D319A6"/>
    <w:rsid w:val="00D501D1"/>
    <w:rsid w:val="00D61EB4"/>
    <w:rsid w:val="00D67E76"/>
    <w:rsid w:val="00D721C0"/>
    <w:rsid w:val="00D81869"/>
    <w:rsid w:val="00D91004"/>
    <w:rsid w:val="00D9496D"/>
    <w:rsid w:val="00DA3D0A"/>
    <w:rsid w:val="00DA7A2A"/>
    <w:rsid w:val="00DC68B3"/>
    <w:rsid w:val="00E3018B"/>
    <w:rsid w:val="00E34720"/>
    <w:rsid w:val="00E42223"/>
    <w:rsid w:val="00E50476"/>
    <w:rsid w:val="00E7344C"/>
    <w:rsid w:val="00E91FCD"/>
    <w:rsid w:val="00E92675"/>
    <w:rsid w:val="00E94806"/>
    <w:rsid w:val="00EA442F"/>
    <w:rsid w:val="00EC1095"/>
    <w:rsid w:val="00EC40FA"/>
    <w:rsid w:val="00ED47EF"/>
    <w:rsid w:val="00F02AE8"/>
    <w:rsid w:val="00F02F7B"/>
    <w:rsid w:val="00F74D0C"/>
    <w:rsid w:val="00FD04C4"/>
    <w:rsid w:val="00FD1FAD"/>
    <w:rsid w:val="00FE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4403"/>
    <w:pPr>
      <w:spacing w:after="0" w:line="360" w:lineRule="auto"/>
      <w:ind w:firstLine="284"/>
      <w:jc w:val="both"/>
    </w:pPr>
    <w:rPr>
      <w:rFonts w:ascii="Times New Roman" w:eastAsia="Times New Roman" w:hAnsi="Times New Roman" w:cs="Arial"/>
      <w:sz w:val="24"/>
      <w:lang w:eastAsia="cs-CZ"/>
    </w:rPr>
  </w:style>
  <w:style w:type="paragraph" w:styleId="Nadpis3">
    <w:name w:val="heading 3"/>
    <w:basedOn w:val="Normln"/>
    <w:next w:val="Normln"/>
    <w:link w:val="Nadpis3Char"/>
    <w:uiPriority w:val="9"/>
    <w:unhideWhenUsed/>
    <w:qFormat/>
    <w:rsid w:val="00794F24"/>
    <w:pPr>
      <w:keepNext/>
      <w:keepLines/>
      <w:spacing w:before="200" w:line="240" w:lineRule="auto"/>
      <w:ind w:firstLine="0"/>
      <w:jc w:val="left"/>
      <w:outlineLvl w:val="2"/>
    </w:pPr>
    <w:rPr>
      <w:rFonts w:asciiTheme="majorHAnsi" w:eastAsiaTheme="majorEastAsia" w:hAnsiTheme="majorHAnsi" w:cstheme="majorBidi"/>
      <w:b/>
      <w:bCs/>
      <w:color w:val="4F81BD" w:themeColor="accent1"/>
      <w:szCs w:val="24"/>
    </w:rPr>
  </w:style>
  <w:style w:type="paragraph" w:styleId="Nadpis4">
    <w:name w:val="heading 4"/>
    <w:basedOn w:val="Normln"/>
    <w:next w:val="Normln"/>
    <w:link w:val="Nadpis4Char"/>
    <w:uiPriority w:val="9"/>
    <w:unhideWhenUsed/>
    <w:qFormat/>
    <w:rsid w:val="00794F24"/>
    <w:pPr>
      <w:keepNext/>
      <w:keepLines/>
      <w:spacing w:before="200" w:line="240" w:lineRule="auto"/>
      <w:ind w:firstLine="0"/>
      <w:jc w:val="left"/>
      <w:outlineLvl w:val="3"/>
    </w:pPr>
    <w:rPr>
      <w:rFonts w:asciiTheme="majorHAnsi" w:eastAsiaTheme="majorEastAsia" w:hAnsiTheme="majorHAnsi" w:cstheme="majorBidi"/>
      <w:b/>
      <w:bCs/>
      <w:i/>
      <w:iCs/>
      <w:color w:val="4F81BD" w:themeColor="accent1"/>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BE48F6"/>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aliases w:val="Footnote Text Char1,Footnote Text Char Char,Footnote Text Char2 Char Char,Footnote Text Char1 Char Char Char,Footnote Text Char Char Char Char Char,Footnote Text Char2 Char Char Char Char Char,Footnote Text Char,fn,Char Char Char"/>
    <w:basedOn w:val="Normln"/>
    <w:link w:val="TextpoznpodarouChar"/>
    <w:rsid w:val="00BE48F6"/>
    <w:pPr>
      <w:spacing w:line="240" w:lineRule="auto"/>
      <w:ind w:firstLine="0"/>
      <w:jc w:val="left"/>
    </w:pPr>
    <w:rPr>
      <w:rFonts w:cs="Times New Roman"/>
      <w:sz w:val="20"/>
      <w:szCs w:val="20"/>
    </w:rPr>
  </w:style>
  <w:style w:type="character" w:customStyle="1" w:styleId="TextpoznpodarouChar">
    <w:name w:val="Text pozn. pod čarou Char"/>
    <w:aliases w:val="Footnote Text Char1 Char,Footnote Text Char Char Char,Footnote Text Char2 Char Char Char,Footnote Text Char1 Char Char Char Char,Footnote Text Char Char Char Char Char Char,Footnote Text Char2 Char Char Char Char Char Char"/>
    <w:basedOn w:val="Standardnpsmoodstavce"/>
    <w:link w:val="Textpoznpodarou"/>
    <w:rsid w:val="00BE48F6"/>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BE48F6"/>
    <w:rPr>
      <w:vertAlign w:val="superscript"/>
    </w:rPr>
  </w:style>
  <w:style w:type="paragraph" w:styleId="Odstavecseseznamem">
    <w:name w:val="List Paragraph"/>
    <w:basedOn w:val="Normln"/>
    <w:uiPriority w:val="34"/>
    <w:qFormat/>
    <w:rsid w:val="00B6727B"/>
    <w:pPr>
      <w:ind w:left="720"/>
      <w:contextualSpacing/>
    </w:pPr>
  </w:style>
  <w:style w:type="paragraph" w:styleId="Normlnweb">
    <w:name w:val="Normal (Web)"/>
    <w:basedOn w:val="Normln"/>
    <w:uiPriority w:val="99"/>
    <w:rsid w:val="00505B7E"/>
    <w:pPr>
      <w:spacing w:before="100" w:beforeAutospacing="1" w:after="100" w:afterAutospacing="1" w:line="240" w:lineRule="auto"/>
      <w:ind w:firstLine="0"/>
      <w:jc w:val="left"/>
    </w:pPr>
    <w:rPr>
      <w:rFonts w:eastAsia="SimSun" w:cs="Times New Roman"/>
      <w:szCs w:val="24"/>
      <w:lang w:eastAsia="zh-CN"/>
    </w:rPr>
  </w:style>
  <w:style w:type="paragraph" w:customStyle="1" w:styleId="p0">
    <w:name w:val="p0"/>
    <w:basedOn w:val="Normln"/>
    <w:rsid w:val="00FD04C4"/>
    <w:pPr>
      <w:spacing w:line="240" w:lineRule="auto"/>
      <w:ind w:firstLine="0"/>
      <w:jc w:val="left"/>
    </w:pPr>
    <w:rPr>
      <w:rFonts w:cs="Times New Roman"/>
      <w:color w:val="000000"/>
      <w:szCs w:val="24"/>
    </w:rPr>
  </w:style>
  <w:style w:type="character" w:customStyle="1" w:styleId="Nadpis3Char">
    <w:name w:val="Nadpis 3 Char"/>
    <w:basedOn w:val="Standardnpsmoodstavce"/>
    <w:link w:val="Nadpis3"/>
    <w:uiPriority w:val="9"/>
    <w:rsid w:val="00794F24"/>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rsid w:val="00794F24"/>
    <w:rPr>
      <w:rFonts w:asciiTheme="majorHAnsi" w:eastAsiaTheme="majorEastAsia" w:hAnsiTheme="majorHAnsi" w:cstheme="majorBidi"/>
      <w:b/>
      <w:bCs/>
      <w:i/>
      <w:iCs/>
      <w:color w:val="4F81BD" w:themeColor="accent1"/>
      <w:sz w:val="24"/>
      <w:szCs w:val="24"/>
      <w:lang w:eastAsia="cs-CZ"/>
    </w:rPr>
  </w:style>
  <w:style w:type="paragraph" w:styleId="Revize">
    <w:name w:val="Revision"/>
    <w:hidden/>
    <w:uiPriority w:val="99"/>
    <w:semiHidden/>
    <w:rsid w:val="00493654"/>
    <w:pPr>
      <w:spacing w:after="0" w:line="240" w:lineRule="auto"/>
    </w:pPr>
    <w:rPr>
      <w:rFonts w:ascii="Times New Roman" w:eastAsia="Times New Roman" w:hAnsi="Times New Roman" w:cs="Arial"/>
      <w:sz w:val="24"/>
      <w:lang w:eastAsia="cs-CZ"/>
    </w:rPr>
  </w:style>
  <w:style w:type="paragraph" w:styleId="Textbubliny">
    <w:name w:val="Balloon Text"/>
    <w:basedOn w:val="Normln"/>
    <w:link w:val="TextbublinyChar"/>
    <w:uiPriority w:val="99"/>
    <w:semiHidden/>
    <w:unhideWhenUsed/>
    <w:rsid w:val="0049365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365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4403"/>
    <w:pPr>
      <w:spacing w:after="0" w:line="360" w:lineRule="auto"/>
      <w:ind w:firstLine="284"/>
      <w:jc w:val="both"/>
    </w:pPr>
    <w:rPr>
      <w:rFonts w:ascii="Times New Roman" w:eastAsia="Times New Roman" w:hAnsi="Times New Roman" w:cs="Arial"/>
      <w:sz w:val="24"/>
      <w:lang w:eastAsia="cs-CZ"/>
    </w:rPr>
  </w:style>
  <w:style w:type="paragraph" w:styleId="Nadpis3">
    <w:name w:val="heading 3"/>
    <w:basedOn w:val="Normln"/>
    <w:next w:val="Normln"/>
    <w:link w:val="Nadpis3Char"/>
    <w:uiPriority w:val="9"/>
    <w:unhideWhenUsed/>
    <w:qFormat/>
    <w:rsid w:val="00794F24"/>
    <w:pPr>
      <w:keepNext/>
      <w:keepLines/>
      <w:spacing w:before="200" w:line="240" w:lineRule="auto"/>
      <w:ind w:firstLine="0"/>
      <w:jc w:val="left"/>
      <w:outlineLvl w:val="2"/>
    </w:pPr>
    <w:rPr>
      <w:rFonts w:asciiTheme="majorHAnsi" w:eastAsiaTheme="majorEastAsia" w:hAnsiTheme="majorHAnsi" w:cstheme="majorBidi"/>
      <w:b/>
      <w:bCs/>
      <w:color w:val="4F81BD" w:themeColor="accent1"/>
      <w:szCs w:val="24"/>
    </w:rPr>
  </w:style>
  <w:style w:type="paragraph" w:styleId="Nadpis4">
    <w:name w:val="heading 4"/>
    <w:basedOn w:val="Normln"/>
    <w:next w:val="Normln"/>
    <w:link w:val="Nadpis4Char"/>
    <w:uiPriority w:val="9"/>
    <w:unhideWhenUsed/>
    <w:qFormat/>
    <w:rsid w:val="00794F24"/>
    <w:pPr>
      <w:keepNext/>
      <w:keepLines/>
      <w:spacing w:before="200" w:line="240" w:lineRule="auto"/>
      <w:ind w:firstLine="0"/>
      <w:jc w:val="left"/>
      <w:outlineLvl w:val="3"/>
    </w:pPr>
    <w:rPr>
      <w:rFonts w:asciiTheme="majorHAnsi" w:eastAsiaTheme="majorEastAsia" w:hAnsiTheme="majorHAnsi" w:cstheme="majorBidi"/>
      <w:b/>
      <w:bCs/>
      <w:i/>
      <w:iCs/>
      <w:color w:val="4F81BD" w:themeColor="accent1"/>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BE48F6"/>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aliases w:val="Footnote Text Char1,Footnote Text Char Char,Footnote Text Char2 Char Char,Footnote Text Char1 Char Char Char,Footnote Text Char Char Char Char Char,Footnote Text Char2 Char Char Char Char Char,Footnote Text Char,fn,Char Char Char"/>
    <w:basedOn w:val="Normln"/>
    <w:link w:val="TextpoznpodarouChar"/>
    <w:rsid w:val="00BE48F6"/>
    <w:pPr>
      <w:spacing w:line="240" w:lineRule="auto"/>
      <w:ind w:firstLine="0"/>
      <w:jc w:val="left"/>
    </w:pPr>
    <w:rPr>
      <w:rFonts w:cs="Times New Roman"/>
      <w:sz w:val="20"/>
      <w:szCs w:val="20"/>
    </w:rPr>
  </w:style>
  <w:style w:type="character" w:customStyle="1" w:styleId="TextpoznpodarouChar">
    <w:name w:val="Text pozn. pod čarou Char"/>
    <w:aliases w:val="Footnote Text Char1 Char,Footnote Text Char Char Char,Footnote Text Char2 Char Char Char,Footnote Text Char1 Char Char Char Char,Footnote Text Char Char Char Char Char Char,Footnote Text Char2 Char Char Char Char Char Char"/>
    <w:basedOn w:val="Standardnpsmoodstavce"/>
    <w:link w:val="Textpoznpodarou"/>
    <w:rsid w:val="00BE48F6"/>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BE48F6"/>
    <w:rPr>
      <w:vertAlign w:val="superscript"/>
    </w:rPr>
  </w:style>
  <w:style w:type="paragraph" w:styleId="Odstavecseseznamem">
    <w:name w:val="List Paragraph"/>
    <w:basedOn w:val="Normln"/>
    <w:uiPriority w:val="34"/>
    <w:qFormat/>
    <w:rsid w:val="00B6727B"/>
    <w:pPr>
      <w:ind w:left="720"/>
      <w:contextualSpacing/>
    </w:pPr>
  </w:style>
  <w:style w:type="paragraph" w:styleId="Normlnweb">
    <w:name w:val="Normal (Web)"/>
    <w:basedOn w:val="Normln"/>
    <w:uiPriority w:val="99"/>
    <w:rsid w:val="00505B7E"/>
    <w:pPr>
      <w:spacing w:before="100" w:beforeAutospacing="1" w:after="100" w:afterAutospacing="1" w:line="240" w:lineRule="auto"/>
      <w:ind w:firstLine="0"/>
      <w:jc w:val="left"/>
    </w:pPr>
    <w:rPr>
      <w:rFonts w:eastAsia="SimSun" w:cs="Times New Roman"/>
      <w:szCs w:val="24"/>
      <w:lang w:eastAsia="zh-CN"/>
    </w:rPr>
  </w:style>
  <w:style w:type="paragraph" w:customStyle="1" w:styleId="p0">
    <w:name w:val="p0"/>
    <w:basedOn w:val="Normln"/>
    <w:rsid w:val="00FD04C4"/>
    <w:pPr>
      <w:spacing w:line="240" w:lineRule="auto"/>
      <w:ind w:firstLine="0"/>
      <w:jc w:val="left"/>
    </w:pPr>
    <w:rPr>
      <w:rFonts w:cs="Times New Roman"/>
      <w:color w:val="000000"/>
      <w:szCs w:val="24"/>
    </w:rPr>
  </w:style>
  <w:style w:type="character" w:customStyle="1" w:styleId="Nadpis3Char">
    <w:name w:val="Nadpis 3 Char"/>
    <w:basedOn w:val="Standardnpsmoodstavce"/>
    <w:link w:val="Nadpis3"/>
    <w:uiPriority w:val="9"/>
    <w:rsid w:val="00794F24"/>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rsid w:val="00794F24"/>
    <w:rPr>
      <w:rFonts w:asciiTheme="majorHAnsi" w:eastAsiaTheme="majorEastAsia" w:hAnsiTheme="majorHAnsi" w:cstheme="majorBidi"/>
      <w:b/>
      <w:bCs/>
      <w:i/>
      <w:iCs/>
      <w:color w:val="4F81BD" w:themeColor="accent1"/>
      <w:sz w:val="24"/>
      <w:szCs w:val="24"/>
      <w:lang w:eastAsia="cs-CZ"/>
    </w:rPr>
  </w:style>
  <w:style w:type="paragraph" w:styleId="Revize">
    <w:name w:val="Revision"/>
    <w:hidden/>
    <w:uiPriority w:val="99"/>
    <w:semiHidden/>
    <w:rsid w:val="00493654"/>
    <w:pPr>
      <w:spacing w:after="0" w:line="240" w:lineRule="auto"/>
    </w:pPr>
    <w:rPr>
      <w:rFonts w:ascii="Times New Roman" w:eastAsia="Times New Roman" w:hAnsi="Times New Roman" w:cs="Arial"/>
      <w:sz w:val="24"/>
      <w:lang w:eastAsia="cs-CZ"/>
    </w:rPr>
  </w:style>
  <w:style w:type="paragraph" w:styleId="Textbubliny">
    <w:name w:val="Balloon Text"/>
    <w:basedOn w:val="Normln"/>
    <w:link w:val="TextbublinyChar"/>
    <w:uiPriority w:val="99"/>
    <w:semiHidden/>
    <w:unhideWhenUsed/>
    <w:rsid w:val="0049365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365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3884">
      <w:bodyDiv w:val="1"/>
      <w:marLeft w:val="0"/>
      <w:marRight w:val="0"/>
      <w:marTop w:val="0"/>
      <w:marBottom w:val="0"/>
      <w:divBdr>
        <w:top w:val="none" w:sz="0" w:space="0" w:color="auto"/>
        <w:left w:val="none" w:sz="0" w:space="0" w:color="auto"/>
        <w:bottom w:val="none" w:sz="0" w:space="0" w:color="auto"/>
        <w:right w:val="none" w:sz="0" w:space="0" w:color="auto"/>
      </w:divBdr>
    </w:div>
    <w:div w:id="958954096">
      <w:bodyDiv w:val="1"/>
      <w:marLeft w:val="0"/>
      <w:marRight w:val="0"/>
      <w:marTop w:val="0"/>
      <w:marBottom w:val="0"/>
      <w:divBdr>
        <w:top w:val="none" w:sz="0" w:space="0" w:color="auto"/>
        <w:left w:val="none" w:sz="0" w:space="0" w:color="auto"/>
        <w:bottom w:val="none" w:sz="0" w:space="0" w:color="auto"/>
        <w:right w:val="none" w:sz="0" w:space="0" w:color="auto"/>
      </w:divBdr>
    </w:div>
    <w:div w:id="1060203473">
      <w:bodyDiv w:val="1"/>
      <w:marLeft w:val="0"/>
      <w:marRight w:val="0"/>
      <w:marTop w:val="0"/>
      <w:marBottom w:val="0"/>
      <w:divBdr>
        <w:top w:val="none" w:sz="0" w:space="0" w:color="auto"/>
        <w:left w:val="none" w:sz="0" w:space="0" w:color="auto"/>
        <w:bottom w:val="none" w:sz="0" w:space="0" w:color="auto"/>
        <w:right w:val="none" w:sz="0" w:space="0" w:color="auto"/>
      </w:divBdr>
      <w:divsChild>
        <w:div w:id="1953780386">
          <w:marLeft w:val="75"/>
          <w:marRight w:val="0"/>
          <w:marTop w:val="150"/>
          <w:marBottom w:val="0"/>
          <w:divBdr>
            <w:top w:val="none" w:sz="0" w:space="0" w:color="auto"/>
            <w:left w:val="none" w:sz="0" w:space="0" w:color="auto"/>
            <w:bottom w:val="none" w:sz="0" w:space="0" w:color="auto"/>
            <w:right w:val="none" w:sz="0" w:space="0" w:color="auto"/>
          </w:divBdr>
          <w:divsChild>
            <w:div w:id="1164934085">
              <w:marLeft w:val="0"/>
              <w:marRight w:val="0"/>
              <w:marTop w:val="150"/>
              <w:marBottom w:val="0"/>
              <w:divBdr>
                <w:top w:val="single" w:sz="6" w:space="4" w:color="auto"/>
                <w:left w:val="single" w:sz="6" w:space="4" w:color="auto"/>
                <w:bottom w:val="single" w:sz="6" w:space="4" w:color="auto"/>
                <w:right w:val="single" w:sz="6" w:space="4" w:color="auto"/>
              </w:divBdr>
            </w:div>
          </w:divsChild>
        </w:div>
      </w:divsChild>
    </w:div>
    <w:div w:id="1071854176">
      <w:bodyDiv w:val="1"/>
      <w:marLeft w:val="0"/>
      <w:marRight w:val="0"/>
      <w:marTop w:val="0"/>
      <w:marBottom w:val="0"/>
      <w:divBdr>
        <w:top w:val="none" w:sz="0" w:space="0" w:color="auto"/>
        <w:left w:val="none" w:sz="0" w:space="0" w:color="auto"/>
        <w:bottom w:val="none" w:sz="0" w:space="0" w:color="auto"/>
        <w:right w:val="none" w:sz="0" w:space="0" w:color="auto"/>
      </w:divBdr>
    </w:div>
    <w:div w:id="12769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F1F11-B668-4BC6-815F-F2DA9D75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4117</Words>
  <Characters>24293</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28354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Tomasek</dc:creator>
  <cp:lastModifiedBy>Katerina Dolejsi</cp:lastModifiedBy>
  <cp:revision>4</cp:revision>
  <cp:lastPrinted>2014-02-14T08:52:00Z</cp:lastPrinted>
  <dcterms:created xsi:type="dcterms:W3CDTF">2014-02-18T09:41:00Z</dcterms:created>
  <dcterms:modified xsi:type="dcterms:W3CDTF">2014-02-18T10:34:00Z</dcterms:modified>
</cp:coreProperties>
</file>