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B9" w:rsidRPr="00D21787" w:rsidRDefault="00590EF3" w:rsidP="00217AEB">
      <w:pPr>
        <w:spacing w:after="120"/>
        <w:jc w:val="center"/>
        <w:rPr>
          <w:b/>
          <w:sz w:val="44"/>
          <w:szCs w:val="44"/>
        </w:rPr>
      </w:pPr>
      <w:r w:rsidRPr="00D21787">
        <w:rPr>
          <w:b/>
          <w:sz w:val="44"/>
          <w:szCs w:val="44"/>
        </w:rPr>
        <w:t>BILANČNÍ ZPRÁVA</w:t>
      </w:r>
      <w:r w:rsidR="00421A86" w:rsidRPr="00D21787">
        <w:rPr>
          <w:b/>
          <w:sz w:val="44"/>
          <w:szCs w:val="44"/>
        </w:rPr>
        <w:t xml:space="preserve"> </w:t>
      </w:r>
    </w:p>
    <w:p w:rsidR="00421A86" w:rsidRPr="00DD19E7" w:rsidRDefault="00767CB9" w:rsidP="00421A86">
      <w:pPr>
        <w:jc w:val="center"/>
        <w:rPr>
          <w:b/>
          <w:sz w:val="32"/>
          <w:szCs w:val="32"/>
        </w:rPr>
      </w:pPr>
      <w:r w:rsidRPr="00DD19E7">
        <w:rPr>
          <w:b/>
          <w:sz w:val="32"/>
          <w:szCs w:val="32"/>
        </w:rPr>
        <w:t>o uskutečňování Programu rozvoje vědních oblastí na Univerzitě Karlově (PRVOUK)</w:t>
      </w:r>
      <w:r>
        <w:rPr>
          <w:b/>
          <w:sz w:val="32"/>
          <w:szCs w:val="32"/>
        </w:rPr>
        <w:t xml:space="preserve"> </w:t>
      </w:r>
      <w:r w:rsidR="00421A86" w:rsidRPr="00DD19E7">
        <w:rPr>
          <w:b/>
          <w:sz w:val="32"/>
          <w:szCs w:val="32"/>
        </w:rPr>
        <w:t>za období roků 2012 a 2013</w:t>
      </w:r>
    </w:p>
    <w:p w:rsidR="003100AE" w:rsidRDefault="003100AE" w:rsidP="0079226A">
      <w:pPr>
        <w:jc w:val="both"/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5347D" w:rsidRPr="0075347D" w:rsidTr="007C057E">
        <w:tc>
          <w:tcPr>
            <w:tcW w:w="9212" w:type="dxa"/>
          </w:tcPr>
          <w:p w:rsidR="0075347D" w:rsidRPr="00AA61E0" w:rsidRDefault="0075347D" w:rsidP="00670F80">
            <w:r w:rsidRPr="00AA61E0">
              <w:rPr>
                <w:b/>
              </w:rPr>
              <w:t xml:space="preserve">Kód programu: </w:t>
            </w:r>
            <w:r w:rsidR="00AA61E0" w:rsidRPr="00AA61E0">
              <w:t>P04</w:t>
            </w:r>
          </w:p>
        </w:tc>
      </w:tr>
      <w:tr w:rsidR="0075347D" w:rsidRPr="0075347D" w:rsidTr="007C057E">
        <w:tc>
          <w:tcPr>
            <w:tcW w:w="9212" w:type="dxa"/>
          </w:tcPr>
          <w:p w:rsidR="0075347D" w:rsidRPr="00AA61E0" w:rsidRDefault="0075347D" w:rsidP="00670F80">
            <w:r w:rsidRPr="00AA61E0">
              <w:rPr>
                <w:b/>
              </w:rPr>
              <w:t>Název programu:</w:t>
            </w:r>
            <w:r w:rsidRPr="00AA61E0">
              <w:t xml:space="preserve"> </w:t>
            </w:r>
            <w:r w:rsidR="00AA61E0" w:rsidRPr="00AA61E0">
              <w:t>Institucionální a normativní proměny práva v evropském a globálním kontextu</w:t>
            </w:r>
          </w:p>
        </w:tc>
      </w:tr>
      <w:tr w:rsidR="0075347D" w:rsidRPr="0075347D" w:rsidTr="007C057E">
        <w:tc>
          <w:tcPr>
            <w:tcW w:w="9212" w:type="dxa"/>
          </w:tcPr>
          <w:p w:rsidR="0075347D" w:rsidRPr="00AA61E0" w:rsidRDefault="0075347D" w:rsidP="00670F80">
            <w:r w:rsidRPr="00AA61E0">
              <w:rPr>
                <w:b/>
              </w:rPr>
              <w:t>Zúčastněné fakulty (jiné součásti) UK</w:t>
            </w:r>
            <w:r w:rsidRPr="00AA61E0">
              <w:t xml:space="preserve"> </w:t>
            </w:r>
            <w:r w:rsidRPr="00AA61E0">
              <w:rPr>
                <w:sz w:val="20"/>
                <w:szCs w:val="20"/>
              </w:rPr>
              <w:t>(na 1. místě uveďte fakultu koordinátora)</w:t>
            </w:r>
            <w:r w:rsidRPr="00AA61E0">
              <w:t xml:space="preserve">: </w:t>
            </w:r>
          </w:p>
          <w:p w:rsidR="0075347D" w:rsidRPr="00AA61E0" w:rsidRDefault="00AA61E0" w:rsidP="00670F80">
            <w:r w:rsidRPr="00AA61E0">
              <w:t>Právnická fakulta</w:t>
            </w:r>
          </w:p>
        </w:tc>
      </w:tr>
      <w:tr w:rsidR="0075347D" w:rsidRPr="0075347D" w:rsidTr="007C057E">
        <w:tc>
          <w:tcPr>
            <w:tcW w:w="9212" w:type="dxa"/>
          </w:tcPr>
          <w:p w:rsidR="0075347D" w:rsidRPr="00AA61E0" w:rsidRDefault="0075347D" w:rsidP="00670F80">
            <w:r w:rsidRPr="00AA61E0">
              <w:rPr>
                <w:b/>
              </w:rPr>
              <w:t>Koordinátor:</w:t>
            </w:r>
            <w:r w:rsidRPr="00AA61E0">
              <w:t xml:space="preserve"> </w:t>
            </w:r>
            <w:r w:rsidR="00AA61E0" w:rsidRPr="00AA61E0">
              <w:t xml:space="preserve">prof. JUDr. Aleš </w:t>
            </w:r>
            <w:proofErr w:type="spellStart"/>
            <w:r w:rsidR="00AA61E0" w:rsidRPr="00AA61E0">
              <w:t>Gerloch</w:t>
            </w:r>
            <w:proofErr w:type="spellEnd"/>
            <w:r w:rsidR="00AA61E0" w:rsidRPr="00AA61E0">
              <w:t>, CSc.</w:t>
            </w:r>
          </w:p>
        </w:tc>
      </w:tr>
    </w:tbl>
    <w:p w:rsidR="001546CE" w:rsidRDefault="001546CE" w:rsidP="0079226A">
      <w:pPr>
        <w:jc w:val="both"/>
      </w:pPr>
    </w:p>
    <w:p w:rsidR="003100AE" w:rsidRDefault="003100AE" w:rsidP="0079226A">
      <w:pPr>
        <w:jc w:val="both"/>
      </w:pPr>
    </w:p>
    <w:p w:rsidR="003E4238" w:rsidRPr="003E4238" w:rsidRDefault="003E4238" w:rsidP="003E4238">
      <w:pPr>
        <w:keepNext/>
        <w:jc w:val="both"/>
        <w:rPr>
          <w:rFonts w:eastAsia="Calibri"/>
          <w:b/>
          <w:lang w:eastAsia="en-US"/>
        </w:rPr>
      </w:pPr>
      <w:r w:rsidRPr="003E4238">
        <w:rPr>
          <w:rFonts w:eastAsia="Calibri"/>
          <w:b/>
          <w:lang w:eastAsia="en-US"/>
        </w:rPr>
        <w:t>A.</w:t>
      </w:r>
    </w:p>
    <w:p w:rsidR="003E4238" w:rsidRPr="003E4238" w:rsidRDefault="003E4238" w:rsidP="003E4238">
      <w:pPr>
        <w:keepNext/>
        <w:jc w:val="both"/>
        <w:rPr>
          <w:rFonts w:eastAsia="Calibri"/>
          <w:b/>
          <w:lang w:eastAsia="en-US"/>
        </w:rPr>
      </w:pPr>
      <w:r w:rsidRPr="003E4238">
        <w:rPr>
          <w:rFonts w:eastAsia="Calibri"/>
          <w:b/>
          <w:lang w:eastAsia="en-US"/>
        </w:rPr>
        <w:t>Souhrn o dosavadním uskutečňování programu, včetně plnění cílů programu</w:t>
      </w:r>
    </w:p>
    <w:p w:rsidR="003E4238" w:rsidRPr="003E4238" w:rsidRDefault="003E4238" w:rsidP="003E4238">
      <w:pPr>
        <w:keepNext/>
        <w:jc w:val="both"/>
        <w:rPr>
          <w:rFonts w:eastAsia="Calibri"/>
          <w:b/>
          <w:lang w:eastAsia="en-US"/>
        </w:rPr>
      </w:pPr>
    </w:p>
    <w:p w:rsidR="003E4238" w:rsidRPr="003E4238" w:rsidRDefault="003E4238" w:rsidP="003E4238">
      <w:pPr>
        <w:jc w:val="both"/>
      </w:pPr>
      <w:r w:rsidRPr="003E4238">
        <w:tab/>
        <w:t xml:space="preserve">V období roků 2012 a 2013 období proběhla jednak institucionální a obsahová příprava projektu (v roce 2012), v další fázi (rok 2013) poté rešerše možných řešení problémů identifikovaných a analyzovaných jednotlivými řešitelskými týmy.  </w:t>
      </w:r>
    </w:p>
    <w:p w:rsidR="003E4238" w:rsidRPr="003E4238" w:rsidRDefault="003E4238" w:rsidP="003E4238">
      <w:pPr>
        <w:jc w:val="both"/>
      </w:pPr>
      <w:r w:rsidRPr="003E4238">
        <w:tab/>
        <w:t xml:space="preserve">V prvním roce projektu došlo především k ustavení výzkumného týmu a koordinátora projektu, kterým je prof. JUDr. Aleš </w:t>
      </w:r>
      <w:proofErr w:type="spellStart"/>
      <w:r w:rsidRPr="003E4238">
        <w:t>Gerloch</w:t>
      </w:r>
      <w:proofErr w:type="spellEnd"/>
      <w:r w:rsidRPr="003E4238">
        <w:t xml:space="preserve">, CSc. Dne 2. 2. 2012 schválila vědecká rada Právnické fakulty jmenování koordinátora, členů rady (ke složení rady viz níže) a koncepční vymezení připravovaného výzkumu. První zasedání rady projektu PRVOUK P04 proběhlo 27. 4. 2012, následně se konalo 5 zasedání, a to konkrétně v termínech: </w:t>
      </w:r>
      <w:proofErr w:type="gramStart"/>
      <w:r w:rsidRPr="003E4238">
        <w:t>1.10.2012</w:t>
      </w:r>
      <w:proofErr w:type="gramEnd"/>
      <w:r w:rsidRPr="003E4238">
        <w:t>, 11.1.2013,  15.3. 2013, 14.6.2013 a 14.11.2013.</w:t>
      </w:r>
    </w:p>
    <w:p w:rsidR="003E4238" w:rsidRPr="003E4238" w:rsidRDefault="003E4238" w:rsidP="003E4238">
      <w:pPr>
        <w:jc w:val="both"/>
        <w:rPr>
          <w:rFonts w:eastAsia="Calibri"/>
          <w:lang w:eastAsia="en-US"/>
        </w:rPr>
      </w:pPr>
      <w:r w:rsidRPr="003E4238">
        <w:tab/>
      </w:r>
      <w:r w:rsidRPr="003E4238">
        <w:rPr>
          <w:rFonts w:eastAsia="Calibri"/>
          <w:lang w:eastAsia="en-US"/>
        </w:rPr>
        <w:t xml:space="preserve">V přípravné fázi bylo rozhodnuto, že vědecký tým bude rozdělen na dílčí </w:t>
      </w:r>
      <w:proofErr w:type="spellStart"/>
      <w:r w:rsidRPr="003E4238">
        <w:rPr>
          <w:rFonts w:eastAsia="Calibri"/>
          <w:lang w:eastAsia="en-US"/>
        </w:rPr>
        <w:t>subtýmy</w:t>
      </w:r>
      <w:proofErr w:type="spellEnd"/>
      <w:r w:rsidRPr="003E4238">
        <w:rPr>
          <w:rFonts w:eastAsia="Calibri"/>
          <w:lang w:eastAsia="en-US"/>
        </w:rPr>
        <w:t xml:space="preserve">, které se pod vedením členů rady PRVOUK P04 budou věnovat normativním a institucionálním proměnám právního řádu, jež se projevují např. v </w:t>
      </w:r>
      <w:proofErr w:type="spellStart"/>
      <w:r w:rsidRPr="003E4238">
        <w:rPr>
          <w:rFonts w:eastAsia="Calibri"/>
          <w:lang w:eastAsia="en-US"/>
        </w:rPr>
        <w:t>multicentrismu</w:t>
      </w:r>
      <w:proofErr w:type="spellEnd"/>
      <w:r w:rsidRPr="003E4238">
        <w:rPr>
          <w:rFonts w:eastAsia="Calibri"/>
          <w:lang w:eastAsia="en-US"/>
        </w:rPr>
        <w:t xml:space="preserve"> z hlediska tvorby práva (na národní, evropské a mezinárodní úrovni), který vede k hypertrofii právních pramenů, v právním pluralismu (rozšíření práva vně tradičních formálních právních pramenů), v </w:t>
      </w:r>
      <w:proofErr w:type="spellStart"/>
      <w:r w:rsidRPr="003E4238">
        <w:rPr>
          <w:rFonts w:eastAsia="Calibri"/>
          <w:lang w:eastAsia="en-US"/>
        </w:rPr>
        <w:t>judicializaci</w:t>
      </w:r>
      <w:proofErr w:type="spellEnd"/>
      <w:r w:rsidRPr="003E4238">
        <w:rPr>
          <w:rFonts w:eastAsia="Calibri"/>
          <w:lang w:eastAsia="en-US"/>
        </w:rPr>
        <w:t xml:space="preserve"> práva (rostoucí roli soudů) nebo prioritě lidských práv, s čímž nezřídka souvisí i faktické podceňování právních povinností.</w:t>
      </w:r>
      <w:r w:rsidR="002A44D0">
        <w:rPr>
          <w:rFonts w:eastAsia="Calibri"/>
          <w:lang w:eastAsia="en-US"/>
        </w:rPr>
        <w:t xml:space="preserve"> Každý dílčí tým zapojuje do svého výzkumu studenty doktorského studia, zejména interního.</w:t>
      </w:r>
    </w:p>
    <w:p w:rsidR="003E4238" w:rsidRPr="003E4238" w:rsidRDefault="003E4238" w:rsidP="003E4238">
      <w:pPr>
        <w:ind w:firstLine="708"/>
        <w:jc w:val="both"/>
      </w:pPr>
      <w:r w:rsidRPr="003E4238">
        <w:t xml:space="preserve">Rada projektu PRVOUK P04 zajišťuje koordinaci jednotlivých </w:t>
      </w:r>
      <w:proofErr w:type="spellStart"/>
      <w:r w:rsidRPr="003E4238">
        <w:t>subtýmů</w:t>
      </w:r>
      <w:proofErr w:type="spellEnd"/>
      <w:r w:rsidRPr="003E4238">
        <w:t>, jejich propojení a spolupráci, tak aby jednotlivé výsledky byly vskutku výsledkem systematického úsilí a nikoliv pouze jen individuálních badatelů. V této souvislosti byly především reflektovány připomínky oponentského posudku k projektu PRVOUK 04 a byla přijata opatření k tomu, aby těmto připomínkám mohlo být vyhověno. To se zejména týkalo systematičtějšího propojení s </w:t>
      </w:r>
      <w:proofErr w:type="spellStart"/>
      <w:r w:rsidRPr="003E4238">
        <w:t>PRVOUKem</w:t>
      </w:r>
      <w:proofErr w:type="spellEnd"/>
      <w:r w:rsidRPr="003E4238">
        <w:t xml:space="preserve"> 05 a 06, tj. propojení s týmy, které se věnují jednak právu soukromému a jednak právu veřejnému. V roce 2013 se spolupráce rozšířila i na PRVOUK 17, jehož řešitelé působí zejména na Fakultě sociálních věd UK v Praze (hlavním koordinátorem je doc. PhDr. Michal Kubát, Ph.D.). Z výše uvedených důvodů bylo rozhodnuto o přípravě společných akcí.</w:t>
      </w:r>
    </w:p>
    <w:p w:rsidR="003E4238" w:rsidRPr="003E4238" w:rsidRDefault="003E4238" w:rsidP="003E4238">
      <w:pPr>
        <w:jc w:val="both"/>
        <w:rPr>
          <w:rFonts w:eastAsia="Calibri"/>
          <w:lang w:eastAsia="en-US"/>
        </w:rPr>
      </w:pPr>
      <w:r w:rsidRPr="003E4238">
        <w:tab/>
      </w:r>
      <w:r w:rsidRPr="003E4238">
        <w:rPr>
          <w:rFonts w:eastAsia="Calibri"/>
          <w:lang w:eastAsia="en-US"/>
        </w:rPr>
        <w:t xml:space="preserve">Reálným výsledkem této snahy pak bylo uskutečnění seminářů a konferencí: 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 xml:space="preserve">15. května 2012: seminář k otázkám Smlouvy o stabilitě, koordinaci a správě v hospodářské a měnové unii (ve spolupráci s projektem P 06 a s Úřadem vlády ČR); </w:t>
      </w:r>
    </w:p>
    <w:p w:rsidR="00FA1816" w:rsidRPr="003E4238" w:rsidRDefault="00FA1816" w:rsidP="00FA181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22.</w:t>
      </w:r>
      <w:r w:rsidRPr="003E4238">
        <w:rPr>
          <w:rFonts w:eastAsia="Calibri"/>
          <w:lang w:eastAsia="en-US"/>
        </w:rPr>
        <w:t xml:space="preserve"> května 201</w:t>
      </w:r>
      <w:r w:rsidR="00E4396A">
        <w:rPr>
          <w:rFonts w:eastAsia="Calibri"/>
          <w:lang w:eastAsia="en-US"/>
        </w:rPr>
        <w:t>4</w:t>
      </w:r>
      <w:r w:rsidRPr="003E4238">
        <w:rPr>
          <w:rFonts w:eastAsia="Calibri"/>
          <w:lang w:eastAsia="en-US"/>
        </w:rPr>
        <w:t>:</w:t>
      </w:r>
      <w:r w:rsidR="00E4396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mezinárodní vědecká konference: „Práva a povinnosti spojené s občanstvím unie“</w:t>
      </w:r>
      <w:r w:rsidRPr="00FA1816">
        <w:rPr>
          <w:rFonts w:eastAsia="Calibri"/>
          <w:lang w:eastAsia="en-US"/>
        </w:rPr>
        <w:t xml:space="preserve"> </w:t>
      </w:r>
      <w:r w:rsidRPr="003E4238">
        <w:rPr>
          <w:rFonts w:eastAsia="Calibri"/>
          <w:lang w:eastAsia="en-US"/>
        </w:rPr>
        <w:t>(ve spolupráci s projektem P 06 a s Úřadem vlády ČR)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lastRenderedPageBreak/>
        <w:t xml:space="preserve">30. května </w:t>
      </w:r>
      <w:proofErr w:type="gramStart"/>
      <w:r w:rsidRPr="003E4238">
        <w:rPr>
          <w:rFonts w:eastAsia="Calibri"/>
          <w:lang w:eastAsia="en-US"/>
        </w:rPr>
        <w:t xml:space="preserve">2012: </w:t>
      </w:r>
      <w:r w:rsidR="00E4396A">
        <w:rPr>
          <w:rFonts w:eastAsia="Calibri"/>
          <w:lang w:eastAsia="en-US"/>
        </w:rPr>
        <w:t xml:space="preserve"> </w:t>
      </w:r>
      <w:r w:rsidRPr="003E4238">
        <w:rPr>
          <w:rFonts w:eastAsia="Calibri"/>
          <w:lang w:eastAsia="en-US"/>
        </w:rPr>
        <w:t>seminář</w:t>
      </w:r>
      <w:proofErr w:type="gramEnd"/>
      <w:r w:rsidRPr="003E4238">
        <w:rPr>
          <w:rFonts w:eastAsia="Calibri"/>
          <w:lang w:eastAsia="en-US"/>
        </w:rPr>
        <w:t xml:space="preserve"> k rozporným stanoviskům Ústavního soudu ČR, Nejvyššího správního soudu a Soudního dvora EU ve věci tzv. „slovenských důchodů“ (ve spolupráci s projekty P 05, P 06 a s Úřadem vlády ČR);</w:t>
      </w:r>
    </w:p>
    <w:p w:rsidR="00FA1816" w:rsidRPr="00FA1816" w:rsidRDefault="00FA1816" w:rsidP="00FA181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1816">
        <w:rPr>
          <w:rFonts w:eastAsia="Calibri"/>
          <w:lang w:eastAsia="en-US"/>
        </w:rPr>
        <w:t>19. -</w:t>
      </w:r>
      <w:r w:rsidR="00E4396A">
        <w:rPr>
          <w:rFonts w:eastAsia="Calibri"/>
          <w:lang w:eastAsia="en-US"/>
        </w:rPr>
        <w:t xml:space="preserve"> </w:t>
      </w:r>
      <w:r w:rsidRPr="00FA1816">
        <w:rPr>
          <w:rFonts w:eastAsia="Calibri"/>
          <w:lang w:eastAsia="en-US"/>
        </w:rPr>
        <w:t xml:space="preserve">20. června 2014: mezinárodní vědecká konference: </w:t>
      </w:r>
      <w:r>
        <w:rPr>
          <w:rFonts w:eastAsia="Calibri"/>
          <w:lang w:eastAsia="en-US"/>
        </w:rPr>
        <w:t>„I</w:t>
      </w:r>
      <w:r w:rsidRPr="00FA1816">
        <w:rPr>
          <w:rFonts w:eastAsia="Calibri"/>
          <w:lang w:eastAsia="en-US"/>
        </w:rPr>
        <w:t>nstitucionální a normativní proměny práva v evropském a globálním kontextu</w:t>
      </w:r>
      <w:r>
        <w:rPr>
          <w:rFonts w:eastAsia="Calibri"/>
          <w:lang w:eastAsia="en-US"/>
        </w:rPr>
        <w:t>“</w:t>
      </w:r>
      <w:r w:rsidRPr="00FA1816">
        <w:rPr>
          <w:rFonts w:eastAsia="Calibri"/>
          <w:lang w:eastAsia="en-US"/>
        </w:rPr>
        <w:t xml:space="preserve"> pořádaná právní akademii Ministerstva spravedlnosti Ruské federace (ve spolupráci s projektem P 06 a P 05)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>10. – 11. prosince 2012: vědecká konference „20 let Ústavy České republiky. Ohlédnutí zpět a pohled vpřed“. (ve spolupráci s projektem P 06 a s Parlamentem ČR).</w:t>
      </w:r>
    </w:p>
    <w:p w:rsidR="004F0E50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 xml:space="preserve">20. září 2013: vědecká konference Právo, politika a soudobá společnost (ve spolupráci s P 17 a Ústavem státu a práva AV ČR, </w:t>
      </w:r>
      <w:proofErr w:type="spellStart"/>
      <w:proofErr w:type="gramStart"/>
      <w:r w:rsidRPr="003E4238">
        <w:rPr>
          <w:rFonts w:eastAsia="Calibri"/>
          <w:lang w:eastAsia="en-US"/>
        </w:rPr>
        <w:t>v.v.</w:t>
      </w:r>
      <w:proofErr w:type="gramEnd"/>
      <w:r w:rsidRPr="003E4238">
        <w:rPr>
          <w:rFonts w:eastAsia="Calibri"/>
          <w:lang w:eastAsia="en-US"/>
        </w:rPr>
        <w:t>i</w:t>
      </w:r>
      <w:proofErr w:type="spellEnd"/>
      <w:r w:rsidRPr="003E4238">
        <w:rPr>
          <w:rFonts w:eastAsia="Calibri"/>
          <w:lang w:eastAsia="en-US"/>
        </w:rPr>
        <w:t>.).</w:t>
      </w:r>
    </w:p>
    <w:p w:rsidR="003E4238" w:rsidRPr="004F0E50" w:rsidRDefault="004F0E50" w:rsidP="004F0E5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F0E50">
        <w:rPr>
          <w:rFonts w:eastAsia="Calibri"/>
          <w:lang w:eastAsia="en-US"/>
        </w:rPr>
        <w:t>k</w:t>
      </w:r>
      <w:r w:rsidR="003E4238" w:rsidRPr="004F0E50">
        <w:rPr>
          <w:rFonts w:eastAsia="Calibri"/>
          <w:lang w:eastAsia="en-US"/>
        </w:rPr>
        <w:t xml:space="preserve">romě těchto společných akcí se členové výzkumného týmu aktivně zapojili jak do vnitrostátních, tak do mezinárodních vědeckých konferencí a realizovali taktéž zahraniční studijní pobyty, případně pozvání zahraničních odborníků. Z realizovaných akcí lze zmínit: </w:t>
      </w:r>
    </w:p>
    <w:p w:rsidR="003E4238" w:rsidRPr="003E4238" w:rsidRDefault="003E4238" w:rsidP="003E4238">
      <w:pPr>
        <w:jc w:val="both"/>
        <w:rPr>
          <w:rFonts w:eastAsia="Calibri"/>
          <w:lang w:eastAsia="en-US"/>
        </w:rPr>
      </w:pP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 xml:space="preserve">7. června 2012: konference na téma Odpovědnost v demokratickém právním státě;  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color w:val="000000"/>
          <w:lang w:eastAsia="en-US"/>
        </w:rPr>
      </w:pPr>
      <w:r w:rsidRPr="003E4238">
        <w:rPr>
          <w:rFonts w:eastAsia="Calibri"/>
          <w:color w:val="000000"/>
          <w:lang w:eastAsia="en-US"/>
        </w:rPr>
        <w:t xml:space="preserve">26. – 27. října </w:t>
      </w:r>
      <w:proofErr w:type="gramStart"/>
      <w:r w:rsidRPr="003E4238">
        <w:rPr>
          <w:rFonts w:eastAsia="Calibri"/>
          <w:color w:val="000000"/>
          <w:lang w:eastAsia="en-US"/>
        </w:rPr>
        <w:t xml:space="preserve">2012: </w:t>
      </w:r>
      <w:r w:rsidR="00E4396A">
        <w:rPr>
          <w:rFonts w:eastAsia="Calibri"/>
          <w:color w:val="000000"/>
          <w:lang w:eastAsia="en-US"/>
        </w:rPr>
        <w:t xml:space="preserve"> </w:t>
      </w:r>
      <w:r w:rsidRPr="003E4238">
        <w:rPr>
          <w:rFonts w:eastAsia="Calibri"/>
          <w:color w:val="000000"/>
          <w:lang w:eastAsia="en-US"/>
        </w:rPr>
        <w:t>konference</w:t>
      </w:r>
      <w:proofErr w:type="gramEnd"/>
      <w:r w:rsidRPr="003E4238">
        <w:rPr>
          <w:rFonts w:eastAsia="Calibri"/>
          <w:color w:val="000000"/>
          <w:lang w:eastAsia="en-US"/>
        </w:rPr>
        <w:t xml:space="preserve"> o doktríně </w:t>
      </w:r>
      <w:proofErr w:type="spellStart"/>
      <w:r w:rsidRPr="003E4238">
        <w:rPr>
          <w:rFonts w:eastAsia="Calibri"/>
          <w:color w:val="000000"/>
          <w:lang w:eastAsia="en-US"/>
        </w:rPr>
        <w:t>effet</w:t>
      </w:r>
      <w:proofErr w:type="spellEnd"/>
      <w:r w:rsidRPr="003E4238">
        <w:rPr>
          <w:rFonts w:eastAsia="Calibri"/>
          <w:color w:val="000000"/>
          <w:lang w:eastAsia="en-US"/>
        </w:rPr>
        <w:t xml:space="preserve"> </w:t>
      </w:r>
      <w:proofErr w:type="spellStart"/>
      <w:r w:rsidRPr="003E4238">
        <w:rPr>
          <w:rFonts w:eastAsia="Calibri"/>
          <w:color w:val="000000"/>
          <w:lang w:eastAsia="en-US"/>
        </w:rPr>
        <w:t>utile</w:t>
      </w:r>
      <w:proofErr w:type="spellEnd"/>
      <w:r w:rsidRPr="003E4238">
        <w:rPr>
          <w:rFonts w:eastAsia="Calibri"/>
          <w:color w:val="000000"/>
          <w:lang w:eastAsia="en-US"/>
        </w:rPr>
        <w:t xml:space="preserve"> konanou na Právnické fakultě UK v Praze.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>22. října 2013: mezinárodní vědecká konference „Práva a povinnosti spojené s občanstvím Unie“ (ve spolupráci s Úřadem vlády ČR).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jc w:val="both"/>
        <w:rPr>
          <w:rFonts w:eastAsia="Batang"/>
          <w:lang w:eastAsia="en-US"/>
        </w:rPr>
      </w:pPr>
      <w:r w:rsidRPr="003E4238">
        <w:rPr>
          <w:rFonts w:eastAsia="Calibri"/>
          <w:lang w:eastAsia="en-US"/>
        </w:rPr>
        <w:t xml:space="preserve">Seminář „Tvorba ratingu z pohledu bank a ratingových agentur“ zaměřený na roli finančního ratingu při vzniku </w:t>
      </w:r>
      <w:r w:rsidRPr="003E4238">
        <w:rPr>
          <w:rFonts w:eastAsia="Batang"/>
          <w:lang w:eastAsia="en-US"/>
        </w:rPr>
        <w:t>finanční krize (březen 2012).</w:t>
      </w:r>
    </w:p>
    <w:p w:rsid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Batang"/>
        </w:rPr>
      </w:pPr>
      <w:r w:rsidRPr="003E4238">
        <w:rPr>
          <w:rFonts w:eastAsia="Batang"/>
        </w:rPr>
        <w:t>Seminář „Proč a jak regulovat velké korporace“ věnovaný vlivu velkých korporací na ekonomickou stabilitu a možnostem a efektivitě jejich (listopad 2012).</w:t>
      </w:r>
    </w:p>
    <w:p w:rsid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Batang"/>
        </w:rPr>
      </w:pPr>
      <w:r w:rsidRPr="003E4238">
        <w:rPr>
          <w:color w:val="000000"/>
        </w:rPr>
        <w:t>Seminář „Nové projevy tržních selhání a jejich řešení“ zabývající se vlivem nových forem tržního selhání především v oblasti finančních trhů na ekonomickou stabilitu (květen 2013).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Batang"/>
        </w:rPr>
      </w:pPr>
      <w:r w:rsidRPr="003E4238">
        <w:rPr>
          <w:color w:val="000000"/>
        </w:rPr>
        <w:t>Seminář „Morální limity trhů“, jehož tématem byla regulace trhů vycházejících z morálních principů (listopad 2013).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 xml:space="preserve">Vystoupení JUDr. Ing. Zemánka na </w:t>
      </w:r>
      <w:proofErr w:type="spellStart"/>
      <w:r w:rsidRPr="003E4238">
        <w:rPr>
          <w:rFonts w:eastAsia="Calibri"/>
          <w:lang w:eastAsia="en-US"/>
        </w:rPr>
        <w:t>IVth</w:t>
      </w:r>
      <w:proofErr w:type="spellEnd"/>
      <w:r w:rsidRPr="003E4238">
        <w:rPr>
          <w:rFonts w:eastAsia="Calibri"/>
          <w:lang w:eastAsia="en-US"/>
        </w:rPr>
        <w:t xml:space="preserve"> International </w:t>
      </w:r>
      <w:proofErr w:type="spellStart"/>
      <w:r w:rsidRPr="003E4238">
        <w:rPr>
          <w:rFonts w:eastAsia="Calibri"/>
          <w:lang w:eastAsia="en-US"/>
        </w:rPr>
        <w:t>Congress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of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European</w:t>
      </w:r>
      <w:proofErr w:type="spellEnd"/>
      <w:r w:rsidRPr="003E4238">
        <w:rPr>
          <w:rFonts w:eastAsia="Calibri"/>
          <w:lang w:eastAsia="en-US"/>
        </w:rPr>
        <w:t xml:space="preserve"> and </w:t>
      </w:r>
      <w:proofErr w:type="spellStart"/>
      <w:r w:rsidRPr="003E4238">
        <w:rPr>
          <w:rFonts w:eastAsia="Calibri"/>
          <w:lang w:eastAsia="en-US"/>
        </w:rPr>
        <w:t>Comparative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Constitutional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Law</w:t>
      </w:r>
      <w:proofErr w:type="spellEnd"/>
      <w:r w:rsidRPr="003E4238">
        <w:rPr>
          <w:rFonts w:eastAsia="Calibri"/>
          <w:lang w:eastAsia="en-US"/>
        </w:rPr>
        <w:t xml:space="preserve"> „</w:t>
      </w:r>
      <w:proofErr w:type="spellStart"/>
      <w:r w:rsidRPr="003E4238">
        <w:rPr>
          <w:rFonts w:eastAsia="Calibri"/>
          <w:lang w:eastAsia="en-US"/>
        </w:rPr>
        <w:t>Constitutional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Courts</w:t>
      </w:r>
      <w:proofErr w:type="spellEnd"/>
      <w:r w:rsidRPr="003E4238">
        <w:rPr>
          <w:rFonts w:eastAsia="Calibri"/>
          <w:lang w:eastAsia="en-US"/>
        </w:rPr>
        <w:t xml:space="preserve"> and </w:t>
      </w:r>
      <w:proofErr w:type="spellStart"/>
      <w:r w:rsidRPr="003E4238">
        <w:rPr>
          <w:rFonts w:eastAsia="Calibri"/>
          <w:lang w:eastAsia="en-US"/>
        </w:rPr>
        <w:t>Politics</w:t>
      </w:r>
      <w:proofErr w:type="spellEnd"/>
      <w:r w:rsidRPr="003E4238">
        <w:rPr>
          <w:rFonts w:eastAsia="Calibri"/>
          <w:lang w:eastAsia="en-US"/>
        </w:rPr>
        <w:t xml:space="preserve">. </w:t>
      </w:r>
      <w:proofErr w:type="spellStart"/>
      <w:r w:rsidRPr="003E4238">
        <w:rPr>
          <w:rFonts w:eastAsia="Calibri"/>
          <w:lang w:eastAsia="en-US"/>
        </w:rPr>
        <w:t>National</w:t>
      </w:r>
      <w:proofErr w:type="spellEnd"/>
      <w:r w:rsidRPr="003E4238">
        <w:rPr>
          <w:rFonts w:eastAsia="Calibri"/>
          <w:lang w:eastAsia="en-US"/>
        </w:rPr>
        <w:t xml:space="preserve"> and </w:t>
      </w:r>
      <w:proofErr w:type="spellStart"/>
      <w:r w:rsidRPr="003E4238">
        <w:rPr>
          <w:rFonts w:eastAsia="Calibri"/>
          <w:lang w:eastAsia="en-US"/>
        </w:rPr>
        <w:t>Constitutional</w:t>
      </w:r>
      <w:proofErr w:type="spellEnd"/>
      <w:r w:rsidRPr="003E4238">
        <w:rPr>
          <w:rFonts w:eastAsia="Calibri"/>
          <w:lang w:eastAsia="en-US"/>
        </w:rPr>
        <w:t xml:space="preserve"> Identity in EU </w:t>
      </w:r>
      <w:proofErr w:type="spellStart"/>
      <w:r w:rsidRPr="003E4238">
        <w:rPr>
          <w:rFonts w:eastAsia="Calibri"/>
          <w:lang w:eastAsia="en-US"/>
        </w:rPr>
        <w:t>Law</w:t>
      </w:r>
      <w:proofErr w:type="spellEnd"/>
      <w:r w:rsidRPr="003E4238">
        <w:rPr>
          <w:rFonts w:eastAsia="Calibri"/>
          <w:lang w:eastAsia="en-US"/>
        </w:rPr>
        <w:t xml:space="preserve">“, </w:t>
      </w:r>
      <w:proofErr w:type="spellStart"/>
      <w:r w:rsidRPr="003E4238">
        <w:rPr>
          <w:rFonts w:eastAsia="Calibri"/>
          <w:lang w:eastAsia="en-US"/>
        </w:rPr>
        <w:t>Regensburg</w:t>
      </w:r>
      <w:proofErr w:type="spellEnd"/>
      <w:r w:rsidRPr="003E4238">
        <w:rPr>
          <w:rFonts w:eastAsia="Calibri"/>
          <w:lang w:eastAsia="en-US"/>
        </w:rPr>
        <w:t>, 23.</w:t>
      </w:r>
      <w:r w:rsidR="00E4396A">
        <w:rPr>
          <w:rFonts w:eastAsia="Calibri"/>
          <w:lang w:eastAsia="en-US"/>
        </w:rPr>
        <w:t xml:space="preserve"> </w:t>
      </w:r>
      <w:r w:rsidRPr="003E4238">
        <w:rPr>
          <w:rFonts w:eastAsia="Calibri"/>
          <w:lang w:eastAsia="en-US"/>
        </w:rPr>
        <w:t>-</w:t>
      </w:r>
      <w:r w:rsidR="00E4396A">
        <w:rPr>
          <w:rFonts w:eastAsia="Calibri"/>
          <w:lang w:eastAsia="en-US"/>
        </w:rPr>
        <w:t xml:space="preserve"> </w:t>
      </w:r>
      <w:proofErr w:type="gramStart"/>
      <w:r w:rsidRPr="003E4238">
        <w:rPr>
          <w:rFonts w:eastAsia="Calibri"/>
          <w:lang w:eastAsia="en-US"/>
        </w:rPr>
        <w:t>23.3.2012</w:t>
      </w:r>
      <w:proofErr w:type="gramEnd"/>
      <w:r w:rsidRPr="003E4238">
        <w:rPr>
          <w:rFonts w:eastAsia="Calibri"/>
          <w:lang w:eastAsia="en-US"/>
        </w:rPr>
        <w:t>. Referát: Post-</w:t>
      </w:r>
      <w:proofErr w:type="spellStart"/>
      <w:r w:rsidRPr="003E4238">
        <w:rPr>
          <w:rFonts w:eastAsia="Calibri"/>
          <w:lang w:eastAsia="en-US"/>
        </w:rPr>
        <w:t>Czechoslovakia</w:t>
      </w:r>
      <w:proofErr w:type="spellEnd"/>
      <w:r w:rsidRPr="003E4238">
        <w:rPr>
          <w:rFonts w:eastAsia="Calibri"/>
          <w:lang w:eastAsia="en-US"/>
        </w:rPr>
        <w:t xml:space="preserve"> pension </w:t>
      </w:r>
      <w:proofErr w:type="spellStart"/>
      <w:r w:rsidRPr="003E4238">
        <w:rPr>
          <w:rFonts w:eastAsia="Calibri"/>
          <w:lang w:eastAsia="en-US"/>
        </w:rPr>
        <w:t>scheme</w:t>
      </w:r>
      <w:proofErr w:type="spellEnd"/>
      <w:r w:rsidRPr="003E4238">
        <w:rPr>
          <w:rFonts w:eastAsia="Calibri"/>
          <w:lang w:eastAsia="en-US"/>
        </w:rPr>
        <w:t xml:space="preserve">: a </w:t>
      </w:r>
      <w:proofErr w:type="spellStart"/>
      <w:r w:rsidRPr="003E4238">
        <w:rPr>
          <w:rFonts w:eastAsia="Calibri"/>
          <w:lang w:eastAsia="en-US"/>
        </w:rPr>
        <w:t>reason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for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heresy</w:t>
      </w:r>
      <w:proofErr w:type="spellEnd"/>
      <w:r w:rsidRPr="003E4238">
        <w:rPr>
          <w:rFonts w:eastAsia="Calibri"/>
          <w:lang w:eastAsia="en-US"/>
        </w:rPr>
        <w:t xml:space="preserve">? 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>Vystoupení prof. Kuklíka a prof. Šturmy na konferenci pořádané Historickým ústavem AV SR a Panevropskou vysokou školou věnované 20 letům vzniku samostatné Slovenské republiky ve dnech 15. - 17. ledna 2013 v Bratislavě. Referáty: Právní aspekty rozpadu Československa a Mezinárodněprávní aspekty zániku Československa a vzniku SR a ČR.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 xml:space="preserve">Vystoupení JUDr. M. Urbana na mezinárodním kongresu právní sociologie v Toulouse (téma kongresu: „Sociology </w:t>
      </w:r>
      <w:proofErr w:type="spellStart"/>
      <w:r w:rsidRPr="003E4238">
        <w:rPr>
          <w:rFonts w:eastAsia="Calibri"/>
          <w:lang w:eastAsia="en-US"/>
        </w:rPr>
        <w:t>of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proofErr w:type="gramStart"/>
      <w:r w:rsidRPr="003E4238">
        <w:rPr>
          <w:rFonts w:eastAsia="Calibri"/>
          <w:lang w:eastAsia="en-US"/>
        </w:rPr>
        <w:t>Law</w:t>
      </w:r>
      <w:proofErr w:type="spellEnd"/>
      <w:proofErr w:type="gramEnd"/>
      <w:r w:rsidRPr="003E4238">
        <w:rPr>
          <w:rFonts w:eastAsia="Calibri"/>
          <w:lang w:eastAsia="en-US"/>
        </w:rPr>
        <w:t xml:space="preserve"> and </w:t>
      </w:r>
      <w:proofErr w:type="spellStart"/>
      <w:r w:rsidRPr="003E4238">
        <w:rPr>
          <w:rFonts w:eastAsia="Calibri"/>
          <w:lang w:eastAsia="en-US"/>
        </w:rPr>
        <w:t>Political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Action</w:t>
      </w:r>
      <w:proofErr w:type="spellEnd"/>
      <w:r w:rsidRPr="003E4238">
        <w:rPr>
          <w:rFonts w:eastAsia="Calibri"/>
          <w:lang w:eastAsia="en-US"/>
        </w:rPr>
        <w:t>“).</w:t>
      </w:r>
    </w:p>
    <w:p w:rsidR="003E4238" w:rsidRPr="003E4238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 xml:space="preserve">Vystoupení JUDr. Peterkové na 4th </w:t>
      </w:r>
      <w:proofErr w:type="spellStart"/>
      <w:r w:rsidRPr="003E4238">
        <w:rPr>
          <w:rFonts w:eastAsia="Calibri"/>
          <w:lang w:eastAsia="en-US"/>
        </w:rPr>
        <w:t>European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Conference</w:t>
      </w:r>
      <w:proofErr w:type="spellEnd"/>
      <w:r w:rsidRPr="003E4238">
        <w:rPr>
          <w:rFonts w:eastAsia="Calibri"/>
          <w:lang w:eastAsia="en-US"/>
        </w:rPr>
        <w:t xml:space="preserve"> on </w:t>
      </w:r>
      <w:proofErr w:type="spellStart"/>
      <w:r w:rsidRPr="003E4238">
        <w:rPr>
          <w:rFonts w:eastAsia="Calibri"/>
          <w:lang w:eastAsia="en-US"/>
        </w:rPr>
        <w:t>Health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Law</w:t>
      </w:r>
      <w:proofErr w:type="spellEnd"/>
      <w:r w:rsidRPr="003E4238">
        <w:rPr>
          <w:rFonts w:eastAsia="Calibri"/>
          <w:lang w:eastAsia="en-US"/>
        </w:rPr>
        <w:t xml:space="preserve"> v Coimbře konané dne 9. 10. 2013. Příspěvek: „</w:t>
      </w:r>
      <w:proofErr w:type="spellStart"/>
      <w:r w:rsidRPr="003E4238">
        <w:rPr>
          <w:rFonts w:eastAsia="Calibri"/>
          <w:lang w:eastAsia="en-US"/>
        </w:rPr>
        <w:t>Defensive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medicine</w:t>
      </w:r>
      <w:proofErr w:type="spellEnd"/>
      <w:r w:rsidRPr="003E4238">
        <w:rPr>
          <w:rFonts w:eastAsia="Calibri"/>
          <w:lang w:eastAsia="en-US"/>
        </w:rPr>
        <w:t xml:space="preserve"> in </w:t>
      </w:r>
      <w:proofErr w:type="spellStart"/>
      <w:r w:rsidRPr="003E4238">
        <w:rPr>
          <w:rFonts w:eastAsia="Calibri"/>
          <w:lang w:eastAsia="en-US"/>
        </w:rPr>
        <w:t>the</w:t>
      </w:r>
      <w:proofErr w:type="spellEnd"/>
      <w:r w:rsidRPr="003E4238">
        <w:rPr>
          <w:rFonts w:eastAsia="Calibri"/>
          <w:lang w:eastAsia="en-US"/>
        </w:rPr>
        <w:t xml:space="preserve"> Czech Republic – </w:t>
      </w:r>
      <w:proofErr w:type="spellStart"/>
      <w:r w:rsidRPr="003E4238">
        <w:rPr>
          <w:rFonts w:eastAsia="Calibri"/>
          <w:lang w:eastAsia="en-US"/>
        </w:rPr>
        <w:t>an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underestimated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consequence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of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the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fear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of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medical</w:t>
      </w:r>
      <w:proofErr w:type="spellEnd"/>
      <w:r w:rsidRPr="003E4238">
        <w:rPr>
          <w:rFonts w:eastAsia="Calibri"/>
          <w:lang w:eastAsia="en-US"/>
        </w:rPr>
        <w:t xml:space="preserve"> </w:t>
      </w:r>
      <w:proofErr w:type="spellStart"/>
      <w:r w:rsidRPr="003E4238">
        <w:rPr>
          <w:rFonts w:eastAsia="Calibri"/>
          <w:lang w:eastAsia="en-US"/>
        </w:rPr>
        <w:t>liability</w:t>
      </w:r>
      <w:proofErr w:type="spellEnd"/>
      <w:r w:rsidRPr="003E4238">
        <w:rPr>
          <w:rFonts w:eastAsia="Calibri"/>
          <w:lang w:eastAsia="en-US"/>
        </w:rPr>
        <w:t xml:space="preserve">“. </w:t>
      </w:r>
    </w:p>
    <w:p w:rsidR="003E4238" w:rsidRPr="002A44D0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A44D0">
        <w:rPr>
          <w:rFonts w:eastAsia="Calibri"/>
          <w:lang w:eastAsia="en-US"/>
        </w:rPr>
        <w:lastRenderedPageBreak/>
        <w:t xml:space="preserve">Ve dnech </w:t>
      </w:r>
      <w:r w:rsidRPr="002A44D0">
        <w:rPr>
          <w:rFonts w:eastAsia="Calibri"/>
          <w:shd w:val="clear" w:color="auto" w:fill="FFFFFF"/>
          <w:lang w:eastAsia="en-US"/>
        </w:rPr>
        <w:t>8. - 13. 5. 2013</w:t>
      </w:r>
      <w:r w:rsidRPr="002A44D0">
        <w:rPr>
          <w:rFonts w:eastAsia="Calibri"/>
          <w:lang w:eastAsia="en-US"/>
        </w:rPr>
        <w:t xml:space="preserve"> uspořádalo Centrum zdravotnického práva PF UK v Praze týdenní cyklus přednášek </w:t>
      </w:r>
      <w:proofErr w:type="spellStart"/>
      <w:r w:rsidRPr="002A44D0">
        <w:rPr>
          <w:rFonts w:eastAsia="Calibri"/>
          <w:lang w:eastAsia="en-US"/>
        </w:rPr>
        <w:t>The</w:t>
      </w:r>
      <w:proofErr w:type="spellEnd"/>
      <w:r w:rsidRPr="002A44D0">
        <w:rPr>
          <w:rFonts w:eastAsia="Calibri"/>
          <w:lang w:eastAsia="en-US"/>
        </w:rPr>
        <w:t xml:space="preserve"> US </w:t>
      </w:r>
      <w:proofErr w:type="spellStart"/>
      <w:r w:rsidRPr="002A44D0">
        <w:rPr>
          <w:rFonts w:eastAsia="Calibri"/>
          <w:lang w:eastAsia="en-US"/>
        </w:rPr>
        <w:t>Healthcare</w:t>
      </w:r>
      <w:proofErr w:type="spellEnd"/>
      <w:r w:rsidRPr="002A44D0">
        <w:rPr>
          <w:rFonts w:eastAsia="Calibri"/>
          <w:lang w:eastAsia="en-US"/>
        </w:rPr>
        <w:t xml:space="preserve"> </w:t>
      </w:r>
      <w:proofErr w:type="spellStart"/>
      <w:r w:rsidRPr="002A44D0">
        <w:rPr>
          <w:rFonts w:eastAsia="Calibri"/>
          <w:lang w:eastAsia="en-US"/>
        </w:rPr>
        <w:t>system</w:t>
      </w:r>
      <w:proofErr w:type="spellEnd"/>
      <w:r w:rsidRPr="002A44D0">
        <w:rPr>
          <w:rFonts w:eastAsia="Calibri"/>
          <w:lang w:eastAsia="en-US"/>
        </w:rPr>
        <w:t>. (přednášející: Prof. Peter Jacobson).</w:t>
      </w:r>
      <w:r w:rsidRPr="002A44D0">
        <w:rPr>
          <w:rFonts w:ascii="Calibri" w:eastAsia="Calibri" w:hAnsi="Calibri"/>
          <w:lang w:eastAsia="en-US"/>
        </w:rPr>
        <w:t xml:space="preserve"> </w:t>
      </w:r>
    </w:p>
    <w:p w:rsidR="003E4238" w:rsidRPr="002A44D0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44D0">
        <w:rPr>
          <w:rFonts w:eastAsia="Calibri"/>
          <w:lang w:eastAsia="en-US"/>
        </w:rPr>
        <w:t xml:space="preserve">Vystoupení prof. JUDr. Jiřího Jelínka, CSc., na mezinárodní vědecké konferenci „Trestný čin – </w:t>
      </w:r>
      <w:proofErr w:type="spellStart"/>
      <w:r w:rsidRPr="002A44D0">
        <w:rPr>
          <w:rFonts w:eastAsia="Calibri"/>
          <w:lang w:eastAsia="en-US"/>
        </w:rPr>
        <w:t>trestnoprávne</w:t>
      </w:r>
      <w:proofErr w:type="spellEnd"/>
      <w:r w:rsidRPr="002A44D0">
        <w:rPr>
          <w:rFonts w:eastAsia="Calibri"/>
          <w:lang w:eastAsia="en-US"/>
        </w:rPr>
        <w:t xml:space="preserve"> a kriminologické aspekty“ věnované památce prof. JUDr. </w:t>
      </w:r>
      <w:proofErr w:type="spellStart"/>
      <w:r w:rsidRPr="002A44D0">
        <w:rPr>
          <w:rFonts w:eastAsia="Calibri"/>
          <w:lang w:eastAsia="en-US"/>
        </w:rPr>
        <w:t>Vojtecha</w:t>
      </w:r>
      <w:proofErr w:type="spellEnd"/>
      <w:r w:rsidRPr="002A44D0">
        <w:rPr>
          <w:rFonts w:eastAsia="Calibri"/>
          <w:lang w:eastAsia="en-US"/>
        </w:rPr>
        <w:t xml:space="preserve"> </w:t>
      </w:r>
      <w:proofErr w:type="spellStart"/>
      <w:r w:rsidRPr="002A44D0">
        <w:rPr>
          <w:rFonts w:eastAsia="Calibri"/>
          <w:lang w:eastAsia="en-US"/>
        </w:rPr>
        <w:t>Hataly</w:t>
      </w:r>
      <w:proofErr w:type="spellEnd"/>
      <w:r w:rsidRPr="002A44D0">
        <w:rPr>
          <w:rFonts w:eastAsia="Calibri"/>
          <w:lang w:eastAsia="en-US"/>
        </w:rPr>
        <w:t xml:space="preserve">, CSc. (konané dne 15. listopadu 2012, organizované Právnickou fakultou UK v Bratislavě) s referátem „Nedostatky v sankcionování právnických osob podle českého zákona o trestní odpovědnosti právnických osob“.  </w:t>
      </w:r>
    </w:p>
    <w:p w:rsidR="002A44D0" w:rsidRPr="002A44D0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44D0">
        <w:rPr>
          <w:rFonts w:eastAsia="Calibri"/>
          <w:lang w:eastAsia="en-US"/>
        </w:rPr>
        <w:t xml:space="preserve">Členové řešitelského týmu z katedry trestního práva uspořádali dne 24.  září 2013 mezinárodní vědeckou konferenci na téma: „Trestní odpovědnost právnických osob v České republice – bilance a perspektivy“, která se setkala s mimořádným ohlasem tuzemských i zahraničních odborníků z oblasti právní teorie a praxe. </w:t>
      </w:r>
    </w:p>
    <w:p w:rsidR="003E4238" w:rsidRPr="002A44D0" w:rsidRDefault="003E4238" w:rsidP="003E42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44D0">
        <w:rPr>
          <w:rFonts w:eastAsia="Calibri"/>
          <w:lang w:eastAsia="en-US"/>
        </w:rPr>
        <w:t>K nejvýznamnějším akcím patřila mezinárodní vědecká konference konaná ve dnech 12. – 14. prosince 2013 v Praze ke stoletému výročí narození prof. Viktora Knappa. Její účastníci vystupovali ve čtyřech paralelních panelech. Hlavním výstupem konference bude kolektivní monografie publikovaná v roce 2014.</w:t>
      </w:r>
    </w:p>
    <w:p w:rsidR="003E4238" w:rsidRPr="003E4238" w:rsidRDefault="003E4238" w:rsidP="003E4238">
      <w:pPr>
        <w:contextualSpacing/>
        <w:jc w:val="both"/>
        <w:rPr>
          <w:rFonts w:eastAsia="Calibri"/>
          <w:lang w:eastAsia="en-US"/>
        </w:rPr>
      </w:pPr>
    </w:p>
    <w:p w:rsidR="003E4238" w:rsidRPr="003E4238" w:rsidRDefault="003E4238" w:rsidP="003E4238">
      <w:pPr>
        <w:jc w:val="both"/>
        <w:rPr>
          <w:rFonts w:eastAsia="Calibri"/>
          <w:lang w:eastAsia="en-US"/>
        </w:rPr>
      </w:pPr>
      <w:r w:rsidRPr="003E4238">
        <w:rPr>
          <w:rFonts w:eastAsia="Calibri"/>
          <w:lang w:eastAsia="en-US"/>
        </w:rPr>
        <w:t>V rámci programu PRVOUK P04 vznikla v průběhu let 2012 a 2013 řada významných vědeckých výstupů, z nichž nejvýznamnější uvádíme v části B této zprávy.</w:t>
      </w:r>
    </w:p>
    <w:p w:rsidR="003E4238" w:rsidRPr="003E4238" w:rsidRDefault="003E4238" w:rsidP="003E4238">
      <w:pPr>
        <w:jc w:val="both"/>
      </w:pPr>
      <w:r w:rsidRPr="003E4238">
        <w:t xml:space="preserve"> </w:t>
      </w:r>
    </w:p>
    <w:p w:rsidR="003E4238" w:rsidRPr="003E4238" w:rsidRDefault="003E4238" w:rsidP="003E4238">
      <w:pPr>
        <w:jc w:val="both"/>
        <w:rPr>
          <w:b/>
        </w:rPr>
      </w:pPr>
      <w:r w:rsidRPr="003E4238">
        <w:rPr>
          <w:b/>
        </w:rPr>
        <w:t>Zhodnocení práce týmů z jednotlivých součástí fakulty a jejich spolupráce</w:t>
      </w:r>
    </w:p>
    <w:p w:rsidR="003E4238" w:rsidRPr="003E4238" w:rsidRDefault="003E4238" w:rsidP="003E4238">
      <w:pPr>
        <w:jc w:val="both"/>
      </w:pPr>
    </w:p>
    <w:p w:rsidR="003E4238" w:rsidRPr="003E4238" w:rsidRDefault="003E4238" w:rsidP="003E4238">
      <w:pPr>
        <w:ind w:firstLine="708"/>
        <w:jc w:val="both"/>
      </w:pPr>
      <w:r w:rsidRPr="003E4238">
        <w:t xml:space="preserve">V prvých dvou letech uskutečňování projektu PRVOUK P04 se </w:t>
      </w:r>
      <w:r w:rsidRPr="003E4238">
        <w:rPr>
          <w:b/>
        </w:rPr>
        <w:t>členové katedry teorie práva a právních učení</w:t>
      </w:r>
      <w:r w:rsidRPr="003E4238">
        <w:t xml:space="preserve"> věnovali zkoumání proměn práva na příkladech aktuálních i dlouhodobě diskutovaných témat. Přitom v mnohém navazovali na svou předchozí vědeckou práci s tím, že hlavním benefitem jejich účasti v projektu PRVOUK P04 bylo větší zapojení do výzkumu meziodvětvových témat, v rámci nichž se věnovali obecnějším </w:t>
      </w:r>
      <w:proofErr w:type="spellStart"/>
      <w:r w:rsidRPr="003E4238">
        <w:t>právněteoretickým</w:t>
      </w:r>
      <w:proofErr w:type="spellEnd"/>
      <w:r w:rsidRPr="003E4238">
        <w:t xml:space="preserve"> a </w:t>
      </w:r>
      <w:proofErr w:type="spellStart"/>
      <w:r w:rsidRPr="003E4238">
        <w:t>právněfilosofickým</w:t>
      </w:r>
      <w:proofErr w:type="spellEnd"/>
      <w:r w:rsidRPr="003E4238">
        <w:t xml:space="preserve"> otázkám. </w:t>
      </w:r>
    </w:p>
    <w:p w:rsidR="003E4238" w:rsidRPr="003E4238" w:rsidRDefault="003E4238" w:rsidP="003E4238">
      <w:pPr>
        <w:ind w:firstLine="708"/>
        <w:jc w:val="both"/>
      </w:pPr>
      <w:r w:rsidRPr="003E4238">
        <w:t>V návaznosti na tento výzkum byla členy katedry zpracována řada výstupů, orientovaných jednak na teoretické otázky české ústavnosti a jejího dynamického vývoje na počátku 21. století v kontextu právního pluralismu a přechodu k </w:t>
      </w:r>
      <w:proofErr w:type="spellStart"/>
      <w:r w:rsidRPr="003E4238">
        <w:t>heterarchickému</w:t>
      </w:r>
      <w:proofErr w:type="spellEnd"/>
      <w:r w:rsidRPr="003E4238">
        <w:t xml:space="preserve"> uspořádání práva, dále pak na aktuální témata fungování soudní moci v České republice (zejména institucionální otázky činnosti vrcholných soudů) a v neposlední řadě na teoretické otázky právní odpovědnosti. Z dalších dílčích zpracovaných témat je možné zmínit aktuální otázku ústavních aspektů evropské smluvní úpravy veřejných rozpočtů (tzv. Smlouva o fiskální unii), téma sociálních práv a práv menšin, politických aspektů mezinárodního soudnictví, ale i historických východisek české ústavnosti. </w:t>
      </w:r>
    </w:p>
    <w:p w:rsidR="003E4238" w:rsidRPr="003E4238" w:rsidRDefault="003E4238" w:rsidP="003E4238">
      <w:pPr>
        <w:ind w:firstLine="708"/>
        <w:jc w:val="both"/>
      </w:pPr>
      <w:r w:rsidRPr="003E4238">
        <w:t xml:space="preserve">V oboru </w:t>
      </w:r>
      <w:r w:rsidRPr="003E4238">
        <w:rPr>
          <w:b/>
        </w:rPr>
        <w:t>ústavního práva</w:t>
      </w:r>
      <w:r w:rsidRPr="003E4238">
        <w:t xml:space="preserve"> byla publikována kolektivní monografie „20 let  Ústavy České republiky“.  Konala se (společně s programem PRVOUK 06) vědecká konference k problematice občanství Evropské unie, publikační výstupy se dokončují. Dílčí výstupy se týkají různých aspektů ústavního systému ČR, zejména v aktuálních souvislostech zavedení přímé volby prezidenta republiky.   </w:t>
      </w:r>
    </w:p>
    <w:p w:rsidR="003E4238" w:rsidRPr="003E4238" w:rsidRDefault="003E4238" w:rsidP="003E4238">
      <w:pPr>
        <w:ind w:firstLine="708"/>
        <w:jc w:val="both"/>
      </w:pPr>
      <w:r w:rsidRPr="003E4238">
        <w:t>Postoupila příprava hlavního výstupu – kolektivní monografie na téma proměny ústavního systému České republiky, která probíhá formou diskusních fór členů katedry ústavního práva. V roce  2013 proběhla na témata:</w:t>
      </w:r>
      <w:r w:rsidR="00E4396A">
        <w:t xml:space="preserve"> </w:t>
      </w:r>
      <w:r w:rsidRPr="003E4238">
        <w:t xml:space="preserve"> Co tvoří ústavní pořádek České republiky? Je Česká republika parlamentní republikou? Monografie by měla být k dispozici na přelomu let 2015-2016, aby ovlivnila zvažovanou komplexní revizi Ústavy, resp. ústavního pořádku ČR. </w:t>
      </w:r>
    </w:p>
    <w:p w:rsidR="003E4238" w:rsidRPr="003E4238" w:rsidRDefault="003E4238" w:rsidP="003E4238">
      <w:pPr>
        <w:ind w:firstLine="708"/>
        <w:jc w:val="both"/>
      </w:pPr>
      <w:r w:rsidRPr="003E4238">
        <w:lastRenderedPageBreak/>
        <w:t xml:space="preserve"> Členové </w:t>
      </w:r>
      <w:r w:rsidRPr="003E4238">
        <w:rPr>
          <w:b/>
        </w:rPr>
        <w:t>katedry politologie a sociologie</w:t>
      </w:r>
      <w:r w:rsidRPr="003E4238">
        <w:t xml:space="preserve"> se věnovali zejména dvěma liniím výzkumu: politologicko-konstitucionalistické a sociologicko-filosofické; obě jsou přitom vztahovány k právnímu kontextu. Konkrétní řešená a zpracovávaná témata zahrnují např. politické aspekty soudní moci; spravedlnost, reflexi minulosti a kulturní kořeny práva; měnící se roli médií na pozadí současných sociologických teorií anebo výzkum důvěry společnosti v politické a právní instituce.</w:t>
      </w:r>
    </w:p>
    <w:p w:rsidR="003E4238" w:rsidRPr="003E4238" w:rsidRDefault="003E4238" w:rsidP="003E4238">
      <w:pPr>
        <w:ind w:firstLine="708"/>
        <w:jc w:val="both"/>
      </w:pPr>
      <w:r w:rsidRPr="003E4238">
        <w:t>Tento dílčí tým je rovněž zodpovědný za spolupráci s programem PRVOUK P17. Produktem této spolupráce byla výše zmíněná společná konference mapující vztahy práva a politiky v soudobé společnosti, přičemž v dalších letech řešení projektu se plánuje uspořádání další obdobné konference, na níž by se zhodnotilo, zda a jak dochází k prolínání výzkumných perspektiv.</w:t>
      </w:r>
    </w:p>
    <w:p w:rsidR="003E4238" w:rsidRPr="003E4238" w:rsidRDefault="003E4238" w:rsidP="003E4238">
      <w:pPr>
        <w:ind w:firstLine="708"/>
        <w:jc w:val="both"/>
      </w:pPr>
      <w:r w:rsidRPr="003E4238">
        <w:t xml:space="preserve">V prvních dvou letech uskutečňování projektu PRVOUK P04 se </w:t>
      </w:r>
      <w:r w:rsidRPr="003E4238">
        <w:rPr>
          <w:b/>
        </w:rPr>
        <w:t xml:space="preserve">členové katedry mezinárodního práva </w:t>
      </w:r>
      <w:r w:rsidRPr="003E4238">
        <w:t xml:space="preserve">věnovali zkoumání proměn mezinárodního práva na příkladech aktuálních i dlouhodobě diskutovaných témat. Přitom v mnohém navazovali na svou předchozí vědeckou práci v rámci Výzkumného záměru i některých grantů. </w:t>
      </w:r>
    </w:p>
    <w:p w:rsidR="003E4238" w:rsidRPr="003E4238" w:rsidRDefault="003E4238" w:rsidP="003E4238">
      <w:pPr>
        <w:ind w:firstLine="708"/>
        <w:jc w:val="both"/>
      </w:pPr>
      <w:r w:rsidRPr="003E4238">
        <w:t xml:space="preserve">V rámci řešení se pracovníci katedry zaměřili na několik hlavních směrů. První z nich tvoří teoretické otázky související s vládou práva v mezinárodním měřítku, vztahem státu a nestátních aktérů, řešením sporů, soudnictvím obecně a mezinárodním trestním soudnictvím. Další směr výzkumu se týkal otázek odpovědnosti v mezinárodním právu, včetně aktuálních otázek odpovědnosti mezinárodních organizací a odškodňování obětí porušování lidských práv a mezinárodního humanitárního práva (též v provázání na projekt SVV). Třetí oblast výsledků výzkumu realizovaného některými pracovníky katedry tvoří mezinárodní ekonomické právo a zvláště ochrana mezinárodních investic, která je opět zkoumaná ze systémového hlediska, jednak v kontextu obecného mezinárodního práva, jednak ve vztahu k jiným právem chráněným zájmům, než je ochrana investorů. Konečně poslední oblastí zájmu byly některé aktuální otázky mezinárodněprávní regulace využívání kosmického prostoru a komunikací, včetně rostoucího zapojování soukromých osob do někdejší výlučné domény států. </w:t>
      </w:r>
    </w:p>
    <w:p w:rsidR="003E4238" w:rsidRPr="003E4238" w:rsidRDefault="003E4238" w:rsidP="003E4238">
      <w:pPr>
        <w:ind w:firstLine="708"/>
        <w:jc w:val="both"/>
      </w:pPr>
      <w:r w:rsidRPr="003E4238">
        <w:t xml:space="preserve">Vědecká aktivita </w:t>
      </w:r>
      <w:r w:rsidRPr="003E4238">
        <w:rPr>
          <w:b/>
        </w:rPr>
        <w:t>katedry národního hospodářství</w:t>
      </w:r>
      <w:r w:rsidRPr="003E4238">
        <w:t xml:space="preserve"> se v rámci programu PRVOUK 04 dlouhodobě zaměřuje na analýzu a hodnocení institucionálního rámce tržních ekonomik na národní i globální úrovni. Součástí tohoto rámce je v duchu tzv. Nové institucionální ekonomie nejen veřejné (národní i mezinárodní) regulatorní prostředí, ve kterém ekonomiky, jednotlivé trhy a jejich subjekty působí, ale i soukromý (</w:t>
      </w:r>
      <w:proofErr w:type="spellStart"/>
      <w:r w:rsidRPr="003E4238">
        <w:t>autoregulativní</w:t>
      </w:r>
      <w:proofErr w:type="spellEnd"/>
      <w:r w:rsidRPr="003E4238">
        <w:t>) rámec hlavních odvětví včetně řídících a regulatorních nástrojů působících na firemní úrovni.</w:t>
      </w:r>
    </w:p>
    <w:p w:rsidR="003E4238" w:rsidRPr="003E4238" w:rsidRDefault="003E4238" w:rsidP="003E4238">
      <w:pPr>
        <w:ind w:firstLine="708"/>
        <w:jc w:val="both"/>
      </w:pPr>
      <w:r w:rsidRPr="003E4238">
        <w:t>V souvislosti s  dopady globální finanční a hospodářské krize se analýza tohoto institucionálního rámce v letech 2012-2013 přednostně zaměřila na analýzu některých nových faktorů nestability národního i mezinárodního ekonomického vývoje (včetně nových forem tržních selhání), na nové požadavky ekonomické regulace a na vývoj, účinnost a efektivitu nově přijímaných regulatorních opatření.</w:t>
      </w:r>
    </w:p>
    <w:p w:rsidR="003E4238" w:rsidRPr="003E4238" w:rsidRDefault="003E4238" w:rsidP="003E4238">
      <w:pPr>
        <w:ind w:firstLine="708"/>
        <w:jc w:val="both"/>
      </w:pPr>
      <w:r w:rsidRPr="003E4238">
        <w:t xml:space="preserve"> Členové týmu </w:t>
      </w:r>
      <w:r w:rsidRPr="003E4238">
        <w:rPr>
          <w:b/>
        </w:rPr>
        <w:t>Centra zdravotnického práva</w:t>
      </w:r>
      <w:r w:rsidRPr="003E4238">
        <w:t xml:space="preserve"> se v rámci řešení PRVOUK 04 zaměřili na nové jevy ve zdravotnickém právu, u něhož došlo v letech 2012 a 2013 v České republice k významné změně v právní úpravě poskytování zdravotní péče. Řešitelé se proto průběžně aktivně zapojují do odborné diskuse týkající se zdravotnické problematiky. </w:t>
      </w:r>
    </w:p>
    <w:p w:rsidR="003E4238" w:rsidRPr="003E4238" w:rsidRDefault="003E4238" w:rsidP="003E4238">
      <w:pPr>
        <w:ind w:firstLine="708"/>
        <w:jc w:val="both"/>
      </w:pPr>
      <w:r w:rsidRPr="003E4238">
        <w:t xml:space="preserve">Vzhledem k právnímu vývoji se pozornost řešitelů zaměřila zejména na aktuální otázku rozsahu práva na zdravotní péči garantovaného čl. 31 Listiny základních práv a svobod v kontextu omezených zdrojů v systému veřejného zdravotnictví a z toho vyplývající limitaci přístupu pacientů ke zdravotní péči (tzv. </w:t>
      </w:r>
      <w:proofErr w:type="spellStart"/>
      <w:r w:rsidRPr="003E4238">
        <w:t>rationing</w:t>
      </w:r>
      <w:proofErr w:type="spellEnd"/>
      <w:r w:rsidRPr="003E4238">
        <w:t xml:space="preserve">), a to i z pohledu zahraniční komparace. </w:t>
      </w:r>
    </w:p>
    <w:p w:rsidR="003E4238" w:rsidRPr="003E4238" w:rsidRDefault="003E4238" w:rsidP="003E4238">
      <w:pPr>
        <w:ind w:firstLine="708"/>
        <w:jc w:val="both"/>
      </w:pPr>
      <w:r w:rsidRPr="003E4238">
        <w:t>Dalším tématem pak byla europeizace zdravotnického práva, vliv EU a Rady Evropy na národní právní řády a z toho vyplývající vnitrostátní důsledky zejména pro oblast veřejného zdraví.</w:t>
      </w:r>
    </w:p>
    <w:p w:rsidR="003E4238" w:rsidRPr="003E4238" w:rsidRDefault="003E4238" w:rsidP="003E4238">
      <w:pPr>
        <w:ind w:firstLine="708"/>
        <w:jc w:val="both"/>
      </w:pPr>
      <w:r w:rsidRPr="003E4238">
        <w:lastRenderedPageBreak/>
        <w:t>V souvislosti s účinností nového zákona o zdravotních službách se řešitelé zabývali autonomií pacienta, jejím obsahem a rozsahem (konkrétně především tématem euthanasie a perinatální péče).</w:t>
      </w:r>
    </w:p>
    <w:p w:rsidR="003E4238" w:rsidRPr="003E4238" w:rsidRDefault="003E4238" w:rsidP="003E4238">
      <w:pPr>
        <w:ind w:firstLine="708"/>
        <w:jc w:val="both"/>
        <w:rPr>
          <w:rFonts w:cs="Courier New"/>
        </w:rPr>
      </w:pPr>
      <w:r w:rsidRPr="003E4238">
        <w:rPr>
          <w:rFonts w:cs="Courier New"/>
        </w:rPr>
        <w:t xml:space="preserve">V období let 2012 a 2013 se pozornost </w:t>
      </w:r>
      <w:r w:rsidRPr="003E4238">
        <w:rPr>
          <w:rFonts w:cs="Courier New"/>
          <w:b/>
        </w:rPr>
        <w:t>Centra právní komparatistiky</w:t>
      </w:r>
      <w:r w:rsidRPr="003E4238">
        <w:rPr>
          <w:rFonts w:cs="Courier New"/>
        </w:rPr>
        <w:t xml:space="preserve"> soustředila při řešení projektu PRVOUK P04 na tři základní otázky, a to: postavení ústavních soudů členských států a jejich státního a ústavního pořádku EU s důrazem na poměr ústavního pořádku ČR k Soudnímu dvoru EU. Druhým základním úkolem bylo sledovat judikaturu Evropského soudního dvora a Ústavního soudu České republiky ve vztahu k metodám a způsobu rozhodování. Konkrétně jde o princip </w:t>
      </w:r>
      <w:proofErr w:type="spellStart"/>
      <w:r w:rsidRPr="003E4238">
        <w:rPr>
          <w:rFonts w:cs="Courier New"/>
        </w:rPr>
        <w:t>effet</w:t>
      </w:r>
      <w:proofErr w:type="spellEnd"/>
      <w:r w:rsidRPr="003E4238">
        <w:rPr>
          <w:rFonts w:cs="Courier New"/>
        </w:rPr>
        <w:t xml:space="preserve"> </w:t>
      </w:r>
      <w:proofErr w:type="spellStart"/>
      <w:r w:rsidRPr="003E4238">
        <w:rPr>
          <w:rFonts w:cs="Courier New"/>
        </w:rPr>
        <w:t>utile</w:t>
      </w:r>
      <w:proofErr w:type="spellEnd"/>
      <w:r w:rsidRPr="003E4238">
        <w:rPr>
          <w:rFonts w:cs="Courier New"/>
        </w:rPr>
        <w:t>. Třetí oblastí je význam veřejného práva jako právního oboru, jenž se europeizuje. V tomto kontextu lze pozorovat i určité jevy, které znamenají i „</w:t>
      </w:r>
      <w:proofErr w:type="spellStart"/>
      <w:r w:rsidRPr="003E4238">
        <w:rPr>
          <w:rFonts w:cs="Courier New"/>
        </w:rPr>
        <w:t>dejudicializaci</w:t>
      </w:r>
      <w:proofErr w:type="spellEnd"/>
      <w:r w:rsidRPr="003E4238">
        <w:rPr>
          <w:rFonts w:cs="Courier New"/>
        </w:rPr>
        <w:t>“ právní ochrany ve prospěch orgánů administrativních, zejména v oblasti ochrany spotřebitele.</w:t>
      </w:r>
    </w:p>
    <w:p w:rsidR="003E4238" w:rsidRPr="003E4238" w:rsidRDefault="003E4238" w:rsidP="003E4238">
      <w:pPr>
        <w:ind w:firstLine="708"/>
        <w:jc w:val="both"/>
        <w:rPr>
          <w:rFonts w:cs="Courier New"/>
        </w:rPr>
      </w:pPr>
      <w:r w:rsidRPr="003E4238">
        <w:rPr>
          <w:rFonts w:cs="Courier New"/>
        </w:rPr>
        <w:t xml:space="preserve">Centrum právní komparatistiky v průběhu dvou let uspořádalo dvě významné konference. V roce 2012 to byla konference o </w:t>
      </w:r>
      <w:proofErr w:type="spellStart"/>
      <w:r w:rsidRPr="003E4238">
        <w:rPr>
          <w:rFonts w:cs="Courier New"/>
        </w:rPr>
        <w:t>effet</w:t>
      </w:r>
      <w:proofErr w:type="spellEnd"/>
      <w:r w:rsidRPr="003E4238">
        <w:rPr>
          <w:rFonts w:cs="Courier New"/>
        </w:rPr>
        <w:t xml:space="preserve"> </w:t>
      </w:r>
      <w:proofErr w:type="spellStart"/>
      <w:r w:rsidRPr="003E4238">
        <w:rPr>
          <w:rFonts w:cs="Courier New"/>
        </w:rPr>
        <w:t>utile</w:t>
      </w:r>
      <w:proofErr w:type="spellEnd"/>
      <w:r w:rsidRPr="003E4238">
        <w:rPr>
          <w:rFonts w:cs="Courier New"/>
        </w:rPr>
        <w:t xml:space="preserve"> za účasti předních evropských znalců především unijního a ústavního práva (této mezinárodní konference se zúčastnil i generální advokát u Soudního dvora Evropské unie). Druhá mezinárodní konference se věnovala perspektivám ochrany spotřebitele i v rámci správního práva prostřednictvím správních orgánů.</w:t>
      </w:r>
    </w:p>
    <w:p w:rsidR="003E4238" w:rsidRPr="003E4238" w:rsidRDefault="003E4238" w:rsidP="003E4238">
      <w:pPr>
        <w:spacing w:before="100" w:beforeAutospacing="1" w:afterAutospacing="1"/>
        <w:ind w:firstLine="708"/>
        <w:jc w:val="both"/>
      </w:pPr>
      <w:r w:rsidRPr="003E4238">
        <w:rPr>
          <w:b/>
        </w:rPr>
        <w:t xml:space="preserve">Členové katedry trestního práva </w:t>
      </w:r>
      <w:r w:rsidRPr="003E4238">
        <w:t xml:space="preserve">participující v programu PRVOUK 04 se zabývali problematikou </w:t>
      </w:r>
      <w:r w:rsidRPr="003E4238">
        <w:rPr>
          <w:b/>
        </w:rPr>
        <w:t>trestní odpovědnosti právnických osob</w:t>
      </w:r>
      <w:r w:rsidRPr="003E4238">
        <w:t xml:space="preserve">, zejména přínosy a nedostatky zákona č. 418/2011 Sb., otázkou přičitatelnosti trestného činu právnické osobě, přechodu trestní odpovědnosti právnické osoby na její právní nástupce, vztahu trestního řízení a správního řízení proti právnické osobě, procesními právy obviněné právnické osoby a otázce rozsahu kriminalizace jednání právnických osob. Hlavním výstupem dílčího týmu katedry trestního práva byla kolektivní monografie (Jelínek, J. a kol.: Trestní odpovědnost právnických osob v České republice. Bilance a perspektivy. Praha: </w:t>
      </w:r>
      <w:proofErr w:type="spellStart"/>
      <w:r w:rsidRPr="003E4238">
        <w:t>Leges</w:t>
      </w:r>
      <w:proofErr w:type="spellEnd"/>
      <w:r w:rsidRPr="003E4238">
        <w:t xml:space="preserve">, 2013, 386 s.). </w:t>
      </w:r>
    </w:p>
    <w:p w:rsidR="003E4238" w:rsidRPr="003E4238" w:rsidRDefault="003E4238" w:rsidP="003E4238">
      <w:pPr>
        <w:ind w:firstLine="708"/>
        <w:jc w:val="both"/>
      </w:pPr>
      <w:r w:rsidRPr="003E4238">
        <w:t>Řešitelé projektu PRVOUK P04 působící na katedře evropského práva (</w:t>
      </w:r>
      <w:r w:rsidRPr="003E4238">
        <w:rPr>
          <w:b/>
        </w:rPr>
        <w:t>JUDr. Zemánek a doc. Král</w:t>
      </w:r>
      <w:r w:rsidRPr="003E4238">
        <w:t>) se věnovali několika souvisejícím ústavním a institucionálním otázkám vztahu evropského práva a vnitrostátního práva ČR.</w:t>
      </w:r>
    </w:p>
    <w:p w:rsidR="003E4238" w:rsidRPr="003E4238" w:rsidRDefault="003E4238" w:rsidP="003E4238">
      <w:pPr>
        <w:ind w:firstLine="708"/>
        <w:jc w:val="both"/>
      </w:pPr>
      <w:r w:rsidRPr="003E4238">
        <w:t>Kritická pozornost byla věnována dotváření ústavní doktríny evropského práva v období po přijetí Lisabonské smlouvy. Druhou rovinou výzkumu byl reflex překonání finanční krize v právním a institucionálním systému Evropské unie. Takové zaměření vyžaduje společné teoretické úsilí více oborů, vycházející z pravidelného dialogu, jehož přirozenou součástí má být intenzívní mezinárodní výměna názorů.</w:t>
      </w:r>
    </w:p>
    <w:p w:rsidR="003E4238" w:rsidRPr="003E4238" w:rsidRDefault="003E4238" w:rsidP="003E4238">
      <w:pPr>
        <w:ind w:firstLine="708"/>
        <w:jc w:val="both"/>
      </w:pPr>
      <w:r w:rsidRPr="003E4238">
        <w:t xml:space="preserve">Dalšími konkrétními </w:t>
      </w:r>
      <w:r w:rsidRPr="003E4238">
        <w:rPr>
          <w:color w:val="000000"/>
        </w:rPr>
        <w:t>zkoumanými okruhy byla teoretická východiska implementace směrnic EU v České republice a dále doktrína</w:t>
      </w:r>
      <w:r w:rsidRPr="003E4238">
        <w:t xml:space="preserve"> Ústavního soudu ČR k otázce vztahu práva EU a práva ČR v kontextu aktuálního nálezu ÚS ČR ve věci tzv. slovenských důchodů.  </w:t>
      </w:r>
    </w:p>
    <w:p w:rsidR="003E4238" w:rsidRPr="003E4238" w:rsidRDefault="003E4238" w:rsidP="003E4238">
      <w:pPr>
        <w:ind w:firstLine="708"/>
        <w:jc w:val="both"/>
      </w:pPr>
      <w:r w:rsidRPr="003E4238">
        <w:t xml:space="preserve">Tým </w:t>
      </w:r>
      <w:r w:rsidRPr="003E4238">
        <w:rPr>
          <w:b/>
        </w:rPr>
        <w:t xml:space="preserve">Ústavu právních dějin PF UK </w:t>
      </w:r>
      <w:r w:rsidRPr="003E4238">
        <w:t>v letech 2012-2013 pracoval na několika dílčích aspektech zaměření PRVOUK 04. Jednalo se jednak o otázku právně historických aspektů současného právního postavení menšin, jednak o analýzu právně historických aspektů společenské transformace po roce 1989, jako jsou například</w:t>
      </w:r>
      <w:r w:rsidR="002A44D0">
        <w:t xml:space="preserve"> otázky</w:t>
      </w:r>
      <w:r w:rsidRPr="003E4238">
        <w:t xml:space="preserve"> restitucí a majetkoprávních změn či otázka</w:t>
      </w:r>
      <w:r w:rsidR="002A44D0">
        <w:t xml:space="preserve"> právní</w:t>
      </w:r>
      <w:r w:rsidRPr="003E4238">
        <w:t xml:space="preserve"> kontinuity a diskontinuity.   </w:t>
      </w:r>
    </w:p>
    <w:p w:rsidR="003E4238" w:rsidRPr="003E4238" w:rsidRDefault="003E4238" w:rsidP="003E4238">
      <w:pPr>
        <w:jc w:val="both"/>
      </w:pPr>
    </w:p>
    <w:p w:rsidR="003E4238" w:rsidRPr="003E4238" w:rsidRDefault="003E4238" w:rsidP="003E4238">
      <w:pPr>
        <w:jc w:val="both"/>
      </w:pPr>
    </w:p>
    <w:p w:rsidR="003E4238" w:rsidRPr="003E4238" w:rsidRDefault="003E4238" w:rsidP="003E4238">
      <w:pPr>
        <w:jc w:val="both"/>
        <w:rPr>
          <w:b/>
        </w:rPr>
      </w:pPr>
      <w:r w:rsidRPr="003E4238">
        <w:rPr>
          <w:b/>
        </w:rPr>
        <w:t>Složení Rady PRVOUKU P04:</w:t>
      </w:r>
    </w:p>
    <w:p w:rsidR="003E4238" w:rsidRPr="003E4238" w:rsidRDefault="003E4238" w:rsidP="003E4238">
      <w:pPr>
        <w:jc w:val="both"/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1134"/>
        <w:gridCol w:w="2976"/>
      </w:tblGrid>
      <w:tr w:rsidR="003E4238" w:rsidRPr="003E4238" w:rsidTr="000B349E">
        <w:trPr>
          <w:trHeight w:val="737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3E4238" w:rsidRPr="003E4238" w:rsidRDefault="003E4238" w:rsidP="003E4238">
            <w:pPr>
              <w:rPr>
                <w:rFonts w:eastAsia="Calibri"/>
                <w:b/>
                <w:lang w:eastAsia="en-US"/>
              </w:rPr>
            </w:pPr>
            <w:r w:rsidRPr="003E4238">
              <w:rPr>
                <w:rFonts w:eastAsia="Calibri"/>
                <w:b/>
                <w:lang w:eastAsia="en-US"/>
              </w:rPr>
              <w:lastRenderedPageBreak/>
              <w:t>Jméno, příjmení, titul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3E4238" w:rsidRPr="003E4238" w:rsidRDefault="003E4238" w:rsidP="003E4238">
            <w:pPr>
              <w:rPr>
                <w:rFonts w:eastAsia="Calibri"/>
                <w:b/>
                <w:lang w:eastAsia="en-US"/>
              </w:rPr>
            </w:pPr>
            <w:r w:rsidRPr="003E4238">
              <w:rPr>
                <w:rFonts w:eastAsia="Calibri"/>
                <w:b/>
                <w:lang w:eastAsia="en-US"/>
              </w:rPr>
              <w:t>Identifikační číslo osoby*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3E4238" w:rsidRPr="003E4238" w:rsidRDefault="003E4238" w:rsidP="003E4238">
            <w:pPr>
              <w:rPr>
                <w:rFonts w:eastAsia="Calibri"/>
                <w:b/>
                <w:lang w:eastAsia="en-US"/>
              </w:rPr>
            </w:pPr>
            <w:r w:rsidRPr="003E4238">
              <w:rPr>
                <w:rFonts w:eastAsia="Calibri"/>
                <w:b/>
                <w:lang w:eastAsia="en-US"/>
              </w:rPr>
              <w:t>Fakulta/součást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3E4238" w:rsidRPr="003E4238" w:rsidRDefault="003E4238" w:rsidP="003E4238">
            <w:pPr>
              <w:rPr>
                <w:rFonts w:eastAsia="Calibri"/>
                <w:b/>
                <w:lang w:eastAsia="en-US"/>
              </w:rPr>
            </w:pPr>
            <w:r w:rsidRPr="003E4238">
              <w:rPr>
                <w:rFonts w:eastAsia="Calibri"/>
                <w:b/>
                <w:lang w:eastAsia="en-US"/>
              </w:rPr>
              <w:t>Datum schválení vědeckou radou fakulty/součásti</w:t>
            </w:r>
          </w:p>
        </w:tc>
      </w:tr>
      <w:tr w:rsidR="003E4238" w:rsidRPr="003E4238" w:rsidTr="000B349E">
        <w:trPr>
          <w:trHeight w:val="397"/>
        </w:trPr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 xml:space="preserve">Aleš </w:t>
            </w:r>
            <w:proofErr w:type="spellStart"/>
            <w:r w:rsidRPr="003E4238">
              <w:rPr>
                <w:rFonts w:eastAsia="Calibri"/>
                <w:lang w:eastAsia="en-US"/>
              </w:rPr>
              <w:t>Gerloch</w:t>
            </w:r>
            <w:proofErr w:type="spellEnd"/>
            <w:r w:rsidRPr="003E4238">
              <w:rPr>
                <w:rFonts w:eastAsia="Calibri"/>
                <w:lang w:eastAsia="en-US"/>
              </w:rPr>
              <w:t xml:space="preserve">, Prof. JUDr. </w:t>
            </w:r>
            <w:proofErr w:type="spellStart"/>
            <w:r w:rsidRPr="003E4238">
              <w:rPr>
                <w:rFonts w:eastAsia="Calibri"/>
                <w:lang w:eastAsia="en-US"/>
              </w:rPr>
              <w:t>CSc</w:t>
            </w:r>
            <w:proofErr w:type="spellEnd"/>
          </w:p>
          <w:p w:rsidR="003E4238" w:rsidRPr="003E4238" w:rsidRDefault="003E4238" w:rsidP="003E4238">
            <w:pPr>
              <w:rPr>
                <w:rFonts w:eastAsia="Calibri"/>
                <w:b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(koordinátor projektu)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46814735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PF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proofErr w:type="gramStart"/>
            <w:r w:rsidRPr="003E4238">
              <w:rPr>
                <w:rFonts w:eastAsia="Calibri"/>
                <w:lang w:eastAsia="en-US"/>
              </w:rPr>
              <w:t>2.2.2012</w:t>
            </w:r>
            <w:proofErr w:type="gramEnd"/>
          </w:p>
        </w:tc>
      </w:tr>
      <w:tr w:rsidR="003E4238" w:rsidRPr="003E4238" w:rsidTr="000B349E">
        <w:trPr>
          <w:trHeight w:val="397"/>
        </w:trPr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Pavel Šturma, Prof. JUDr. DrSc.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91830247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PF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proofErr w:type="gramStart"/>
            <w:r w:rsidRPr="003E4238">
              <w:rPr>
                <w:rFonts w:eastAsia="Calibri"/>
                <w:lang w:eastAsia="en-US"/>
              </w:rPr>
              <w:t>2.2.2012</w:t>
            </w:r>
            <w:proofErr w:type="gramEnd"/>
          </w:p>
        </w:tc>
      </w:tr>
      <w:tr w:rsidR="003E4238" w:rsidRPr="003E4238" w:rsidTr="000B349E">
        <w:trPr>
          <w:trHeight w:val="397"/>
        </w:trPr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Jan Kuklík, Prof. JUDr. DrSc.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35542966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PF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proofErr w:type="gramStart"/>
            <w:r w:rsidRPr="003E4238">
              <w:rPr>
                <w:rFonts w:eastAsia="Calibri"/>
                <w:lang w:eastAsia="en-US"/>
              </w:rPr>
              <w:t>2.2.2012</w:t>
            </w:r>
            <w:proofErr w:type="gramEnd"/>
          </w:p>
        </w:tc>
      </w:tr>
      <w:tr w:rsidR="003E4238" w:rsidRPr="003E4238" w:rsidTr="000B349E">
        <w:trPr>
          <w:trHeight w:val="397"/>
        </w:trPr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Jan Kysela, Doc. JUDr. Ph.D.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12092308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PF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proofErr w:type="gramStart"/>
            <w:r w:rsidRPr="003E4238">
              <w:rPr>
                <w:rFonts w:eastAsia="Calibri"/>
                <w:lang w:eastAsia="en-US"/>
              </w:rPr>
              <w:t>2.2.2012</w:t>
            </w:r>
            <w:proofErr w:type="gramEnd"/>
          </w:p>
        </w:tc>
      </w:tr>
      <w:tr w:rsidR="003E4238" w:rsidRPr="003E4238" w:rsidTr="000B349E">
        <w:trPr>
          <w:trHeight w:val="397"/>
        </w:trPr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Josef Salač, Doc. JUDr. Ph.D.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85530310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PF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proofErr w:type="gramStart"/>
            <w:r w:rsidRPr="003E4238">
              <w:rPr>
                <w:rFonts w:eastAsia="Calibri"/>
                <w:lang w:eastAsia="en-US"/>
              </w:rPr>
              <w:t>2.2.2012</w:t>
            </w:r>
            <w:proofErr w:type="gramEnd"/>
          </w:p>
        </w:tc>
      </w:tr>
      <w:tr w:rsidR="003E4238" w:rsidRPr="003E4238" w:rsidTr="000B349E">
        <w:trPr>
          <w:trHeight w:val="397"/>
        </w:trPr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Jan Urban, Doc. JUDr. CSc.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41144628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PF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proofErr w:type="gramStart"/>
            <w:r w:rsidRPr="003E4238">
              <w:rPr>
                <w:rFonts w:eastAsia="Calibri"/>
                <w:lang w:eastAsia="en-US"/>
              </w:rPr>
              <w:t>2.2.2012</w:t>
            </w:r>
            <w:proofErr w:type="gramEnd"/>
          </w:p>
        </w:tc>
      </w:tr>
      <w:tr w:rsidR="003E4238" w:rsidRPr="003E4238" w:rsidTr="000B349E">
        <w:trPr>
          <w:trHeight w:val="397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Karel Beran, Doc. JUDr. Ph.D.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13351770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r w:rsidRPr="003E4238">
              <w:rPr>
                <w:rFonts w:eastAsia="Calibri"/>
                <w:lang w:eastAsia="en-US"/>
              </w:rPr>
              <w:t>PF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4238" w:rsidRPr="003E4238" w:rsidRDefault="003E4238" w:rsidP="003E4238">
            <w:pPr>
              <w:rPr>
                <w:rFonts w:eastAsia="Calibri"/>
                <w:lang w:eastAsia="en-US"/>
              </w:rPr>
            </w:pPr>
            <w:proofErr w:type="gramStart"/>
            <w:r w:rsidRPr="003E4238">
              <w:rPr>
                <w:rFonts w:eastAsia="Calibri"/>
                <w:lang w:eastAsia="en-US"/>
              </w:rPr>
              <w:t>2.2.2012</w:t>
            </w:r>
            <w:proofErr w:type="gramEnd"/>
          </w:p>
        </w:tc>
      </w:tr>
    </w:tbl>
    <w:p w:rsidR="003E4238" w:rsidRPr="003E4238" w:rsidRDefault="003E4238" w:rsidP="003E4238">
      <w:pPr>
        <w:jc w:val="both"/>
      </w:pPr>
    </w:p>
    <w:p w:rsidR="003E4238" w:rsidRPr="003E4238" w:rsidRDefault="003E4238" w:rsidP="003E4238">
      <w:pPr>
        <w:rPr>
          <w:rFonts w:eastAsia="Calibri"/>
          <w:lang w:eastAsia="en-US"/>
        </w:rPr>
      </w:pPr>
      <w:r w:rsidRPr="003E4238">
        <w:rPr>
          <w:rFonts w:eastAsia="Calibri"/>
          <w:b/>
          <w:lang w:eastAsia="en-US"/>
        </w:rPr>
        <w:t>Údaje o případných dalších klíčových řešitelích, kteří nejsou členy rady programu</w:t>
      </w:r>
      <w:r w:rsidRPr="003E4238">
        <w:rPr>
          <w:rFonts w:eastAsia="Calibri"/>
          <w:lang w:eastAsia="en-US"/>
        </w:rPr>
        <w:t xml:space="preserve"> (jmenovitě s tituly a jednou větou o odborném zaměření):</w:t>
      </w:r>
    </w:p>
    <w:p w:rsidR="003E4238" w:rsidRPr="003E4238" w:rsidRDefault="003E4238" w:rsidP="003E4238">
      <w:pPr>
        <w:jc w:val="both"/>
      </w:pPr>
    </w:p>
    <w:p w:rsidR="003E4238" w:rsidRPr="003E4238" w:rsidRDefault="003E4238" w:rsidP="003E4238">
      <w:pPr>
        <w:jc w:val="both"/>
      </w:pPr>
      <w:r w:rsidRPr="003E4238">
        <w:t>Jiří Jelínek, Prof. JUDr. CSc. – zabývá se problematikou trestního práva hmotného a procesního a zejména otázkami trestní odpovědnosti právnických osob</w:t>
      </w:r>
    </w:p>
    <w:p w:rsidR="003E4238" w:rsidRPr="003E4238" w:rsidRDefault="003E4238" w:rsidP="003E4238">
      <w:pPr>
        <w:jc w:val="both"/>
      </w:pPr>
    </w:p>
    <w:p w:rsidR="003E4238" w:rsidRPr="003E4238" w:rsidRDefault="003E4238" w:rsidP="003E4238">
      <w:pPr>
        <w:jc w:val="both"/>
      </w:pPr>
      <w:r w:rsidRPr="003E4238">
        <w:t xml:space="preserve">Jiří Zemánek, JUDr. Ing. CSc. – zabývá se problematikou ústavní doktríny evropského práva </w:t>
      </w:r>
    </w:p>
    <w:p w:rsidR="003E4238" w:rsidRPr="003E4238" w:rsidRDefault="003E4238" w:rsidP="003E4238">
      <w:pPr>
        <w:jc w:val="both"/>
      </w:pPr>
    </w:p>
    <w:p w:rsidR="003E4238" w:rsidRPr="003E4238" w:rsidRDefault="003E4238" w:rsidP="003E4238">
      <w:pPr>
        <w:jc w:val="both"/>
      </w:pPr>
      <w:r w:rsidRPr="003E4238">
        <w:t>Richard Král, Doc. JUDr. Ph.D. – zabývá se problematikou veřejnoprávních aspektů evropského práva</w:t>
      </w:r>
    </w:p>
    <w:p w:rsidR="003E4238" w:rsidRPr="003E4238" w:rsidRDefault="003E4238" w:rsidP="003E4238">
      <w:pPr>
        <w:jc w:val="both"/>
      </w:pPr>
    </w:p>
    <w:p w:rsidR="003E4238" w:rsidRPr="003E4238" w:rsidRDefault="003E4238" w:rsidP="003E4238">
      <w:pPr>
        <w:jc w:val="both"/>
      </w:pPr>
      <w:r w:rsidRPr="003E4238">
        <w:t>Luboš Tichý, Prof. JUDr. DrSc. – zabývá se právní komparatistikou a soukromoprávními aspekty evropského práva.</w:t>
      </w:r>
    </w:p>
    <w:p w:rsidR="003E4238" w:rsidRDefault="003E4238" w:rsidP="0079226A">
      <w:pPr>
        <w:jc w:val="both"/>
      </w:pPr>
    </w:p>
    <w:p w:rsidR="0075347D" w:rsidRPr="0075347D" w:rsidRDefault="0075347D" w:rsidP="00217AEB">
      <w:pPr>
        <w:keepNext/>
        <w:jc w:val="both"/>
        <w:rPr>
          <w:b/>
        </w:rPr>
      </w:pPr>
      <w:r w:rsidRPr="0075347D">
        <w:rPr>
          <w:b/>
        </w:rPr>
        <w:t>B.</w:t>
      </w:r>
    </w:p>
    <w:p w:rsidR="00B35F4F" w:rsidRPr="0075347D" w:rsidRDefault="00B35F4F" w:rsidP="00217AEB">
      <w:pPr>
        <w:keepNext/>
        <w:jc w:val="both"/>
        <w:rPr>
          <w:b/>
        </w:rPr>
      </w:pPr>
      <w:r>
        <w:rPr>
          <w:b/>
        </w:rPr>
        <w:t>V</w:t>
      </w:r>
      <w:r w:rsidRPr="0075347D">
        <w:rPr>
          <w:b/>
        </w:rPr>
        <w:t>ýsledky dosavadního uskutečňování programu</w:t>
      </w:r>
    </w:p>
    <w:p w:rsidR="004C59DC" w:rsidRDefault="00B35F4F" w:rsidP="00217AEB">
      <w:pPr>
        <w:keepNext/>
        <w:jc w:val="both"/>
        <w:rPr>
          <w:sz w:val="20"/>
          <w:szCs w:val="20"/>
        </w:rPr>
      </w:pPr>
      <w:r>
        <w:rPr>
          <w:sz w:val="20"/>
          <w:szCs w:val="20"/>
        </w:rPr>
        <w:t>Podejte výčet hlavních výsledků za roky</w:t>
      </w:r>
      <w:r w:rsidR="00D21787">
        <w:rPr>
          <w:sz w:val="20"/>
          <w:szCs w:val="20"/>
        </w:rPr>
        <w:t xml:space="preserve"> 2012 a </w:t>
      </w:r>
      <w:r>
        <w:rPr>
          <w:sz w:val="20"/>
          <w:szCs w:val="20"/>
        </w:rPr>
        <w:t xml:space="preserve">2013, nejvíce však </w:t>
      </w:r>
      <w:r w:rsidR="00DC5D24">
        <w:rPr>
          <w:sz w:val="20"/>
          <w:szCs w:val="20"/>
        </w:rPr>
        <w:t>50–60</w:t>
      </w:r>
      <w:r>
        <w:rPr>
          <w:sz w:val="20"/>
          <w:szCs w:val="20"/>
        </w:rPr>
        <w:t xml:space="preserve"> výsledků. </w:t>
      </w:r>
      <w:r w:rsidR="004C59DC">
        <w:rPr>
          <w:sz w:val="20"/>
          <w:szCs w:val="20"/>
        </w:rPr>
        <w:t>Výsledky rozdělte do těchto kategorií</w:t>
      </w:r>
      <w:r w:rsidR="00213135">
        <w:rPr>
          <w:sz w:val="20"/>
          <w:szCs w:val="20"/>
        </w:rPr>
        <w:t xml:space="preserve"> RIV</w:t>
      </w:r>
      <w:r w:rsidR="004C59DC">
        <w:rPr>
          <w:sz w:val="20"/>
          <w:szCs w:val="20"/>
        </w:rPr>
        <w:t>:</w:t>
      </w:r>
    </w:p>
    <w:p w:rsidR="003E4238" w:rsidRPr="00744AA1" w:rsidRDefault="003E4238" w:rsidP="003E4238"/>
    <w:p w:rsidR="003E4238" w:rsidRPr="00744AA1" w:rsidRDefault="003E4238" w:rsidP="003E4238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420"/>
      </w:tblGrid>
      <w:tr w:rsidR="003E4238" w:rsidRPr="00744AA1" w:rsidTr="000B349E"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E4238" w:rsidRPr="00744AA1" w:rsidRDefault="003E4238" w:rsidP="000B349E">
            <w:pPr>
              <w:keepNext/>
              <w:jc w:val="center"/>
              <w:rPr>
                <w:b/>
              </w:rPr>
            </w:pPr>
          </w:p>
          <w:p w:rsidR="003E4238" w:rsidRPr="00744AA1" w:rsidRDefault="003E4238" w:rsidP="000B349E">
            <w:pPr>
              <w:keepNext/>
              <w:jc w:val="center"/>
              <w:rPr>
                <w:b/>
              </w:rPr>
            </w:pPr>
            <w:r w:rsidRPr="00744AA1">
              <w:rPr>
                <w:b/>
              </w:rPr>
              <w:t>Typ výsledku</w:t>
            </w:r>
          </w:p>
          <w:p w:rsidR="003E4238" w:rsidRPr="00744AA1" w:rsidRDefault="003E4238" w:rsidP="000B349E">
            <w:pPr>
              <w:keepNext/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E4238" w:rsidRPr="00744AA1" w:rsidRDefault="003E4238" w:rsidP="000B349E">
            <w:pPr>
              <w:jc w:val="center"/>
              <w:rPr>
                <w:b/>
              </w:rPr>
            </w:pPr>
            <w:r w:rsidRPr="00744AA1">
              <w:rPr>
                <w:b/>
              </w:rPr>
              <w:t>Počet výsledků  2012 - 2013</w:t>
            </w:r>
          </w:p>
        </w:tc>
      </w:tr>
      <w:tr w:rsidR="003E4238" w:rsidRPr="00744AA1" w:rsidTr="000B349E"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38" w:rsidRPr="00744AA1" w:rsidRDefault="003E4238" w:rsidP="000B349E">
            <w:pPr>
              <w:keepNext/>
              <w:jc w:val="both"/>
              <w:rPr>
                <w:vertAlign w:val="subscript"/>
              </w:rPr>
            </w:pPr>
            <w:r w:rsidRPr="00744AA1">
              <w:t>Recenzovaný odborný článek v časopisu s IF (</w:t>
            </w:r>
            <w:proofErr w:type="spellStart"/>
            <w:r w:rsidRPr="00744AA1">
              <w:t>J</w:t>
            </w:r>
            <w:r w:rsidRPr="00744AA1">
              <w:rPr>
                <w:vertAlign w:val="subscript"/>
              </w:rPr>
              <w:t>imp</w:t>
            </w:r>
            <w:proofErr w:type="spellEnd"/>
            <w:r w:rsidRPr="00744AA1">
              <w:t>)</w:t>
            </w:r>
            <w:r w:rsidRPr="00744AA1">
              <w:rPr>
                <w:rStyle w:val="Znakapoznpodarou"/>
              </w:rPr>
              <w:footnoteReference w:id="1"/>
            </w:r>
            <w:r w:rsidRPr="00744AA1">
              <w:rPr>
                <w:vertAlign w:val="subscript"/>
              </w:rPr>
              <w:t xml:space="preserve"> </w:t>
            </w:r>
          </w:p>
          <w:p w:rsidR="003E4238" w:rsidRPr="00744AA1" w:rsidRDefault="003E4238" w:rsidP="000B349E">
            <w:pPr>
              <w:keepNext/>
              <w:jc w:val="both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4238" w:rsidRPr="00744AA1" w:rsidRDefault="003E4238" w:rsidP="000B349E">
            <w:pPr>
              <w:jc w:val="center"/>
              <w:rPr>
                <w:b/>
              </w:rPr>
            </w:pPr>
            <w:r w:rsidRPr="00744AA1">
              <w:rPr>
                <w:b/>
              </w:rPr>
              <w:t>3</w:t>
            </w:r>
          </w:p>
        </w:tc>
      </w:tr>
      <w:tr w:rsidR="003E4238" w:rsidRPr="00744AA1" w:rsidTr="000B349E">
        <w:tc>
          <w:tcPr>
            <w:tcW w:w="5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38" w:rsidRPr="00744AA1" w:rsidRDefault="003E4238" w:rsidP="000B349E">
            <w:pPr>
              <w:keepNext/>
              <w:jc w:val="both"/>
            </w:pPr>
            <w:r w:rsidRPr="00744AA1">
              <w:t>Recenzovaný odborný článek (J</w:t>
            </w:r>
            <w:r w:rsidRPr="00744AA1">
              <w:rPr>
                <w:vertAlign w:val="subscript"/>
              </w:rPr>
              <w:t>SC</w:t>
            </w:r>
            <w:r w:rsidRPr="00744AA1">
              <w:t xml:space="preserve">, </w:t>
            </w:r>
            <w:proofErr w:type="spellStart"/>
            <w:r w:rsidRPr="00744AA1">
              <w:t>J</w:t>
            </w:r>
            <w:r w:rsidRPr="00744AA1">
              <w:rPr>
                <w:vertAlign w:val="subscript"/>
              </w:rPr>
              <w:t>neimp</w:t>
            </w:r>
            <w:proofErr w:type="spellEnd"/>
            <w:r w:rsidRPr="00744AA1">
              <w:t xml:space="preserve">, </w:t>
            </w:r>
            <w:proofErr w:type="spellStart"/>
            <w:r w:rsidRPr="00744AA1">
              <w:t>J</w:t>
            </w:r>
            <w:r w:rsidRPr="00744AA1">
              <w:rPr>
                <w:vertAlign w:val="subscript"/>
              </w:rPr>
              <w:t>rec</w:t>
            </w:r>
            <w:proofErr w:type="spellEnd"/>
            <w:r w:rsidRPr="00744AA1">
              <w:rPr>
                <w:vertAlign w:val="subscript"/>
              </w:rPr>
              <w:t xml:space="preserve"> </w:t>
            </w:r>
            <w:r w:rsidRPr="00744AA1">
              <w:t>)</w:t>
            </w:r>
            <w:r w:rsidRPr="00744AA1">
              <w:rPr>
                <w:rStyle w:val="Znakapoznpodarou"/>
              </w:rPr>
              <w:footnoteReference w:id="2"/>
            </w:r>
          </w:p>
          <w:p w:rsidR="003E4238" w:rsidRPr="00744AA1" w:rsidRDefault="003E4238" w:rsidP="000B349E">
            <w:pPr>
              <w:keepNext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4238" w:rsidRPr="00744AA1" w:rsidRDefault="003E4238" w:rsidP="000B34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D7718">
              <w:rPr>
                <w:b/>
              </w:rPr>
              <w:t>2</w:t>
            </w:r>
          </w:p>
        </w:tc>
      </w:tr>
      <w:tr w:rsidR="003E4238" w:rsidRPr="00744AA1" w:rsidTr="000B349E">
        <w:tc>
          <w:tcPr>
            <w:tcW w:w="5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38" w:rsidRPr="00744AA1" w:rsidRDefault="003E4238" w:rsidP="000B349E">
            <w:pPr>
              <w:keepNext/>
              <w:jc w:val="both"/>
            </w:pPr>
            <w:r w:rsidRPr="00744AA1">
              <w:t>Odborná kniha (B)</w:t>
            </w:r>
          </w:p>
          <w:p w:rsidR="003E4238" w:rsidRPr="00744AA1" w:rsidRDefault="003E4238" w:rsidP="000B349E">
            <w:pPr>
              <w:keepNext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4238" w:rsidRPr="00744AA1" w:rsidRDefault="006D7718" w:rsidP="000B34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4238" w:rsidRPr="00744AA1" w:rsidTr="000B349E">
        <w:tc>
          <w:tcPr>
            <w:tcW w:w="5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38" w:rsidRPr="00744AA1" w:rsidRDefault="003E4238" w:rsidP="000B349E">
            <w:pPr>
              <w:keepNext/>
              <w:jc w:val="both"/>
            </w:pPr>
            <w:r w:rsidRPr="00744AA1">
              <w:t>Kapitola v odborné knize (C)</w:t>
            </w:r>
          </w:p>
          <w:p w:rsidR="003E4238" w:rsidRPr="00744AA1" w:rsidRDefault="003E4238" w:rsidP="000B349E">
            <w:pPr>
              <w:keepNext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4238" w:rsidRPr="00744AA1" w:rsidRDefault="006D7718" w:rsidP="000B349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3E4238" w:rsidRPr="00744AA1" w:rsidRDefault="003E4238" w:rsidP="000B349E">
            <w:pPr>
              <w:rPr>
                <w:b/>
              </w:rPr>
            </w:pPr>
          </w:p>
        </w:tc>
      </w:tr>
      <w:tr w:rsidR="003E4238" w:rsidRPr="00744AA1" w:rsidTr="000B349E">
        <w:tc>
          <w:tcPr>
            <w:tcW w:w="5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38" w:rsidRPr="00744AA1" w:rsidRDefault="003E4238" w:rsidP="000B349E">
            <w:pPr>
              <w:keepNext/>
              <w:jc w:val="both"/>
            </w:pPr>
            <w:r w:rsidRPr="00744AA1">
              <w:t>Článek ve sborníku (D)</w:t>
            </w:r>
          </w:p>
          <w:p w:rsidR="003E4238" w:rsidRPr="00744AA1" w:rsidRDefault="003E4238" w:rsidP="000B349E">
            <w:pPr>
              <w:keepNext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4238" w:rsidRPr="00744AA1" w:rsidRDefault="003E4238" w:rsidP="008F1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1A93">
              <w:rPr>
                <w:b/>
              </w:rPr>
              <w:t>3</w:t>
            </w:r>
          </w:p>
        </w:tc>
      </w:tr>
      <w:tr w:rsidR="003E4238" w:rsidRPr="00744AA1" w:rsidTr="000B349E">
        <w:tc>
          <w:tcPr>
            <w:tcW w:w="56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4238" w:rsidRPr="00744AA1" w:rsidRDefault="003E4238" w:rsidP="00B50421">
            <w:pPr>
              <w:keepNext/>
              <w:jc w:val="both"/>
            </w:pPr>
            <w:r w:rsidRPr="00744AA1">
              <w:t xml:space="preserve">Jiné významné výsledky (např. </w:t>
            </w:r>
            <w:r w:rsidR="00B50421">
              <w:t>recenze, překlady, zprávy z konferencí</w:t>
            </w:r>
            <w:r w:rsidRPr="00744AA1">
              <w:t xml:space="preserve">) -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E4238" w:rsidRPr="00744AA1" w:rsidRDefault="003E4238" w:rsidP="000B349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</w:t>
            </w:r>
          </w:p>
          <w:p w:rsidR="003E4238" w:rsidRPr="00744AA1" w:rsidRDefault="003E4238" w:rsidP="000B349E">
            <w:pPr>
              <w:jc w:val="center"/>
              <w:rPr>
                <w:b/>
              </w:rPr>
            </w:pPr>
          </w:p>
        </w:tc>
      </w:tr>
    </w:tbl>
    <w:p w:rsidR="003E4238" w:rsidRPr="00744AA1" w:rsidRDefault="003E4238" w:rsidP="003E4238">
      <w:pPr>
        <w:jc w:val="both"/>
      </w:pPr>
    </w:p>
    <w:p w:rsidR="003E4238" w:rsidRPr="00744AA1" w:rsidRDefault="003E4238" w:rsidP="003E4238">
      <w:pPr>
        <w:jc w:val="both"/>
      </w:pPr>
      <w:r w:rsidRPr="00744AA1">
        <w:t>Uvádějte jen výsledky publikované nebo přijaté k publikaci v letech 2012</w:t>
      </w:r>
      <w:r w:rsidRPr="00744AA1">
        <w:rPr>
          <w:b/>
        </w:rPr>
        <w:t>-</w:t>
      </w:r>
      <w:r w:rsidRPr="00744AA1">
        <w:t xml:space="preserve">2013. Uveďte plnou citaci, u publikací kategorie </w:t>
      </w:r>
      <w:proofErr w:type="spellStart"/>
      <w:r w:rsidRPr="00744AA1">
        <w:t>J</w:t>
      </w:r>
      <w:r w:rsidRPr="00744AA1">
        <w:rPr>
          <w:vertAlign w:val="subscript"/>
        </w:rPr>
        <w:t>imp</w:t>
      </w:r>
      <w:proofErr w:type="spellEnd"/>
      <w:r w:rsidRPr="00744AA1">
        <w:t xml:space="preserve"> v závorce impakt faktor (IF</w:t>
      </w:r>
      <w:r w:rsidRPr="00744AA1">
        <w:rPr>
          <w:vertAlign w:val="subscript"/>
        </w:rPr>
        <w:t>2012</w:t>
      </w:r>
      <w:r w:rsidRPr="00744AA1">
        <w:t>) Pokud je k dispozici označení DOI, prosíme o jeho uvedení.</w:t>
      </w:r>
    </w:p>
    <w:p w:rsidR="003E4238" w:rsidRPr="00744AA1" w:rsidRDefault="003E4238" w:rsidP="003E4238">
      <w:pPr>
        <w:jc w:val="both"/>
      </w:pPr>
    </w:p>
    <w:p w:rsidR="003E4238" w:rsidRPr="00744AA1" w:rsidRDefault="003E4238" w:rsidP="003E4238">
      <w:pPr>
        <w:spacing w:after="200" w:line="276" w:lineRule="auto"/>
      </w:pPr>
      <w:r w:rsidRPr="00744AA1">
        <w:br w:type="page"/>
      </w:r>
    </w:p>
    <w:p w:rsidR="003E4238" w:rsidRPr="00744AA1" w:rsidRDefault="003E4238" w:rsidP="003E4238">
      <w:pPr>
        <w:jc w:val="both"/>
        <w:outlineLvl w:val="0"/>
        <w:rPr>
          <w:b/>
        </w:rPr>
      </w:pPr>
      <w:r w:rsidRPr="00744AA1">
        <w:rPr>
          <w:b/>
        </w:rPr>
        <w:t>Příloha k evidenci publikačních výstupů členů projektu PRVOUK P04</w:t>
      </w:r>
    </w:p>
    <w:p w:rsidR="003E4238" w:rsidRPr="00744AA1" w:rsidRDefault="003E4238" w:rsidP="003E4238">
      <w:pPr>
        <w:jc w:val="both"/>
        <w:rPr>
          <w:b/>
        </w:rPr>
      </w:pPr>
    </w:p>
    <w:p w:rsidR="003E4238" w:rsidRPr="00744AA1" w:rsidRDefault="003E4238" w:rsidP="003E4238">
      <w:pPr>
        <w:jc w:val="both"/>
        <w:rPr>
          <w:b/>
          <w:u w:val="single"/>
        </w:rPr>
      </w:pPr>
      <w:r w:rsidRPr="00744AA1">
        <w:rPr>
          <w:b/>
          <w:u w:val="single"/>
        </w:rPr>
        <w:t>Recenzovaný odborný článek v časopisu s IF (</w:t>
      </w:r>
      <w:proofErr w:type="spellStart"/>
      <w:r w:rsidRPr="00744AA1">
        <w:rPr>
          <w:b/>
          <w:u w:val="single"/>
        </w:rPr>
        <w:t>J</w:t>
      </w:r>
      <w:r w:rsidRPr="00744AA1">
        <w:rPr>
          <w:b/>
          <w:u w:val="single"/>
          <w:vertAlign w:val="subscript"/>
        </w:rPr>
        <w:t>imp</w:t>
      </w:r>
      <w:proofErr w:type="spellEnd"/>
      <w:r w:rsidRPr="00744AA1">
        <w:rPr>
          <w:b/>
          <w:u w:val="single"/>
        </w:rPr>
        <w:t>)</w:t>
      </w:r>
    </w:p>
    <w:p w:rsidR="003E4238" w:rsidRPr="00744AA1" w:rsidRDefault="003E4238" w:rsidP="003E4238">
      <w:pPr>
        <w:jc w:val="both"/>
        <w:rPr>
          <w:b/>
        </w:rPr>
      </w:pPr>
    </w:p>
    <w:p w:rsidR="003E4238" w:rsidRDefault="003E4238" w:rsidP="003E4238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DUMBROVSKÝ, Tomáš,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Petkova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B., van der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Sluijs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M. 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Judicial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Appointments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: 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article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255 TFEU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Advisory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Panel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selection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procedures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Member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States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Common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Market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Review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přijato k publikaci v č. 2/2014, ISSN 0165-0750 (IF</w:t>
      </w:r>
      <w:r w:rsidRPr="00744AA1">
        <w:rPr>
          <w:rFonts w:ascii="Times New Roman" w:hAnsi="Times New Roman"/>
          <w:bCs/>
          <w:sz w:val="24"/>
          <w:szCs w:val="24"/>
          <w:vertAlign w:val="subscript"/>
        </w:rPr>
        <w:t xml:space="preserve">2011 </w:t>
      </w:r>
      <w:r w:rsidRPr="00744AA1">
        <w:rPr>
          <w:rFonts w:ascii="Times New Roman" w:hAnsi="Times New Roman"/>
          <w:bCs/>
          <w:sz w:val="24"/>
          <w:szCs w:val="24"/>
        </w:rPr>
        <w:t>= 2.422)</w:t>
      </w:r>
    </w:p>
    <w:p w:rsidR="003E4238" w:rsidRPr="00744AA1" w:rsidRDefault="003E4238" w:rsidP="003E423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3E4238" w:rsidRDefault="003E4238" w:rsidP="003E4238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12D8F">
        <w:rPr>
          <w:rFonts w:ascii="Times New Roman" w:hAnsi="Times New Roman"/>
          <w:bCs/>
          <w:sz w:val="24"/>
          <w:szCs w:val="24"/>
        </w:rPr>
        <w:t xml:space="preserve">ZEMÁNEK, Jiří: Case C-518/07 </w:t>
      </w:r>
      <w:proofErr w:type="spellStart"/>
      <w:r w:rsidRPr="00A12D8F">
        <w:rPr>
          <w:rFonts w:ascii="Times New Roman" w:hAnsi="Times New Roman"/>
          <w:bCs/>
          <w:sz w:val="24"/>
          <w:szCs w:val="24"/>
        </w:rPr>
        <w:t>European</w:t>
      </w:r>
      <w:proofErr w:type="spellEnd"/>
      <w:r w:rsidRPr="00A12D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2D8F">
        <w:rPr>
          <w:rFonts w:ascii="Times New Roman" w:hAnsi="Times New Roman"/>
          <w:bCs/>
          <w:sz w:val="24"/>
          <w:szCs w:val="24"/>
        </w:rPr>
        <w:t>Commission</w:t>
      </w:r>
      <w:proofErr w:type="spellEnd"/>
      <w:r w:rsidRPr="00A12D8F">
        <w:rPr>
          <w:rFonts w:ascii="Times New Roman" w:hAnsi="Times New Roman"/>
          <w:bCs/>
          <w:sz w:val="24"/>
          <w:szCs w:val="24"/>
        </w:rPr>
        <w:t xml:space="preserve"> v. </w:t>
      </w:r>
      <w:proofErr w:type="spellStart"/>
      <w:r w:rsidRPr="00A12D8F">
        <w:rPr>
          <w:rFonts w:ascii="Times New Roman" w:hAnsi="Times New Roman"/>
          <w:bCs/>
          <w:sz w:val="24"/>
          <w:szCs w:val="24"/>
        </w:rPr>
        <w:t>Federal</w:t>
      </w:r>
      <w:proofErr w:type="spellEnd"/>
      <w:r w:rsidRPr="00A12D8F">
        <w:rPr>
          <w:rFonts w:ascii="Times New Roman" w:hAnsi="Times New Roman"/>
          <w:bCs/>
          <w:sz w:val="24"/>
          <w:szCs w:val="24"/>
        </w:rPr>
        <w:t xml:space="preserve"> Republic </w:t>
      </w:r>
      <w:proofErr w:type="spellStart"/>
      <w:r w:rsidRPr="00A12D8F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A12D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2D8F">
        <w:rPr>
          <w:rFonts w:ascii="Times New Roman" w:hAnsi="Times New Roman"/>
          <w:bCs/>
          <w:sz w:val="24"/>
          <w:szCs w:val="24"/>
        </w:rPr>
        <w:t>Germany</w:t>
      </w:r>
      <w:proofErr w:type="spellEnd"/>
      <w:r w:rsidRPr="00A12D8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A12D8F">
        <w:rPr>
          <w:rFonts w:ascii="Times New Roman" w:hAnsi="Times New Roman"/>
          <w:bCs/>
          <w:sz w:val="24"/>
          <w:szCs w:val="24"/>
        </w:rPr>
        <w:t>Common</w:t>
      </w:r>
      <w:proofErr w:type="spellEnd"/>
      <w:r w:rsidRPr="00A12D8F">
        <w:rPr>
          <w:rFonts w:ascii="Times New Roman" w:hAnsi="Times New Roman"/>
          <w:bCs/>
          <w:sz w:val="24"/>
          <w:szCs w:val="24"/>
        </w:rPr>
        <w:t xml:space="preserve"> Market </w:t>
      </w:r>
      <w:proofErr w:type="spellStart"/>
      <w:r w:rsidRPr="00A12D8F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A12D8F">
        <w:rPr>
          <w:rFonts w:ascii="Times New Roman" w:hAnsi="Times New Roman"/>
          <w:bCs/>
          <w:sz w:val="24"/>
          <w:szCs w:val="24"/>
        </w:rPr>
        <w:t xml:space="preserve"> R </w:t>
      </w:r>
      <w:proofErr w:type="spellStart"/>
      <w:r w:rsidRPr="00A12D8F">
        <w:rPr>
          <w:rFonts w:ascii="Times New Roman" w:hAnsi="Times New Roman"/>
          <w:bCs/>
          <w:sz w:val="24"/>
          <w:szCs w:val="24"/>
        </w:rPr>
        <w:t>eview</w:t>
      </w:r>
      <w:proofErr w:type="spellEnd"/>
      <w:r w:rsidRPr="00A12D8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12D8F">
        <w:rPr>
          <w:rFonts w:ascii="Times New Roman" w:hAnsi="Times New Roman"/>
          <w:bCs/>
          <w:sz w:val="24"/>
          <w:szCs w:val="24"/>
        </w:rPr>
        <w:t>volume</w:t>
      </w:r>
      <w:proofErr w:type="spellEnd"/>
      <w:r w:rsidRPr="00A12D8F">
        <w:rPr>
          <w:rFonts w:ascii="Times New Roman" w:hAnsi="Times New Roman"/>
          <w:bCs/>
          <w:sz w:val="24"/>
          <w:szCs w:val="24"/>
        </w:rPr>
        <w:t xml:space="preserve"> 49, 2012, no. 5, s. 1755-1768. ISSN 0165-0750. (IF</w:t>
      </w:r>
      <w:r w:rsidRPr="00A12D8F">
        <w:rPr>
          <w:rFonts w:ascii="Times New Roman" w:hAnsi="Times New Roman"/>
          <w:bCs/>
          <w:sz w:val="24"/>
          <w:szCs w:val="24"/>
          <w:vertAlign w:val="subscript"/>
        </w:rPr>
        <w:t xml:space="preserve">2011 </w:t>
      </w:r>
      <w:r w:rsidRPr="00A12D8F">
        <w:rPr>
          <w:rFonts w:ascii="Times New Roman" w:hAnsi="Times New Roman"/>
          <w:bCs/>
          <w:sz w:val="24"/>
          <w:szCs w:val="24"/>
        </w:rPr>
        <w:t xml:space="preserve">= 2.422) </w:t>
      </w:r>
    </w:p>
    <w:p w:rsidR="003E4238" w:rsidRPr="00A12D8F" w:rsidRDefault="003E4238" w:rsidP="003E423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3E4238" w:rsidRPr="00744AA1" w:rsidRDefault="003E4238" w:rsidP="003E4238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ZEMÁNEK, Jiří: L´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arrêt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 la Cour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constitutionelle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tchèque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du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31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janvier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2012, les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retraites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slovaques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XVII: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principe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d´égalité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traitement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Un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motif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rébellion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contre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la Cour de justice de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l´Union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européenne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Cahiers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droit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européen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Quarante-huitième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année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2012, no. 3, s. 709-732. ISBN 978-2-8027-3322-5.</w:t>
      </w:r>
    </w:p>
    <w:p w:rsidR="003E4238" w:rsidRPr="00744AA1" w:rsidRDefault="003E4238" w:rsidP="003E4238">
      <w:pPr>
        <w:jc w:val="both"/>
        <w:rPr>
          <w:b/>
        </w:rPr>
      </w:pPr>
    </w:p>
    <w:p w:rsidR="003E4238" w:rsidRPr="00744AA1" w:rsidRDefault="003E4238" w:rsidP="003E4238">
      <w:pPr>
        <w:jc w:val="both"/>
        <w:rPr>
          <w:b/>
          <w:u w:val="single"/>
        </w:rPr>
      </w:pPr>
      <w:r w:rsidRPr="00744AA1">
        <w:rPr>
          <w:b/>
          <w:u w:val="single"/>
        </w:rPr>
        <w:t>Recenzovaný odborný článek (J</w:t>
      </w:r>
      <w:r w:rsidRPr="00744AA1">
        <w:rPr>
          <w:b/>
          <w:u w:val="single"/>
          <w:vertAlign w:val="subscript"/>
        </w:rPr>
        <w:t>SC</w:t>
      </w:r>
      <w:r w:rsidRPr="00744AA1">
        <w:rPr>
          <w:b/>
          <w:u w:val="single"/>
        </w:rPr>
        <w:t xml:space="preserve">, </w:t>
      </w:r>
      <w:proofErr w:type="spellStart"/>
      <w:r w:rsidRPr="00744AA1">
        <w:rPr>
          <w:b/>
          <w:u w:val="single"/>
        </w:rPr>
        <w:t>J</w:t>
      </w:r>
      <w:r w:rsidRPr="00744AA1">
        <w:rPr>
          <w:b/>
          <w:u w:val="single"/>
          <w:vertAlign w:val="subscript"/>
        </w:rPr>
        <w:t>neimp</w:t>
      </w:r>
      <w:proofErr w:type="spellEnd"/>
      <w:r w:rsidRPr="00744AA1">
        <w:rPr>
          <w:b/>
          <w:u w:val="single"/>
        </w:rPr>
        <w:t xml:space="preserve">, </w:t>
      </w:r>
      <w:proofErr w:type="spellStart"/>
      <w:r w:rsidRPr="00744AA1">
        <w:rPr>
          <w:b/>
          <w:u w:val="single"/>
        </w:rPr>
        <w:t>J</w:t>
      </w:r>
      <w:r w:rsidRPr="00744AA1">
        <w:rPr>
          <w:b/>
          <w:u w:val="single"/>
          <w:vertAlign w:val="subscript"/>
        </w:rPr>
        <w:t>rec</w:t>
      </w:r>
      <w:proofErr w:type="spellEnd"/>
      <w:r w:rsidRPr="00744AA1">
        <w:rPr>
          <w:b/>
          <w:u w:val="single"/>
          <w:vertAlign w:val="subscript"/>
        </w:rPr>
        <w:t xml:space="preserve"> </w:t>
      </w:r>
      <w:r w:rsidRPr="00744AA1">
        <w:rPr>
          <w:b/>
          <w:u w:val="single"/>
        </w:rPr>
        <w:t>)</w:t>
      </w:r>
    </w:p>
    <w:p w:rsidR="003E4238" w:rsidRPr="00744AA1" w:rsidRDefault="003E4238" w:rsidP="003E4238">
      <w:pPr>
        <w:jc w:val="both"/>
      </w:pPr>
    </w:p>
    <w:p w:rsidR="003E4238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ANTOŠ, Marek. Politická práva občanů Evropské unie: efektivní nástroj, nebo jen hezká pohádka? Přijato k publ</w:t>
      </w:r>
      <w:bookmarkStart w:id="0" w:name="_GoBack"/>
      <w:bookmarkEnd w:id="0"/>
      <w:r w:rsidRPr="00744AA1">
        <w:rPr>
          <w:rFonts w:ascii="Times New Roman" w:hAnsi="Times New Roman"/>
          <w:sz w:val="24"/>
          <w:szCs w:val="24"/>
        </w:rPr>
        <w:t>ikaci v časopisu AUC-I</w:t>
      </w:r>
    </w:p>
    <w:p w:rsidR="003E4238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BAŽANTOVÁ, Ilona. Zákon o investičních pobídkách. Obchodní právo, roč. 21, 2012, č. 12. s. 444-449. ISSN 1210-8278.</w:t>
      </w:r>
    </w:p>
    <w:p w:rsidR="003E4238" w:rsidRPr="003E4238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BERAN, Karel.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The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person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law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from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the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point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of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view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of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pure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legal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science. </w:t>
      </w:r>
      <w:proofErr w:type="spellStart"/>
      <w:r w:rsidRPr="00CB10AB">
        <w:rPr>
          <w:rFonts w:ascii="Times New Roman" w:eastAsia="Times New Roman" w:hAnsi="Times New Roman"/>
          <w:iCs/>
          <w:sz w:val="24"/>
          <w:szCs w:val="24"/>
          <w:lang w:eastAsia="cs-CZ"/>
        </w:rPr>
        <w:t>The</w:t>
      </w:r>
      <w:proofErr w:type="spellEnd"/>
      <w:r w:rsidRPr="00CB10A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  <w:proofErr w:type="spellStart"/>
      <w:r w:rsidRPr="00CB10AB">
        <w:rPr>
          <w:rFonts w:ascii="Times New Roman" w:eastAsia="Times New Roman" w:hAnsi="Times New Roman"/>
          <w:iCs/>
          <w:sz w:val="24"/>
          <w:szCs w:val="24"/>
          <w:lang w:eastAsia="cs-CZ"/>
        </w:rPr>
        <w:t>Lawyer</w:t>
      </w:r>
      <w:proofErr w:type="spellEnd"/>
      <w:r w:rsidRPr="00CB10A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  <w:proofErr w:type="spellStart"/>
      <w:r w:rsidRPr="00CB10AB">
        <w:rPr>
          <w:rFonts w:ascii="Times New Roman" w:eastAsia="Times New Roman" w:hAnsi="Times New Roman"/>
          <w:iCs/>
          <w:sz w:val="24"/>
          <w:szCs w:val="24"/>
          <w:lang w:eastAsia="cs-CZ"/>
        </w:rPr>
        <w:t>quarterly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gram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Vol.3, </w:t>
      </w:r>
      <w:r w:rsidRPr="00CB10AB">
        <w:rPr>
          <w:rFonts w:ascii="Times New Roman" w:eastAsia="Times New Roman" w:hAnsi="Times New Roman"/>
          <w:bCs/>
          <w:sz w:val="24"/>
          <w:szCs w:val="24"/>
          <w:lang w:eastAsia="cs-CZ"/>
        </w:rPr>
        <w:t>2013</w:t>
      </w:r>
      <w:proofErr w:type="gram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(1), str.29-42. </w:t>
      </w:r>
    </w:p>
    <w:p w:rsidR="00E34A22" w:rsidRDefault="003E4238" w:rsidP="00E34A22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BÍLKOVÁ, Veronika. Vzor, nebo odstrašující příklad? Reforma soudnictví v Bosně a Hercegovině. Právník č. 3, 2013</w:t>
      </w:r>
      <w:r w:rsidR="00E34A22">
        <w:rPr>
          <w:rFonts w:ascii="Times New Roman" w:hAnsi="Times New Roman"/>
          <w:sz w:val="24"/>
          <w:szCs w:val="24"/>
        </w:rPr>
        <w:t>, s. 272-283.  ISSN: 0231-6625.</w:t>
      </w:r>
    </w:p>
    <w:p w:rsidR="00E34A22" w:rsidRPr="00E34A22" w:rsidRDefault="00E34A22" w:rsidP="00E34A22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4A22">
        <w:rPr>
          <w:rFonts w:ascii="Times New Roman" w:hAnsi="Times New Roman"/>
          <w:color w:val="000000"/>
          <w:sz w:val="24"/>
          <w:szCs w:val="24"/>
        </w:rPr>
        <w:t xml:space="preserve">BÍLKOVÁ, Veronika. Malý velký muž - Antonio </w:t>
      </w:r>
      <w:proofErr w:type="spellStart"/>
      <w:r w:rsidRPr="00E34A22">
        <w:rPr>
          <w:rFonts w:ascii="Times New Roman" w:hAnsi="Times New Roman"/>
          <w:color w:val="000000"/>
          <w:sz w:val="24"/>
          <w:szCs w:val="24"/>
        </w:rPr>
        <w:t>Cassese</w:t>
      </w:r>
      <w:proofErr w:type="spellEnd"/>
      <w:r w:rsidRPr="00E34A22">
        <w:rPr>
          <w:rFonts w:ascii="Times New Roman" w:hAnsi="Times New Roman"/>
          <w:color w:val="000000"/>
          <w:sz w:val="24"/>
          <w:szCs w:val="24"/>
        </w:rPr>
        <w:t xml:space="preserve"> a (de)formování mezinárodního práva. </w:t>
      </w:r>
      <w:r w:rsidRPr="00E34A22">
        <w:rPr>
          <w:rFonts w:ascii="Times New Roman" w:hAnsi="Times New Roman"/>
          <w:i/>
          <w:iCs/>
          <w:color w:val="000000"/>
          <w:sz w:val="24"/>
          <w:szCs w:val="24"/>
        </w:rPr>
        <w:t>Právník</w:t>
      </w:r>
      <w:r w:rsidRPr="00E34A22">
        <w:rPr>
          <w:rFonts w:ascii="Times New Roman" w:hAnsi="Times New Roman"/>
          <w:color w:val="000000"/>
          <w:sz w:val="24"/>
          <w:szCs w:val="24"/>
        </w:rPr>
        <w:t xml:space="preserve">, 2012, </w:t>
      </w:r>
      <w:r w:rsidRPr="00E34A22">
        <w:rPr>
          <w:rFonts w:ascii="Times New Roman" w:hAnsi="Times New Roman"/>
          <w:b/>
          <w:bCs/>
          <w:color w:val="000000"/>
          <w:sz w:val="24"/>
          <w:szCs w:val="24"/>
        </w:rPr>
        <w:t>151</w:t>
      </w:r>
      <w:r w:rsidRPr="00E34A22">
        <w:rPr>
          <w:rFonts w:ascii="Times New Roman" w:hAnsi="Times New Roman"/>
          <w:color w:val="000000"/>
          <w:sz w:val="24"/>
          <w:szCs w:val="24"/>
        </w:rPr>
        <w:t>(6), 605-627. ISSN 0231-6625.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DUMBROVSKÝ, Tomáš. Soudní spolupráce v Evropském ústavním prostoru po východním rozšíření Evropské unie, AUC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Iuridica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2/2012: 2013, 51-76, ISSN 0323-0619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DUMBROVSKÝ, Tomáš. Suverenita a federalismus v evropské a americké integraci: doktrína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interpozice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Ústavního soudu ČR, AUC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Iuridica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2/2012: 2013, 29-50, ISSN 0323-0619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FRIEDEL, T., KRUPOVÁ, T., POŠÍKOVÁ, L., POTUCKÝ, J. Do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moot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courts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belong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to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high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schools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?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so,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under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what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circumstances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? International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Journal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Clinical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Legal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Education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roč. 2013, str. 405-412</w:t>
      </w:r>
    </w:p>
    <w:p w:rsidR="003E4238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GERLOCH, Aleš, TRYZNA, Jan. Příliš rovnosti škodí? K otázce ústavního zakotvení požadavku na odlišné zacházení v odlišných pří</w:t>
      </w:r>
      <w:r w:rsidR="00FA1816">
        <w:rPr>
          <w:rFonts w:ascii="Times New Roman" w:hAnsi="Times New Roman"/>
          <w:sz w:val="24"/>
          <w:szCs w:val="24"/>
        </w:rPr>
        <w:t>padech, Soudce 12/2013</w:t>
      </w:r>
      <w:r w:rsidRPr="00744AA1">
        <w:rPr>
          <w:rFonts w:ascii="Times New Roman" w:hAnsi="Times New Roman"/>
          <w:sz w:val="24"/>
          <w:szCs w:val="24"/>
        </w:rPr>
        <w:t>.</w:t>
      </w:r>
    </w:p>
    <w:p w:rsidR="002A44D0" w:rsidRPr="00744AA1" w:rsidRDefault="002A44D0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GERLOCH, Aleš. Ke střetu principu autonomie vůle (smluvní svobody) a pravidel ochrany spotřebitele, Soudce 6/2013, str. 4 - 9.</w:t>
      </w:r>
    </w:p>
    <w:p w:rsidR="002A44D0" w:rsidRPr="002A44D0" w:rsidRDefault="003E4238" w:rsidP="002A44D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GERLOCH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Aleš</w:t>
      </w:r>
      <w:r w:rsidRPr="00744AA1">
        <w:rPr>
          <w:rFonts w:ascii="Times New Roman" w:hAnsi="Times New Roman"/>
          <w:sz w:val="24"/>
          <w:szCs w:val="24"/>
        </w:rPr>
        <w:t xml:space="preserve">. Povaha Smlouvy o stabilitě, koordinaci a správě v hospodářské a měnové unii sjednávané mezi zeměmi eurozóny z hlediska požadavků stanovených ústavním pořádkem České republiky na proces její ratifikace. Acta </w:t>
      </w:r>
      <w:proofErr w:type="spellStart"/>
      <w:r w:rsidRPr="00744AA1">
        <w:rPr>
          <w:rFonts w:ascii="Times New Roman" w:hAnsi="Times New Roman"/>
          <w:sz w:val="24"/>
          <w:szCs w:val="24"/>
        </w:rPr>
        <w:t>Universitatis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Carolinae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sz w:val="24"/>
          <w:szCs w:val="24"/>
        </w:rPr>
        <w:t>Iuridica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roč. 58, 2012, č. 1. s. 99-107. ISSN 0323-0619. 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lastRenderedPageBreak/>
        <w:t>GRINC, Jan. Projednávání záležitostí Evropské unie v Senátu po Lisabonské smlouvě: zhodnocení dosavadní praxe a podněty do budoucna. Přijato k publikaci v časopisu AUC-</w:t>
      </w:r>
      <w:proofErr w:type="spellStart"/>
      <w:r w:rsidRPr="00744AA1">
        <w:rPr>
          <w:rFonts w:ascii="Times New Roman" w:hAnsi="Times New Roman"/>
          <w:sz w:val="24"/>
          <w:szCs w:val="24"/>
        </w:rPr>
        <w:t>Iuridica</w:t>
      </w:r>
      <w:proofErr w:type="spellEnd"/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noProof/>
          <w:sz w:val="24"/>
          <w:szCs w:val="24"/>
        </w:rPr>
        <w:t>HAVEL, Tomáš, STANKOVÁ, Eva. Pojetí postavení a odpovědnosti soudce v historii a současnosti (komparativní studie). Přijato k publikaci v časopise Právněhistorické studie (vyjde 2014)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JANEČEK, Václav. </w:t>
      </w:r>
      <w:proofErr w:type="spellStart"/>
      <w:r w:rsidRPr="00744AA1">
        <w:rPr>
          <w:rFonts w:ascii="Times New Roman" w:hAnsi="Times New Roman"/>
          <w:sz w:val="24"/>
          <w:szCs w:val="24"/>
        </w:rPr>
        <w:t>Exemplary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Damages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744AA1">
        <w:rPr>
          <w:rFonts w:ascii="Times New Roman" w:hAnsi="Times New Roman"/>
          <w:sz w:val="24"/>
          <w:szCs w:val="24"/>
        </w:rPr>
        <w:t>Genuine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Concept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Journal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Legal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Studies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Vol. 6 (přijato k publikaci v čísle 2 – </w:t>
      </w:r>
      <w:proofErr w:type="spellStart"/>
      <w:r w:rsidRPr="00744AA1">
        <w:rPr>
          <w:rFonts w:ascii="Times New Roman" w:hAnsi="Times New Roman"/>
          <w:sz w:val="24"/>
          <w:szCs w:val="24"/>
        </w:rPr>
        <w:t>Autumn</w:t>
      </w:r>
      <w:proofErr w:type="spellEnd"/>
      <w:r w:rsidRPr="00744AA1">
        <w:rPr>
          <w:rFonts w:ascii="Times New Roman" w:hAnsi="Times New Roman"/>
          <w:sz w:val="24"/>
          <w:szCs w:val="24"/>
        </w:rPr>
        <w:t>/Winter 2013)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KINDLOVÁ, Miluše. Zakotvení pozice evropského práva ve Spojeném království. Přijato k publikaci v časopisu AUC-I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KRÁL, Richard. Obrácená diskriminace v kontextu unijního občanství. Přijato k publikaci v časopisu Acta </w:t>
      </w:r>
      <w:proofErr w:type="spellStart"/>
      <w:r w:rsidRPr="00744AA1">
        <w:rPr>
          <w:rFonts w:ascii="Times New Roman" w:hAnsi="Times New Roman"/>
          <w:sz w:val="24"/>
          <w:szCs w:val="24"/>
        </w:rPr>
        <w:t>Universitatis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Carolinae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sz w:val="24"/>
          <w:szCs w:val="24"/>
        </w:rPr>
        <w:t>Iuridica</w:t>
      </w:r>
      <w:proofErr w:type="spellEnd"/>
      <w:r w:rsidRPr="00744AA1">
        <w:rPr>
          <w:rFonts w:ascii="Times New Roman" w:hAnsi="Times New Roman"/>
          <w:sz w:val="24"/>
          <w:szCs w:val="24"/>
        </w:rPr>
        <w:t>.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KRÁL, Richard. Otazníky nad posledním nálezem Ústavního soudu ČR týkajícího se tzv. slovenských důchodů, Jurisprudence, č. 4, 2012, str. 28-33.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KRÁL, Richard. </w:t>
      </w:r>
      <w:proofErr w:type="spellStart"/>
      <w:r w:rsidRPr="00744AA1">
        <w:rPr>
          <w:rFonts w:ascii="Times New Roman" w:hAnsi="Times New Roman"/>
          <w:sz w:val="24"/>
          <w:szCs w:val="24"/>
        </w:rPr>
        <w:t>Questioning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recent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challenge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Czech </w:t>
      </w:r>
      <w:proofErr w:type="spellStart"/>
      <w:r w:rsidRPr="00744AA1">
        <w:rPr>
          <w:rFonts w:ascii="Times New Roman" w:hAnsi="Times New Roman"/>
          <w:sz w:val="24"/>
          <w:szCs w:val="24"/>
        </w:rPr>
        <w:t>Constitutional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Court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ECJ,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>, č. 2, 2013, str. 271-280.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KRUPOVÁ, Tereza. Jak se do rozhodnutí odvolává, tak se z něho ozývá? Několik poznámek k právnickému jazyku a právnické češtině. Správní právo, roč. 2013, č. 6, str. 382-384.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KRUPOVÁ, Tereza. Legislativní a právnické nešvary. Subjektivní reflexe. Legislativní </w:t>
      </w:r>
      <w:proofErr w:type="gramStart"/>
      <w:r w:rsidRPr="00744AA1">
        <w:rPr>
          <w:rFonts w:ascii="Times New Roman" w:hAnsi="Times New Roman"/>
          <w:sz w:val="24"/>
          <w:szCs w:val="24"/>
        </w:rPr>
        <w:t>příloha  časopisu</w:t>
      </w:r>
      <w:proofErr w:type="gramEnd"/>
      <w:r w:rsidRPr="00744AA1">
        <w:rPr>
          <w:rFonts w:ascii="Times New Roman" w:hAnsi="Times New Roman"/>
          <w:sz w:val="24"/>
          <w:szCs w:val="24"/>
        </w:rPr>
        <w:t xml:space="preserve"> Správní právo, roč. 2013, č. 6 (č. II – III), str. XLV-LII.</w:t>
      </w:r>
    </w:p>
    <w:p w:rsidR="003E4238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KUDRNA, Jan: K rozšíření rozsahu poslanecké imunity. Právní rozhledy, č. 4, 2013, </w:t>
      </w:r>
      <w:r w:rsidRPr="004F09CD">
        <w:rPr>
          <w:rFonts w:ascii="Times New Roman" w:hAnsi="Times New Roman"/>
          <w:sz w:val="24"/>
          <w:szCs w:val="24"/>
        </w:rPr>
        <w:t xml:space="preserve">ISSN 1210-6410, </w:t>
      </w:r>
      <w:r>
        <w:rPr>
          <w:rFonts w:ascii="Times New Roman" w:hAnsi="Times New Roman"/>
          <w:sz w:val="24"/>
          <w:szCs w:val="24"/>
        </w:rPr>
        <w:t>str. 131 – 136.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KÜHN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Zdeněk</w:t>
      </w:r>
      <w:r w:rsidRPr="00744AA1">
        <w:rPr>
          <w:rFonts w:ascii="Times New Roman" w:hAnsi="Times New Roman"/>
          <w:sz w:val="24"/>
          <w:szCs w:val="24"/>
        </w:rPr>
        <w:t xml:space="preserve">. Civilní dovolání v zákrutech ústavní justice. Právní rozhledy, roč. 20, 2012, č. 22. s. 771-777. ISSN 1210-6410. 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KÜHN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Zdeněk</w:t>
      </w:r>
      <w:r w:rsidRPr="00744AA1">
        <w:rPr>
          <w:rFonts w:ascii="Times New Roman" w:hAnsi="Times New Roman"/>
          <w:sz w:val="24"/>
          <w:szCs w:val="24"/>
        </w:rPr>
        <w:t xml:space="preserve">. O velkých senátech a </w:t>
      </w:r>
      <w:proofErr w:type="spellStart"/>
      <w:r w:rsidRPr="00744AA1">
        <w:rPr>
          <w:rFonts w:ascii="Times New Roman" w:hAnsi="Times New Roman"/>
          <w:sz w:val="24"/>
          <w:szCs w:val="24"/>
        </w:rPr>
        <w:t>judikatorních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odklonech vysokých soudů. Právní rozhledy, roč. 21, 2013, č. 2. s. 39-46. ISSN 1210-6410. 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MARŠÁLEK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 xml:space="preserve">Pavel. </w:t>
      </w:r>
      <w:r w:rsidRPr="00744AA1">
        <w:rPr>
          <w:rFonts w:ascii="Times New Roman" w:hAnsi="Times New Roman"/>
          <w:sz w:val="24"/>
          <w:szCs w:val="24"/>
        </w:rPr>
        <w:t xml:space="preserve"> Evropská integrace, unijní občanství a česká národní identita. In: Práva a povinnosti spojené s občanstvím Unie. Acta </w:t>
      </w:r>
      <w:proofErr w:type="spellStart"/>
      <w:r w:rsidRPr="00744AA1">
        <w:rPr>
          <w:rFonts w:ascii="Times New Roman" w:hAnsi="Times New Roman"/>
          <w:sz w:val="24"/>
          <w:szCs w:val="24"/>
        </w:rPr>
        <w:t>Universitatis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Carolinae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sz w:val="24"/>
          <w:szCs w:val="24"/>
        </w:rPr>
        <w:t>Iuridica</w:t>
      </w:r>
      <w:proofErr w:type="spellEnd"/>
      <w:r w:rsidRPr="00744AA1">
        <w:rPr>
          <w:rFonts w:ascii="Times New Roman" w:hAnsi="Times New Roman"/>
          <w:sz w:val="24"/>
          <w:szCs w:val="24"/>
        </w:rPr>
        <w:t>. (přijato k publikaci)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MARŠÁLEK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Pavel</w:t>
      </w:r>
      <w:r w:rsidRPr="00744AA1">
        <w:rPr>
          <w:rFonts w:ascii="Times New Roman" w:hAnsi="Times New Roman"/>
          <w:sz w:val="24"/>
          <w:szCs w:val="24"/>
        </w:rPr>
        <w:t xml:space="preserve">. Korporativní prvky v hospodářství Třetí říše a Protektorátu Čechy a Morava. Právněhistorické studie, 2012, č. 42. s. 125-131. ISSN 0079-4929. 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MLSNA, P., KNĚŽÍNEK, J.: Mezinárodní právo a mezinárodní smlouvy v československém právu v letech 1918 až 1989. Právněhistorické studie č. 42. Praha: Karolinum, Univerzita Karlova, 2012, s. 33-69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ONDŘEJEK, Pavel, ONDŘEJKOVÁ, Jana. Politické otázky před mezinárodními soudy. Acta </w:t>
      </w:r>
      <w:proofErr w:type="spellStart"/>
      <w:r w:rsidRPr="00744AA1">
        <w:rPr>
          <w:rFonts w:ascii="Times New Roman" w:hAnsi="Times New Roman"/>
          <w:sz w:val="24"/>
          <w:szCs w:val="24"/>
        </w:rPr>
        <w:t>Universitatis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Carolinae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sz w:val="24"/>
          <w:szCs w:val="24"/>
        </w:rPr>
        <w:t>Iuridica</w:t>
      </w:r>
      <w:proofErr w:type="spellEnd"/>
      <w:r w:rsidRPr="00744AA1">
        <w:rPr>
          <w:rFonts w:ascii="Times New Roman" w:hAnsi="Times New Roman"/>
          <w:sz w:val="24"/>
          <w:szCs w:val="24"/>
        </w:rPr>
        <w:t>, roč. 59, 2013, přijato k publikaci. ISSN 0323-0619 (P04 – 50%)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PETERKOVÁ, Helena, CÍSAŘOVÁ, Dagmar, SOVOVÁ, Olga, HOLČAPEK, Tomáš.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Phenomenon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Harmonisation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Medical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sz w:val="24"/>
          <w:szCs w:val="24"/>
        </w:rPr>
        <w:t>Medicine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>, roč. 31, 2012, č. 1. s. 1-17. ISSN 0723-1393.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PETERKOVÁ, Helena. </w:t>
      </w:r>
      <w:proofErr w:type="spellStart"/>
      <w:r w:rsidRPr="00744AA1">
        <w:rPr>
          <w:rFonts w:ascii="Times New Roman" w:hAnsi="Times New Roman"/>
          <w:sz w:val="24"/>
          <w:szCs w:val="24"/>
        </w:rPr>
        <w:t>Rationing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 argumentace marností léčby při neposkytnutí zdravotní péče. Zdravotnické fórum: pravidelná příloha časopisu Právní fórum, roč. 2, 2012, č. 1. s. 14-18. ISSN 1214-7966. 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PETERKOVÁ, Helena. Švýcarská teorie a praxe pomoci při sebevraždě. Zdravotnické fórum: pravidelná příloha časopisu Právní fórum, roč. 2, 2012, č. 1. s. 2-4. ISSN 1214-7966. 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PREUSS, Ondřej. Ke smlouvě o prodeji podniku či jeho části v čase rekodifikace. Bulletin Advokacie č. 4, roč. 2013. 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lastRenderedPageBreak/>
        <w:t>PREUSS, Ondřej. Nezměnitelná ústava? Klauzule nezměnitelnosti („věčnosti“) na příkladech vybraných států. Právník č. 8, roč. 2013.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PREUSS, Ondřej. Přebírání „obsahu“ v českých médiích jako výzva pro autorské právo? Právní rozhledy č. 18, 2013.</w:t>
      </w:r>
    </w:p>
    <w:p w:rsidR="003E4238" w:rsidRPr="00A12D8F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2D8F">
        <w:rPr>
          <w:rFonts w:ascii="Times New Roman" w:hAnsi="Times New Roman"/>
          <w:bCs/>
          <w:color w:val="333333"/>
          <w:sz w:val="24"/>
          <w:szCs w:val="24"/>
        </w:rPr>
        <w:t>PÚRY, František; ŠÁMAL, Pavel. Trestní odpovědnost v souvislosti s rozhodováním kolektivních orgánů. Právník, roč. 152, 2013, č. 11. s. 1065-1083.</w:t>
      </w:r>
    </w:p>
    <w:p w:rsidR="003E4238" w:rsidRPr="00A12D8F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ŠÁMAL, Pavel.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Zur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strafrechtlichen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Verantwortung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 von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juristischen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Personen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 in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Tschechien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und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 der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Slowakei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.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Jahrbuch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für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A12D8F">
        <w:rPr>
          <w:rFonts w:ascii="Times New Roman" w:hAnsi="Times New Roman"/>
          <w:bCs/>
          <w:color w:val="333333"/>
          <w:sz w:val="24"/>
          <w:szCs w:val="24"/>
        </w:rPr>
        <w:t>Ostrecht</w:t>
      </w:r>
      <w:proofErr w:type="spellEnd"/>
      <w:r w:rsidRPr="00A12D8F">
        <w:rPr>
          <w:rFonts w:ascii="Times New Roman" w:hAnsi="Times New Roman"/>
          <w:bCs/>
          <w:color w:val="333333"/>
          <w:sz w:val="24"/>
          <w:szCs w:val="24"/>
        </w:rPr>
        <w:t xml:space="preserve">, roč. 53, 2012, č. 2. s. 275-301. 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ŠTURMA, Pavel. </w:t>
      </w:r>
      <w:proofErr w:type="spellStart"/>
      <w:r w:rsidRPr="00744AA1">
        <w:rPr>
          <w:rFonts w:ascii="Times New Roman" w:hAnsi="Times New Roman"/>
          <w:sz w:val="24"/>
          <w:szCs w:val="24"/>
        </w:rPr>
        <w:t>Does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Rule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proofErr w:type="gram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also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Apply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Security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Council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744AA1">
        <w:rPr>
          <w:rFonts w:ascii="Times New Roman" w:hAnsi="Times New Roman"/>
          <w:sz w:val="24"/>
          <w:szCs w:val="24"/>
        </w:rPr>
        <w:t>Limiting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Its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Powers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744AA1">
        <w:rPr>
          <w:rFonts w:ascii="Times New Roman" w:hAnsi="Times New Roman"/>
          <w:sz w:val="24"/>
          <w:szCs w:val="24"/>
        </w:rPr>
        <w:t>Way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Responsibility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Accountability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Polish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Yearbook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vol. XXXII, 2012, </w:t>
      </w:r>
      <w:proofErr w:type="spellStart"/>
      <w:r w:rsidRPr="00744AA1">
        <w:rPr>
          <w:rFonts w:ascii="Times New Roman" w:hAnsi="Times New Roman"/>
          <w:sz w:val="24"/>
          <w:szCs w:val="24"/>
        </w:rPr>
        <w:t>Warsaw</w:t>
      </w:r>
      <w:proofErr w:type="spellEnd"/>
      <w:r w:rsidRPr="00744AA1">
        <w:rPr>
          <w:rFonts w:ascii="Times New Roman" w:hAnsi="Times New Roman"/>
          <w:sz w:val="24"/>
          <w:szCs w:val="24"/>
        </w:rPr>
        <w:t>, 2013, s. 299-305. ISSN: 0554-498X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ŠTURMA, Pavel. Nová společná politika Evropské unie v oblasti mezinárodních investic (uzavírání smluv a rozdělení odpovědnosti mezi EU a členskými státy), Obchodněprávní revue č. 5/2013, s. 129-133. ISSN: 1803-6554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TICHÝ, Luboš, DUMBROVSKÝ, Tomáš. Ústavní soud ČR mezi dvěma právními řády: od interpretace k nové evropské doktríně, Právní rozhledy, 6/2013: 2013, 191-198, ISSN 1210-6410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TICHÝ, Luboš. Překonávání principu teritoriality v evropském soutěžním právu, AUC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Iuridica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2/2012: 2013, 77-100, ISSN 0323-0619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URBAN, Jan. Krize vznikají v podmínkách neodpovědnosti: vliv morálního hazardu na vznik finanční krize, zvláštní číslo časopisu AUC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Iuridica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připravováno do tisku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WINTR, Jan. Die </w:t>
      </w:r>
      <w:proofErr w:type="spellStart"/>
      <w:r w:rsidRPr="00744AA1">
        <w:rPr>
          <w:rFonts w:ascii="Times New Roman" w:hAnsi="Times New Roman"/>
          <w:sz w:val="24"/>
          <w:szCs w:val="24"/>
        </w:rPr>
        <w:t>Anfänge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des </w:t>
      </w:r>
      <w:proofErr w:type="spellStart"/>
      <w:r w:rsidRPr="00744AA1">
        <w:rPr>
          <w:rFonts w:ascii="Times New Roman" w:hAnsi="Times New Roman"/>
          <w:sz w:val="24"/>
          <w:szCs w:val="24"/>
        </w:rPr>
        <w:t>tschechoslowakischen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Parlamentarismus 1918–1920, in: </w:t>
      </w:r>
      <w:proofErr w:type="spellStart"/>
      <w:r w:rsidRPr="00744AA1">
        <w:rPr>
          <w:rFonts w:ascii="Times New Roman" w:hAnsi="Times New Roman"/>
          <w:sz w:val="24"/>
          <w:szCs w:val="24"/>
        </w:rPr>
        <w:t>Beiträge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zur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Rechtsgeschichte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Österreichs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2/2012, str. 396-404 (přijato k publikaci)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ZEMÁNEK, Jiří. Dopady vývoje právního rámce evropské integrace. Příspěvek na konferenci „Právo, politika a soudobá společnost“ PF UK (společně s PRVOUK FSV UK), Praha, září 2013 (přijato k publikaci v časopisu Acta </w:t>
      </w:r>
      <w:proofErr w:type="spellStart"/>
      <w:r w:rsidRPr="00744AA1">
        <w:rPr>
          <w:rFonts w:ascii="Times New Roman" w:hAnsi="Times New Roman"/>
          <w:sz w:val="24"/>
          <w:szCs w:val="24"/>
        </w:rPr>
        <w:t>Universitatis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Carolinae-Iuridica</w:t>
      </w:r>
      <w:proofErr w:type="spellEnd"/>
      <w:r w:rsidRPr="00744AA1">
        <w:rPr>
          <w:rFonts w:ascii="Times New Roman" w:hAnsi="Times New Roman"/>
          <w:sz w:val="24"/>
          <w:szCs w:val="24"/>
        </w:rPr>
        <w:t>)</w:t>
      </w:r>
    </w:p>
    <w:p w:rsidR="003E4238" w:rsidRPr="00744AA1" w:rsidRDefault="003E4238" w:rsidP="003E4238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ZEMÁNEK, Jiří. Meze ústavní autonomie v evropském víceúrovňovém svazku. In: Kudrna, Jan (</w:t>
      </w:r>
      <w:proofErr w:type="spellStart"/>
      <w:r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.). Acta </w:t>
      </w:r>
      <w:proofErr w:type="spellStart"/>
      <w:r w:rsidRPr="00744AA1">
        <w:rPr>
          <w:rFonts w:ascii="Times New Roman" w:hAnsi="Times New Roman"/>
          <w:sz w:val="24"/>
          <w:szCs w:val="24"/>
        </w:rPr>
        <w:t>Universitatis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Carolinae-Iuridica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roč. 59, 2013. ISSN 0323-90619 (přijato k publikaci) </w:t>
      </w:r>
    </w:p>
    <w:p w:rsidR="003E4238" w:rsidRPr="00744AA1" w:rsidRDefault="003E4238" w:rsidP="003E4238">
      <w:pPr>
        <w:jc w:val="both"/>
      </w:pPr>
    </w:p>
    <w:p w:rsidR="003E4238" w:rsidRPr="00744AA1" w:rsidRDefault="003E4238" w:rsidP="003E4238">
      <w:pPr>
        <w:keepNext/>
        <w:jc w:val="both"/>
        <w:rPr>
          <w:b/>
          <w:u w:val="single"/>
        </w:rPr>
      </w:pPr>
      <w:r w:rsidRPr="00744AA1">
        <w:rPr>
          <w:b/>
          <w:u w:val="single"/>
        </w:rPr>
        <w:t>Odborná kniha (B)</w:t>
      </w:r>
    </w:p>
    <w:p w:rsidR="003E4238" w:rsidRPr="004F19A3" w:rsidRDefault="003E4238" w:rsidP="003E4238">
      <w:pPr>
        <w:pStyle w:val="Odstavecseseznamem"/>
        <w:spacing w:after="0" w:line="240" w:lineRule="auto"/>
        <w:ind w:left="360"/>
        <w:rPr>
          <w:rFonts w:ascii="Times New Roman" w:hAnsi="Times New Roman"/>
          <w:bCs/>
          <w:color w:val="333333"/>
          <w:sz w:val="24"/>
          <w:szCs w:val="24"/>
        </w:rPr>
      </w:pP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BORKOVEC, Aleš. Akciová společnost a rozptýlené vlastnictví akcií,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Leges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Praha, 2013, 230 s.</w:t>
      </w:r>
    </w:p>
    <w:p w:rsidR="003E4238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GERLOCH, Aleš, KYSELA, Jan a kol. 20 let Ústavy České republiky. Ohlédnutí zpět a pohled vpřed. Plzeň: Aleš Čeněk, 2013.</w:t>
      </w:r>
    </w:p>
    <w:p w:rsidR="002A44D0" w:rsidRPr="00744AA1" w:rsidRDefault="00EF11C1" w:rsidP="002A44D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GERLOCH</w:t>
      </w:r>
      <w:r w:rsidR="002A44D0" w:rsidRPr="00744AA1">
        <w:rPr>
          <w:rFonts w:ascii="Times New Roman" w:hAnsi="Times New Roman"/>
          <w:sz w:val="24"/>
          <w:szCs w:val="24"/>
        </w:rPr>
        <w:t>, A., Š</w:t>
      </w:r>
      <w:r>
        <w:rPr>
          <w:rFonts w:ascii="Times New Roman" w:hAnsi="Times New Roman"/>
          <w:sz w:val="24"/>
          <w:szCs w:val="24"/>
        </w:rPr>
        <w:t>TURMA</w:t>
      </w:r>
      <w:r w:rsidR="002A44D0" w:rsidRPr="00744AA1">
        <w:rPr>
          <w:rFonts w:ascii="Times New Roman" w:hAnsi="Times New Roman"/>
          <w:sz w:val="24"/>
          <w:szCs w:val="24"/>
        </w:rPr>
        <w:t>, P. (</w:t>
      </w:r>
      <w:proofErr w:type="spellStart"/>
      <w:r w:rsidR="002A44D0"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="002A44D0" w:rsidRPr="00744AA1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.:</w:t>
      </w:r>
      <w:r w:rsidR="002A44D0" w:rsidRPr="00744AA1">
        <w:rPr>
          <w:rFonts w:ascii="Times New Roman" w:hAnsi="Times New Roman"/>
          <w:sz w:val="24"/>
          <w:szCs w:val="24"/>
        </w:rPr>
        <w:t xml:space="preserve"> </w:t>
      </w:r>
      <w:r w:rsidR="002A44D0" w:rsidRPr="00EF11C1">
        <w:rPr>
          <w:rFonts w:ascii="Times New Roman" w:hAnsi="Times New Roman"/>
          <w:sz w:val="24"/>
          <w:szCs w:val="24"/>
        </w:rPr>
        <w:t>Odpovědnost v demokratickém právním státě,</w:t>
      </w:r>
      <w:r w:rsidR="002A44D0" w:rsidRPr="00744AA1">
        <w:rPr>
          <w:rFonts w:ascii="Times New Roman" w:hAnsi="Times New Roman"/>
          <w:sz w:val="24"/>
          <w:szCs w:val="24"/>
        </w:rPr>
        <w:t xml:space="preserve"> Praha: PF UK, 2013, </w:t>
      </w:r>
      <w:r>
        <w:rPr>
          <w:rFonts w:ascii="Times New Roman" w:hAnsi="Times New Roman"/>
          <w:sz w:val="24"/>
          <w:szCs w:val="24"/>
        </w:rPr>
        <w:t xml:space="preserve">112 s. </w:t>
      </w:r>
      <w:r w:rsidR="002A44D0" w:rsidRPr="00744AA1">
        <w:rPr>
          <w:rFonts w:ascii="Times New Roman" w:hAnsi="Times New Roman"/>
          <w:sz w:val="24"/>
          <w:szCs w:val="24"/>
        </w:rPr>
        <w:t>ISBN: 978-80-87146-81-1</w:t>
      </w:r>
    </w:p>
    <w:p w:rsidR="003E4238" w:rsidRPr="004F19A3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4F19A3">
        <w:rPr>
          <w:rFonts w:ascii="Times New Roman" w:hAnsi="Times New Roman"/>
          <w:bCs/>
          <w:color w:val="333333"/>
          <w:sz w:val="24"/>
          <w:szCs w:val="24"/>
        </w:rPr>
        <w:t xml:space="preserve">HERCZEG, Jiří. Média a trestní řízení. 1. vyd. Praha: </w:t>
      </w:r>
      <w:proofErr w:type="spellStart"/>
      <w:r w:rsidRPr="004F19A3">
        <w:rPr>
          <w:rFonts w:ascii="Times New Roman" w:hAnsi="Times New Roman"/>
          <w:bCs/>
          <w:color w:val="333333"/>
          <w:sz w:val="24"/>
          <w:szCs w:val="24"/>
        </w:rPr>
        <w:t>Leges</w:t>
      </w:r>
      <w:proofErr w:type="spellEnd"/>
      <w:r w:rsidRPr="004F19A3">
        <w:rPr>
          <w:rFonts w:ascii="Times New Roman" w:hAnsi="Times New Roman"/>
          <w:bCs/>
          <w:color w:val="333333"/>
          <w:sz w:val="24"/>
          <w:szCs w:val="24"/>
        </w:rPr>
        <w:t xml:space="preserve">, 2013, 282 s. 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HOFMANN, Mahulena (</w:t>
      </w:r>
      <w:proofErr w:type="spellStart"/>
      <w:r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).  </w:t>
      </w:r>
      <w:r w:rsidRPr="00744AA1">
        <w:rPr>
          <w:rFonts w:ascii="Times New Roman" w:hAnsi="Times New Roman"/>
          <w:i/>
          <w:sz w:val="24"/>
          <w:szCs w:val="24"/>
        </w:rPr>
        <w:t xml:space="preserve">International </w:t>
      </w:r>
      <w:proofErr w:type="spellStart"/>
      <w:r w:rsidRPr="00744AA1">
        <w:rPr>
          <w:rFonts w:ascii="Times New Roman" w:hAnsi="Times New Roman"/>
          <w:i/>
          <w:sz w:val="24"/>
          <w:szCs w:val="24"/>
        </w:rPr>
        <w:t>Regulations</w:t>
      </w:r>
      <w:proofErr w:type="spellEnd"/>
      <w:r w:rsidRPr="00744A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i/>
          <w:sz w:val="24"/>
          <w:szCs w:val="24"/>
        </w:rPr>
        <w:t>Space</w:t>
      </w:r>
      <w:proofErr w:type="spellEnd"/>
      <w:r w:rsidRPr="00744AA1">
        <w:rPr>
          <w:rFonts w:ascii="Times New Roman" w:hAnsi="Times New Roman"/>
          <w:i/>
          <w:sz w:val="24"/>
          <w:szCs w:val="24"/>
        </w:rPr>
        <w:t xml:space="preserve"> Communications: </w:t>
      </w:r>
      <w:proofErr w:type="spellStart"/>
      <w:r w:rsidRPr="00744AA1">
        <w:rPr>
          <w:rFonts w:ascii="Times New Roman" w:hAnsi="Times New Roman"/>
          <w:i/>
          <w:sz w:val="24"/>
          <w:szCs w:val="24"/>
        </w:rPr>
        <w:t>Current</w:t>
      </w:r>
      <w:proofErr w:type="spellEnd"/>
      <w:r w:rsidRPr="00744A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i/>
          <w:sz w:val="24"/>
          <w:szCs w:val="24"/>
        </w:rPr>
        <w:t>Issues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sz w:val="24"/>
          <w:szCs w:val="24"/>
        </w:rPr>
        <w:t>Bruxelles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4AA1">
        <w:rPr>
          <w:rFonts w:ascii="Times New Roman" w:hAnsi="Times New Roman"/>
          <w:sz w:val="24"/>
          <w:szCs w:val="24"/>
        </w:rPr>
        <w:t>Larcier</w:t>
      </w:r>
      <w:proofErr w:type="spellEnd"/>
      <w:r w:rsidRPr="00744AA1">
        <w:rPr>
          <w:rFonts w:ascii="Times New Roman" w:hAnsi="Times New Roman"/>
          <w:sz w:val="24"/>
          <w:szCs w:val="24"/>
        </w:rPr>
        <w:t>, 230 s. ISBN: 9782804455279.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HRABA, Z. Kolektivizace a transformace československého a českého zemědělství v letech 1945 - 2004, Praha: nakladatelství Vladimír Lelek, 2013, ISBN 978-80-904837-4-3</w:t>
      </w:r>
    </w:p>
    <w:p w:rsidR="003E4238" w:rsidRPr="004F19A3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4F19A3">
        <w:rPr>
          <w:rFonts w:ascii="Times New Roman" w:hAnsi="Times New Roman"/>
          <w:bCs/>
          <w:color w:val="333333"/>
          <w:sz w:val="24"/>
          <w:szCs w:val="24"/>
        </w:rPr>
        <w:t xml:space="preserve">JELÍNEK, Jiří; HERCZEG, Jiří. Zákon o trestní odpovědnosti právnických osob. Komentář s judikaturou. 1. vyd. Praha: </w:t>
      </w:r>
      <w:proofErr w:type="spellStart"/>
      <w:r w:rsidRPr="004F19A3">
        <w:rPr>
          <w:rFonts w:ascii="Times New Roman" w:hAnsi="Times New Roman"/>
          <w:bCs/>
          <w:color w:val="333333"/>
          <w:sz w:val="24"/>
          <w:szCs w:val="24"/>
        </w:rPr>
        <w:t>Leges</w:t>
      </w:r>
      <w:proofErr w:type="spellEnd"/>
      <w:r w:rsidRPr="004F19A3">
        <w:rPr>
          <w:rFonts w:ascii="Times New Roman" w:hAnsi="Times New Roman"/>
          <w:bCs/>
          <w:color w:val="333333"/>
          <w:sz w:val="24"/>
          <w:szCs w:val="24"/>
        </w:rPr>
        <w:t>, 2012, 204 s.</w:t>
      </w:r>
    </w:p>
    <w:p w:rsidR="003E4238" w:rsidRPr="004F19A3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4F19A3">
        <w:rPr>
          <w:rFonts w:ascii="Times New Roman" w:hAnsi="Times New Roman"/>
          <w:bCs/>
          <w:color w:val="333333"/>
          <w:sz w:val="24"/>
          <w:szCs w:val="24"/>
        </w:rPr>
        <w:t xml:space="preserve">JELÍNEK, Jiří; HERCZEG, Jiří. Zákon o trestní odpovědnosti právnických osob. Komentář s judikaturou. 2. vyd. Praha: </w:t>
      </w:r>
      <w:proofErr w:type="spellStart"/>
      <w:r w:rsidRPr="004F19A3">
        <w:rPr>
          <w:rFonts w:ascii="Times New Roman" w:hAnsi="Times New Roman"/>
          <w:bCs/>
          <w:color w:val="333333"/>
          <w:sz w:val="24"/>
          <w:szCs w:val="24"/>
        </w:rPr>
        <w:t>Leges</w:t>
      </w:r>
      <w:proofErr w:type="spellEnd"/>
      <w:r w:rsidRPr="004F19A3">
        <w:rPr>
          <w:rFonts w:ascii="Times New Roman" w:hAnsi="Times New Roman"/>
          <w:bCs/>
          <w:color w:val="333333"/>
          <w:sz w:val="24"/>
          <w:szCs w:val="24"/>
        </w:rPr>
        <w:t>, 2013, 256 s.</w:t>
      </w:r>
    </w:p>
    <w:p w:rsidR="003E4238" w:rsidRPr="004F19A3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4F19A3">
        <w:rPr>
          <w:rFonts w:ascii="Times New Roman" w:hAnsi="Times New Roman"/>
          <w:bCs/>
          <w:color w:val="333333"/>
          <w:sz w:val="24"/>
          <w:szCs w:val="24"/>
        </w:rPr>
        <w:t>JELÍNEK, Jiří</w:t>
      </w:r>
      <w:r w:rsidR="00EF11C1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4F19A3">
        <w:rPr>
          <w:rFonts w:ascii="Times New Roman" w:hAnsi="Times New Roman"/>
          <w:bCs/>
          <w:color w:val="333333"/>
          <w:sz w:val="24"/>
          <w:szCs w:val="24"/>
        </w:rPr>
        <w:t xml:space="preserve">a kol.: Trestní odpovědnost právnických osob v České republice: bilance a perspektivy. 1. vyd. Praha: </w:t>
      </w:r>
      <w:proofErr w:type="spellStart"/>
      <w:r w:rsidRPr="004F19A3">
        <w:rPr>
          <w:rFonts w:ascii="Times New Roman" w:hAnsi="Times New Roman"/>
          <w:bCs/>
          <w:color w:val="333333"/>
          <w:sz w:val="24"/>
          <w:szCs w:val="24"/>
        </w:rPr>
        <w:t>Leges</w:t>
      </w:r>
      <w:proofErr w:type="spellEnd"/>
      <w:r w:rsidRPr="004F19A3">
        <w:rPr>
          <w:rFonts w:ascii="Times New Roman" w:hAnsi="Times New Roman"/>
          <w:bCs/>
          <w:color w:val="333333"/>
          <w:sz w:val="24"/>
          <w:szCs w:val="24"/>
        </w:rPr>
        <w:t>, 2013, 386 s.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lastRenderedPageBreak/>
        <w:t>KOSEK, Jan, GREGÁREK, Matěj. Stát, právo a (ne)spravedlnost. Dvě studie z právní filozofie. Praha: Právnická fakulta UK, 2012.</w:t>
      </w:r>
    </w:p>
    <w:p w:rsidR="003E4238" w:rsidRDefault="003E4238" w:rsidP="003E42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caps/>
          <w:sz w:val="24"/>
          <w:szCs w:val="24"/>
        </w:rPr>
      </w:pPr>
      <w:r w:rsidRPr="00744AA1">
        <w:rPr>
          <w:rFonts w:ascii="Times New Roman" w:hAnsi="Times New Roman"/>
          <w:caps/>
          <w:sz w:val="24"/>
          <w:szCs w:val="24"/>
        </w:rPr>
        <w:t>Kuklík, J</w:t>
      </w:r>
      <w:r w:rsidRPr="00744AA1">
        <w:rPr>
          <w:rFonts w:ascii="Times New Roman" w:hAnsi="Times New Roman"/>
          <w:sz w:val="24"/>
          <w:szCs w:val="24"/>
        </w:rPr>
        <w:t>an</w:t>
      </w:r>
      <w:r w:rsidRPr="00744AA1">
        <w:rPr>
          <w:rFonts w:ascii="Times New Roman" w:hAnsi="Times New Roman"/>
          <w:caps/>
          <w:sz w:val="24"/>
          <w:szCs w:val="24"/>
        </w:rPr>
        <w:t xml:space="preserve">: </w:t>
      </w:r>
      <w:r w:rsidRPr="00744AA1">
        <w:rPr>
          <w:rFonts w:ascii="Times New Roman" w:hAnsi="Times New Roman"/>
          <w:sz w:val="24"/>
          <w:szCs w:val="24"/>
        </w:rPr>
        <w:t>Poodhalené tváře anglického práva</w:t>
      </w:r>
      <w:r w:rsidRPr="00744AA1">
        <w:rPr>
          <w:rFonts w:ascii="Times New Roman" w:hAnsi="Times New Roman"/>
          <w:caps/>
          <w:sz w:val="24"/>
          <w:szCs w:val="24"/>
        </w:rPr>
        <w:t xml:space="preserve">, </w:t>
      </w:r>
      <w:r w:rsidRPr="00744AA1">
        <w:rPr>
          <w:rFonts w:ascii="Times New Roman" w:hAnsi="Times New Roman"/>
          <w:sz w:val="24"/>
          <w:szCs w:val="24"/>
        </w:rPr>
        <w:t>Praha: Aleš Čeněk,</w:t>
      </w:r>
      <w:r w:rsidRPr="00744AA1">
        <w:rPr>
          <w:rFonts w:ascii="Times New Roman" w:hAnsi="Times New Roman"/>
          <w:caps/>
          <w:sz w:val="24"/>
          <w:szCs w:val="24"/>
        </w:rPr>
        <w:t xml:space="preserve"> 2013, ISBN: 9788073804411, 413 </w:t>
      </w:r>
      <w:r w:rsidRPr="00744AA1">
        <w:rPr>
          <w:rFonts w:ascii="Times New Roman" w:hAnsi="Times New Roman"/>
          <w:sz w:val="24"/>
          <w:szCs w:val="24"/>
        </w:rPr>
        <w:t>str</w:t>
      </w:r>
      <w:r w:rsidRPr="00744AA1">
        <w:rPr>
          <w:rFonts w:ascii="Times New Roman" w:hAnsi="Times New Roman"/>
          <w:caps/>
          <w:sz w:val="24"/>
          <w:szCs w:val="24"/>
        </w:rPr>
        <w:t xml:space="preserve">. 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MARŠÁLEK, Pavel. Pod ochranou hákového </w:t>
      </w:r>
      <w:proofErr w:type="gramStart"/>
      <w:r w:rsidRPr="00744AA1">
        <w:rPr>
          <w:rFonts w:ascii="Times New Roman" w:hAnsi="Times New Roman"/>
          <w:bCs/>
          <w:sz w:val="24"/>
          <w:szCs w:val="24"/>
        </w:rPr>
        <w:t>kříže : nacistický</w:t>
      </w:r>
      <w:proofErr w:type="gramEnd"/>
      <w:r w:rsidRPr="00744AA1">
        <w:rPr>
          <w:rFonts w:ascii="Times New Roman" w:hAnsi="Times New Roman"/>
          <w:bCs/>
          <w:sz w:val="24"/>
          <w:szCs w:val="24"/>
        </w:rPr>
        <w:t xml:space="preserve"> okupační režim v českých zemích 1939-1945. 1. vyd. Praha: Auditorium, 2012, 302 s. ISBN 978-80-87284-20-9. 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MASLOWSKI,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Solange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De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l‘acquis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communautaire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La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Republique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tcheque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: 1991-2004,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Editions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Universitaires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Européenes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2013, 452 stran, ISBN-10: 6131535620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MASLOWSKI,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Solange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droit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 la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consommation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tchèque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: Des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prémices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à la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veille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l'adhésion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Presses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Académiques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Francophones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listopad 2013, 128 str., ISBN 978-3-8416-2602-8 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caps/>
          <w:sz w:val="24"/>
          <w:szCs w:val="24"/>
        </w:rPr>
        <w:t xml:space="preserve">Šturma, </w:t>
      </w:r>
      <w:r w:rsidRPr="00744AA1">
        <w:rPr>
          <w:rFonts w:ascii="Times New Roman" w:hAnsi="Times New Roman"/>
          <w:sz w:val="24"/>
          <w:szCs w:val="24"/>
        </w:rPr>
        <w:t>Pavel</w:t>
      </w:r>
      <w:r w:rsidRPr="00744AA1">
        <w:rPr>
          <w:rFonts w:ascii="Times New Roman" w:hAnsi="Times New Roman"/>
          <w:caps/>
          <w:sz w:val="24"/>
          <w:szCs w:val="24"/>
        </w:rPr>
        <w:t xml:space="preserve">, Balaš, </w:t>
      </w:r>
      <w:r w:rsidRPr="00744AA1">
        <w:rPr>
          <w:rFonts w:ascii="Times New Roman" w:hAnsi="Times New Roman"/>
          <w:sz w:val="24"/>
          <w:szCs w:val="24"/>
        </w:rPr>
        <w:t>Vladimír</w:t>
      </w:r>
      <w:r w:rsidRPr="00744AA1">
        <w:rPr>
          <w:rFonts w:ascii="Times New Roman" w:hAnsi="Times New Roman"/>
          <w:caps/>
          <w:sz w:val="24"/>
          <w:szCs w:val="24"/>
        </w:rPr>
        <w:t>.</w:t>
      </w:r>
      <w:r w:rsidRPr="00744AA1">
        <w:rPr>
          <w:rFonts w:ascii="Times New Roman" w:hAnsi="Times New Roman"/>
          <w:sz w:val="24"/>
          <w:szCs w:val="24"/>
        </w:rPr>
        <w:t xml:space="preserve"> </w:t>
      </w:r>
      <w:r w:rsidRPr="00744AA1">
        <w:rPr>
          <w:rFonts w:ascii="Times New Roman" w:hAnsi="Times New Roman"/>
          <w:i/>
          <w:sz w:val="24"/>
          <w:szCs w:val="24"/>
        </w:rPr>
        <w:t>Mezinárodní ekonomické právo</w:t>
      </w:r>
      <w:r w:rsidRPr="00744AA1">
        <w:rPr>
          <w:rFonts w:ascii="Times New Roman" w:hAnsi="Times New Roman"/>
          <w:sz w:val="24"/>
          <w:szCs w:val="24"/>
        </w:rPr>
        <w:t xml:space="preserve">. Praha: </w:t>
      </w:r>
      <w:proofErr w:type="gramStart"/>
      <w:r w:rsidRPr="00744AA1">
        <w:rPr>
          <w:rFonts w:ascii="Times New Roman" w:hAnsi="Times New Roman"/>
          <w:sz w:val="24"/>
          <w:szCs w:val="24"/>
        </w:rPr>
        <w:t>C.H.</w:t>
      </w:r>
      <w:proofErr w:type="gramEnd"/>
      <w:r w:rsidRPr="00744AA1">
        <w:rPr>
          <w:rFonts w:ascii="Times New Roman" w:hAnsi="Times New Roman"/>
          <w:sz w:val="24"/>
          <w:szCs w:val="24"/>
        </w:rPr>
        <w:t xml:space="preserve"> Beck, 2013,513 s. ISBN: 978-80-7179-069-3.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caps/>
          <w:sz w:val="24"/>
          <w:szCs w:val="24"/>
        </w:rPr>
        <w:t>Šturma</w:t>
      </w:r>
      <w:r w:rsidRPr="00744AA1">
        <w:rPr>
          <w:rFonts w:ascii="Times New Roman" w:hAnsi="Times New Roman"/>
          <w:sz w:val="24"/>
          <w:szCs w:val="24"/>
        </w:rPr>
        <w:t xml:space="preserve">, Pavel, </w:t>
      </w:r>
      <w:r w:rsidRPr="00744AA1">
        <w:rPr>
          <w:rFonts w:ascii="Times New Roman" w:hAnsi="Times New Roman"/>
          <w:caps/>
          <w:sz w:val="24"/>
          <w:szCs w:val="24"/>
        </w:rPr>
        <w:t>Balaš,</w:t>
      </w:r>
      <w:r w:rsidRPr="00744AA1">
        <w:rPr>
          <w:rFonts w:ascii="Times New Roman" w:hAnsi="Times New Roman"/>
          <w:sz w:val="24"/>
          <w:szCs w:val="24"/>
        </w:rPr>
        <w:t xml:space="preserve"> Vladimír. </w:t>
      </w:r>
      <w:r w:rsidRPr="00744AA1">
        <w:rPr>
          <w:rFonts w:ascii="Times New Roman" w:hAnsi="Times New Roman"/>
          <w:i/>
          <w:sz w:val="24"/>
          <w:szCs w:val="24"/>
        </w:rPr>
        <w:t>Ochrana mezinárodních investic v kontextu obecného mezinárodního práva</w:t>
      </w:r>
      <w:r w:rsidRPr="00744AA1">
        <w:rPr>
          <w:rFonts w:ascii="Times New Roman" w:hAnsi="Times New Roman"/>
          <w:sz w:val="24"/>
          <w:szCs w:val="24"/>
        </w:rPr>
        <w:t xml:space="preserve">. Studie z mezinárodního práva č. 3, Praha: PF UK, 2012, 100 s. ISBN: 978-80-87146-55-2 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URBAN Jan a kol. Ekonomie regulace: Nové projevy tržních selhání a jejich řešení, Praha: Nakladatelství V. Lelek, 2012, ISBN 978-80-904837-3-6, 130 s. 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URBAN, Jan a kol. „Ekonomie regulace: Velké korporace“, Praha: Nakladatelství V. Lelek, 2012, ISBN 978-80-904837-2-9, 116 s.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URBAN, Jan. 10 kroků k vyššímu výkonu pracovníků, Praha: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Grada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2012, ISBN 978-80-247-3955-7, 128 s</w:t>
      </w:r>
    </w:p>
    <w:p w:rsidR="003E4238" w:rsidRPr="00744AA1" w:rsidRDefault="003E4238" w:rsidP="003E423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URBAN, Jan. Řízení lidí v organizaci, Praha: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Wolters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Kluwer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2013, ISBN 978-80-7357-925-8, 272 s.</w:t>
      </w:r>
    </w:p>
    <w:p w:rsidR="003E4238" w:rsidRDefault="003E4238" w:rsidP="003E4238">
      <w:pPr>
        <w:jc w:val="both"/>
        <w:rPr>
          <w:u w:val="single"/>
        </w:rPr>
      </w:pPr>
    </w:p>
    <w:p w:rsidR="006D7718" w:rsidRDefault="006D7718" w:rsidP="003E4238">
      <w:pPr>
        <w:jc w:val="both"/>
        <w:rPr>
          <w:u w:val="single"/>
        </w:rPr>
      </w:pPr>
    </w:p>
    <w:p w:rsidR="006D7718" w:rsidRDefault="006D7718" w:rsidP="003E4238">
      <w:pPr>
        <w:jc w:val="both"/>
        <w:rPr>
          <w:u w:val="single"/>
        </w:rPr>
      </w:pPr>
    </w:p>
    <w:p w:rsidR="006D7718" w:rsidRPr="004F19A3" w:rsidRDefault="006D7718" w:rsidP="003E4238">
      <w:pPr>
        <w:jc w:val="both"/>
        <w:rPr>
          <w:u w:val="single"/>
        </w:rPr>
      </w:pPr>
    </w:p>
    <w:p w:rsidR="003E4238" w:rsidRPr="00744AA1" w:rsidRDefault="003E4238" w:rsidP="003E4238">
      <w:pPr>
        <w:jc w:val="both"/>
        <w:rPr>
          <w:b/>
          <w:u w:val="single"/>
        </w:rPr>
      </w:pPr>
    </w:p>
    <w:p w:rsidR="003E4238" w:rsidRPr="00744AA1" w:rsidRDefault="003E4238" w:rsidP="003E4238">
      <w:pPr>
        <w:keepNext/>
        <w:jc w:val="both"/>
        <w:rPr>
          <w:b/>
          <w:u w:val="single"/>
        </w:rPr>
      </w:pPr>
      <w:r w:rsidRPr="00744AA1">
        <w:rPr>
          <w:b/>
          <w:u w:val="single"/>
        </w:rPr>
        <w:t>Kapitola v odborné knize (C)</w:t>
      </w:r>
    </w:p>
    <w:p w:rsidR="003E4238" w:rsidRPr="00744AA1" w:rsidRDefault="003E4238" w:rsidP="003E4238">
      <w:pPr>
        <w:jc w:val="both"/>
        <w:rPr>
          <w:b/>
          <w:u w:val="single"/>
        </w:rPr>
      </w:pP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ANTOŠ, Marek. </w:t>
      </w:r>
      <w:proofErr w:type="spellStart"/>
      <w:r w:rsidRPr="00744AA1">
        <w:rPr>
          <w:rFonts w:ascii="Times New Roman" w:hAnsi="Times New Roman"/>
          <w:sz w:val="24"/>
          <w:szCs w:val="24"/>
        </w:rPr>
        <w:t>Fiscal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Stability </w:t>
      </w:r>
      <w:proofErr w:type="spellStart"/>
      <w:r w:rsidRPr="00744AA1">
        <w:rPr>
          <w:rFonts w:ascii="Times New Roman" w:hAnsi="Times New Roman"/>
          <w:sz w:val="24"/>
          <w:szCs w:val="24"/>
        </w:rPr>
        <w:t>rules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Central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Constitutions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Přijato k publikaci v: Adams, Maurice, </w:t>
      </w:r>
      <w:proofErr w:type="spellStart"/>
      <w:r w:rsidRPr="00744AA1">
        <w:rPr>
          <w:rFonts w:ascii="Times New Roman" w:hAnsi="Times New Roman"/>
          <w:sz w:val="24"/>
          <w:szCs w:val="24"/>
        </w:rPr>
        <w:t>Fabbrini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Federico, </w:t>
      </w:r>
      <w:proofErr w:type="spellStart"/>
      <w:r w:rsidRPr="00744AA1">
        <w:rPr>
          <w:rFonts w:ascii="Times New Roman" w:hAnsi="Times New Roman"/>
          <w:sz w:val="24"/>
          <w:szCs w:val="24"/>
        </w:rPr>
        <w:t>Larouche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Pierre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.):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Constitutionalization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Budget </w:t>
      </w:r>
      <w:proofErr w:type="spellStart"/>
      <w:r w:rsidRPr="00744AA1">
        <w:rPr>
          <w:rFonts w:ascii="Times New Roman" w:hAnsi="Times New Roman"/>
          <w:sz w:val="24"/>
          <w:szCs w:val="24"/>
        </w:rPr>
        <w:t>Constraints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Oxford: Hart </w:t>
      </w:r>
      <w:proofErr w:type="spellStart"/>
      <w:r w:rsidRPr="00744AA1">
        <w:rPr>
          <w:rFonts w:ascii="Times New Roman" w:hAnsi="Times New Roman"/>
          <w:sz w:val="24"/>
          <w:szCs w:val="24"/>
        </w:rPr>
        <w:t>Publishing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BALAŠ, Vladimír, KLÁN, Theodor. Transparentnost řešení sporů v mezinárodním ekonomickém právu. In: Nové trendy odpovědnosti a řešení sporů v mezinárodním právu (vliv nestátních aktérů). Studie z MP č. 4, Praha: PF UK, 2012, s. 115-136. ISBN: 978-80-87146-73-6 </w:t>
      </w:r>
    </w:p>
    <w:p w:rsidR="003E4238" w:rsidRPr="00744AA1" w:rsidRDefault="003E4238" w:rsidP="003E42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BAŽANTOVÁ, Ilona. Dílo I. </w:t>
      </w:r>
      <w:proofErr w:type="spellStart"/>
      <w:r w:rsidRPr="00744AA1">
        <w:rPr>
          <w:rFonts w:ascii="Times New Roman" w:hAnsi="Times New Roman"/>
          <w:sz w:val="24"/>
          <w:szCs w:val="24"/>
        </w:rPr>
        <w:t>Karvaše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„Vliv </w:t>
      </w:r>
      <w:proofErr w:type="spellStart"/>
      <w:r w:rsidRPr="00744AA1">
        <w:rPr>
          <w:rFonts w:ascii="Times New Roman" w:hAnsi="Times New Roman"/>
          <w:sz w:val="24"/>
          <w:szCs w:val="24"/>
        </w:rPr>
        <w:t>kartelov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744AA1">
        <w:rPr>
          <w:rFonts w:ascii="Times New Roman" w:hAnsi="Times New Roman"/>
          <w:sz w:val="24"/>
          <w:szCs w:val="24"/>
        </w:rPr>
        <w:t>konjunktúru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“ a jeho odkaz pro současnost. Sborník z mezinárodní vědecké konference Bratislava </w:t>
      </w:r>
      <w:proofErr w:type="spellStart"/>
      <w:r w:rsidRPr="00744AA1">
        <w:rPr>
          <w:rFonts w:ascii="Times New Roman" w:hAnsi="Times New Roman"/>
          <w:sz w:val="24"/>
          <w:szCs w:val="24"/>
        </w:rPr>
        <w:t>Legal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Forum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2013. Právnická fakulta UK </w:t>
      </w:r>
      <w:proofErr w:type="spellStart"/>
      <w:r w:rsidRPr="00744AA1">
        <w:rPr>
          <w:rFonts w:ascii="Times New Roman" w:hAnsi="Times New Roman"/>
          <w:sz w:val="24"/>
          <w:szCs w:val="24"/>
        </w:rPr>
        <w:t>Bratiskava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 NHF Ekonomické univerzity Bratislava,  </w:t>
      </w:r>
    </w:p>
    <w:p w:rsidR="003E4238" w:rsidRPr="00744AA1" w:rsidRDefault="003E4238" w:rsidP="003E42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BAŽANTOVÁ, Ilona. Národohospodář Albín </w:t>
      </w:r>
      <w:proofErr w:type="spellStart"/>
      <w:r w:rsidRPr="00744AA1">
        <w:rPr>
          <w:rFonts w:ascii="Times New Roman" w:hAnsi="Times New Roman"/>
          <w:sz w:val="24"/>
          <w:szCs w:val="24"/>
        </w:rPr>
        <w:t>Bráf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 jeho vztah k německé historické škole a k rakouské škole. In Doležalová, Antonie (</w:t>
      </w:r>
      <w:proofErr w:type="spellStart"/>
      <w:r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 Albín </w:t>
      </w:r>
      <w:proofErr w:type="spellStart"/>
      <w:r w:rsidRPr="00744AA1">
        <w:rPr>
          <w:rFonts w:ascii="Times New Roman" w:hAnsi="Times New Roman"/>
          <w:sz w:val="24"/>
          <w:szCs w:val="24"/>
        </w:rPr>
        <w:t>Bráf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: Politik, národohospodář a jeho doba. Národohospodářský ústav Josefa Hlávky č. 8/2013, Praha 2013, s. 77 - 82, ISBN 978-80-86729-85-5.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BÍLKOVÁ Veronika.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Article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121. In: FERNANDEZ Julian, PACREAU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Xavier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).</w:t>
      </w:r>
      <w:r w:rsidRPr="00744AA1">
        <w:rPr>
          <w:rFonts w:ascii="Times New Roman" w:hAnsi="Times New Roman"/>
          <w:bCs/>
          <w:sz w:val="24"/>
          <w:szCs w:val="24"/>
        </w:rPr>
        <w:br/>
        <w:t xml:space="preserve">Statut de </w:t>
      </w:r>
      <w:proofErr w:type="gramStart"/>
      <w:r w:rsidRPr="00744AA1">
        <w:rPr>
          <w:rFonts w:ascii="Times New Roman" w:hAnsi="Times New Roman"/>
          <w:bCs/>
          <w:sz w:val="24"/>
          <w:szCs w:val="24"/>
        </w:rPr>
        <w:t>Rome</w:t>
      </w:r>
      <w:proofErr w:type="gramEnd"/>
      <w:r w:rsidRPr="00744AA1">
        <w:rPr>
          <w:rFonts w:ascii="Times New Roman" w:hAnsi="Times New Roman"/>
          <w:bCs/>
          <w:sz w:val="24"/>
          <w:szCs w:val="24"/>
        </w:rPr>
        <w:t xml:space="preserve">  de la Cour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pénale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internationale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Commentaire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article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par</w:t>
      </w:r>
      <w:r w:rsidRPr="00744AA1">
        <w:rPr>
          <w:rFonts w:ascii="Times New Roman" w:hAnsi="Times New Roman"/>
          <w:bCs/>
          <w:sz w:val="24"/>
          <w:szCs w:val="24"/>
        </w:rPr>
        <w:br/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article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Paris: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Pedone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 2012, s. 2117-2134. ISBN 978-2-233-00653-0.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lastRenderedPageBreak/>
        <w:t xml:space="preserve">BÍLKOVÁ Veronika.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Article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122. In: FERNANDEZ Julian, PACREAU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Xavier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).</w:t>
      </w:r>
      <w:r w:rsidRPr="00744AA1">
        <w:rPr>
          <w:rFonts w:ascii="Times New Roman" w:hAnsi="Times New Roman"/>
          <w:bCs/>
          <w:sz w:val="24"/>
          <w:szCs w:val="24"/>
        </w:rPr>
        <w:br/>
        <w:t xml:space="preserve">Statut de </w:t>
      </w:r>
      <w:proofErr w:type="gramStart"/>
      <w:r w:rsidRPr="00744AA1">
        <w:rPr>
          <w:rFonts w:ascii="Times New Roman" w:hAnsi="Times New Roman"/>
          <w:bCs/>
          <w:sz w:val="24"/>
          <w:szCs w:val="24"/>
        </w:rPr>
        <w:t>Rome</w:t>
      </w:r>
      <w:proofErr w:type="gramEnd"/>
      <w:r w:rsidRPr="00744AA1">
        <w:rPr>
          <w:rFonts w:ascii="Times New Roman" w:hAnsi="Times New Roman"/>
          <w:bCs/>
          <w:sz w:val="24"/>
          <w:szCs w:val="24"/>
        </w:rPr>
        <w:t xml:space="preserve">  de la Cour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pénale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internationale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Commentaire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article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par</w:t>
      </w:r>
      <w:r w:rsidRPr="00744AA1">
        <w:rPr>
          <w:rFonts w:ascii="Times New Roman" w:hAnsi="Times New Roman"/>
          <w:bCs/>
          <w:sz w:val="24"/>
          <w:szCs w:val="24"/>
        </w:rPr>
        <w:br/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article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Paris: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Pedone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 2012, s. 2135-2142. ISBN 978-2-233-00653-0.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BÍLKOVÁ, Veronika.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Vers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un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droit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victimes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conflits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armés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à la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réparation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pour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les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violations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du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droit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international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humanitaire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? In: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Akandji-Kombé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744AA1">
        <w:rPr>
          <w:rFonts w:ascii="Times New Roman" w:hAnsi="Times New Roman"/>
          <w:bCs/>
          <w:sz w:val="24"/>
          <w:szCs w:val="24"/>
        </w:rPr>
        <w:t>J.-F.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44AA1"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L´Homme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dans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société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internationale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Mélanges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en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hommage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au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Professeur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Paul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Tavernier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Bruxelles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Bruylant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2013. ISBN: 9782802738053</w:t>
      </w:r>
    </w:p>
    <w:p w:rsidR="003E4238" w:rsidRPr="00744AA1" w:rsidRDefault="003E4238" w:rsidP="003E42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BORKOVEC, A. Volný pohyb kapitálu a VW-</w:t>
      </w:r>
      <w:proofErr w:type="spellStart"/>
      <w:r w:rsidRPr="00744AA1">
        <w:rPr>
          <w:rFonts w:ascii="Times New Roman" w:hAnsi="Times New Roman"/>
          <w:sz w:val="24"/>
          <w:szCs w:val="24"/>
        </w:rPr>
        <w:t>Gesetz</w:t>
      </w:r>
      <w:proofErr w:type="spellEnd"/>
      <w:r w:rsidRPr="00744AA1">
        <w:rPr>
          <w:rFonts w:ascii="Times New Roman" w:hAnsi="Times New Roman"/>
          <w:sz w:val="24"/>
          <w:szCs w:val="24"/>
        </w:rPr>
        <w:t>. In: kolektiv autorů: Právní nástroje odstraňování překážek fungování vnitřního trhu EU. 2013, publikace je připravována do tisku.</w:t>
      </w:r>
    </w:p>
    <w:p w:rsidR="003E4238" w:rsidRPr="00744AA1" w:rsidRDefault="003E4238" w:rsidP="003E42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DUMBROVSKÝ, Tomáš. „In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name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Republic“: </w:t>
      </w:r>
      <w:proofErr w:type="spellStart"/>
      <w:r w:rsidRPr="00744AA1">
        <w:rPr>
          <w:rFonts w:ascii="Times New Roman" w:hAnsi="Times New Roman"/>
          <w:sz w:val="24"/>
          <w:szCs w:val="24"/>
        </w:rPr>
        <w:t>constitutional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courts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Union </w:t>
      </w:r>
      <w:proofErr w:type="spellStart"/>
      <w:r w:rsidRPr="00744AA1">
        <w:rPr>
          <w:rFonts w:ascii="Times New Roman" w:hAnsi="Times New Roman"/>
          <w:sz w:val="24"/>
          <w:szCs w:val="24"/>
        </w:rPr>
        <w:t>legitimacy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in </w:t>
      </w:r>
      <w:proofErr w:type="gramStart"/>
      <w:r w:rsidRPr="00744AA1">
        <w:rPr>
          <w:rFonts w:ascii="Times New Roman" w:hAnsi="Times New Roman"/>
          <w:sz w:val="24"/>
          <w:szCs w:val="24"/>
        </w:rPr>
        <w:t>Jean-Christophe</w:t>
      </w:r>
      <w:proofErr w:type="gram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Merle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4AA1">
        <w:rPr>
          <w:rFonts w:ascii="Times New Roman" w:hAnsi="Times New Roman"/>
          <w:sz w:val="24"/>
          <w:szCs w:val="24"/>
        </w:rPr>
        <w:t>Hg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.), Die </w:t>
      </w:r>
      <w:proofErr w:type="spellStart"/>
      <w:r w:rsidRPr="00744AA1">
        <w:rPr>
          <w:rFonts w:ascii="Times New Roman" w:hAnsi="Times New Roman"/>
          <w:sz w:val="24"/>
          <w:szCs w:val="24"/>
        </w:rPr>
        <w:t>Legitimität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von </w:t>
      </w:r>
      <w:proofErr w:type="spellStart"/>
      <w:r w:rsidRPr="00744AA1">
        <w:rPr>
          <w:rFonts w:ascii="Times New Roman" w:hAnsi="Times New Roman"/>
          <w:sz w:val="24"/>
          <w:szCs w:val="24"/>
        </w:rPr>
        <w:t>supranationalen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Institutionen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der EU: Die </w:t>
      </w:r>
      <w:proofErr w:type="spellStart"/>
      <w:r w:rsidRPr="00744AA1">
        <w:rPr>
          <w:rFonts w:ascii="Times New Roman" w:hAnsi="Times New Roman"/>
          <w:sz w:val="24"/>
          <w:szCs w:val="24"/>
        </w:rPr>
        <w:t>Debatte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den </w:t>
      </w:r>
      <w:proofErr w:type="spellStart"/>
      <w:r w:rsidRPr="00744AA1">
        <w:rPr>
          <w:rFonts w:ascii="Times New Roman" w:hAnsi="Times New Roman"/>
          <w:sz w:val="24"/>
          <w:szCs w:val="24"/>
        </w:rPr>
        <w:t>neuen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und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alten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Mitgliedstaaten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LIT </w:t>
      </w:r>
      <w:proofErr w:type="spellStart"/>
      <w:r w:rsidRPr="00744AA1">
        <w:rPr>
          <w:rFonts w:ascii="Times New Roman" w:hAnsi="Times New Roman"/>
          <w:sz w:val="24"/>
          <w:szCs w:val="24"/>
        </w:rPr>
        <w:t>Verlag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4AA1">
        <w:rPr>
          <w:rFonts w:ascii="Times New Roman" w:hAnsi="Times New Roman"/>
          <w:sz w:val="24"/>
          <w:szCs w:val="24"/>
        </w:rPr>
        <w:t>Berlin</w:t>
      </w:r>
      <w:proofErr w:type="spellEnd"/>
      <w:r w:rsidRPr="00744AA1">
        <w:rPr>
          <w:rFonts w:ascii="Times New Roman" w:hAnsi="Times New Roman"/>
          <w:sz w:val="24"/>
          <w:szCs w:val="24"/>
        </w:rPr>
        <w:t>, 2012, ISBN 978-3-643-11207-1</w:t>
      </w:r>
    </w:p>
    <w:p w:rsidR="003E4238" w:rsidRPr="00744AA1" w:rsidRDefault="003E4238" w:rsidP="003E42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DUMBROVSKÝ, Tomáš. </w:t>
      </w:r>
      <w:proofErr w:type="spellStart"/>
      <w:r w:rsidRPr="00744AA1">
        <w:rPr>
          <w:rFonts w:ascii="Times New Roman" w:hAnsi="Times New Roman"/>
          <w:sz w:val="24"/>
          <w:szCs w:val="24"/>
        </w:rPr>
        <w:t>Effet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Utile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Pr="00744AA1">
        <w:rPr>
          <w:rFonts w:ascii="Times New Roman" w:hAnsi="Times New Roman"/>
          <w:sz w:val="24"/>
          <w:szCs w:val="24"/>
        </w:rPr>
        <w:t>Unifying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Doctrine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a </w:t>
      </w:r>
      <w:proofErr w:type="spellStart"/>
      <w:r w:rsidRPr="00744AA1">
        <w:rPr>
          <w:rFonts w:ascii="Times New Roman" w:hAnsi="Times New Roman"/>
          <w:sz w:val="24"/>
          <w:szCs w:val="24"/>
        </w:rPr>
        <w:t>Constitutionally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Pluralist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in L. Tichý, M. </w:t>
      </w:r>
      <w:proofErr w:type="spellStart"/>
      <w:r w:rsidRPr="00744AA1">
        <w:rPr>
          <w:rFonts w:ascii="Times New Roman" w:hAnsi="Times New Roman"/>
          <w:sz w:val="24"/>
          <w:szCs w:val="24"/>
        </w:rPr>
        <w:t>Potacs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T. </w:t>
      </w:r>
      <w:proofErr w:type="spellStart"/>
      <w:r w:rsidRPr="00744AA1">
        <w:rPr>
          <w:rFonts w:ascii="Times New Roman" w:hAnsi="Times New Roman"/>
          <w:sz w:val="24"/>
          <w:szCs w:val="24"/>
        </w:rPr>
        <w:t>Dumbrovský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Effet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Utile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93-113, Praha 2014, v tisku, ISBN 978-80-87146-90-3 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FAIX, Martin. K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problematike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právneho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postavenia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nevládnych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organizácií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v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súčasnom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medzinárodnom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práve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 In: Šturma, P.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.), Stát vs. nestátní aktéři. Praha: ČSMP, 2012, s. 89-103. ISBN: 978-80-87488-06-5</w:t>
      </w:r>
    </w:p>
    <w:p w:rsidR="003E4238" w:rsidRPr="00744AA1" w:rsidRDefault="003E4238" w:rsidP="003E42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HRABA, Zdeněk. K fenoménu potlačování tzv. "vesnických boháčů",  in: Soukup. L,(</w:t>
      </w:r>
      <w:proofErr w:type="spellStart"/>
      <w:r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sz w:val="24"/>
          <w:szCs w:val="24"/>
        </w:rPr>
        <w:t>.), Právněhistorické studie č. 42/2012, Praha, Nakladatelství Karolinum - Univerzita Karlova v Praze</w:t>
      </w:r>
    </w:p>
    <w:p w:rsidR="003E4238" w:rsidRPr="00744AA1" w:rsidRDefault="003E4238" w:rsidP="003E42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HRABA, Zdeněk. K některým právním vztahům v procesu kolektivizace československého zemědělství </w:t>
      </w:r>
      <w:proofErr w:type="gramStart"/>
      <w:r w:rsidRPr="00744AA1">
        <w:rPr>
          <w:rFonts w:ascii="Times New Roman" w:hAnsi="Times New Roman"/>
          <w:sz w:val="24"/>
          <w:szCs w:val="24"/>
        </w:rPr>
        <w:t>in</w:t>
      </w:r>
      <w:proofErr w:type="gramEnd"/>
      <w:r w:rsidRPr="00744AA1">
        <w:rPr>
          <w:rFonts w:ascii="Times New Roman" w:hAnsi="Times New Roman"/>
          <w:sz w:val="24"/>
          <w:szCs w:val="24"/>
        </w:rPr>
        <w:t xml:space="preserve">: VOJÁČEK, Ladislav; SCHELLE, Karel; TAUCHEN, Jaromír; Vývoj soukromého práva na území českých zemí (I. díl). 1. vyd. Brno: Masarykova univerzita, 2012, 425-444 s. Spisy </w:t>
      </w:r>
      <w:proofErr w:type="spellStart"/>
      <w:r w:rsidRPr="00744AA1">
        <w:rPr>
          <w:rFonts w:ascii="Times New Roman" w:hAnsi="Times New Roman"/>
          <w:sz w:val="24"/>
          <w:szCs w:val="24"/>
        </w:rPr>
        <w:t>PrF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MU č. 426 (řada teoretická). ISBN 978-80-210-6006-7.</w:t>
      </w:r>
    </w:p>
    <w:p w:rsidR="003E4238" w:rsidRPr="00744AA1" w:rsidRDefault="003E4238" w:rsidP="003E42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HRABA, Zdeněk. Změny institutů práva družstevního užívání a práva užívání k zajištění zemědělské výroby po roce 1989 in: VOJÁČEK, Ladislav; SCHELLE, </w:t>
      </w:r>
      <w:proofErr w:type="spellStart"/>
      <w:proofErr w:type="gramStart"/>
      <w:r w:rsidRPr="00744AA1">
        <w:rPr>
          <w:rFonts w:ascii="Times New Roman" w:hAnsi="Times New Roman"/>
          <w:sz w:val="24"/>
          <w:szCs w:val="24"/>
        </w:rPr>
        <w:t>Karel;TAUCHEN</w:t>
      </w:r>
      <w:proofErr w:type="spellEnd"/>
      <w:proofErr w:type="gramEnd"/>
      <w:r w:rsidRPr="00744AA1">
        <w:rPr>
          <w:rFonts w:ascii="Times New Roman" w:hAnsi="Times New Roman"/>
          <w:sz w:val="24"/>
          <w:szCs w:val="24"/>
        </w:rPr>
        <w:t xml:space="preserve">, Jaromír; Vývoj soukromého práva na území českých zemí (I. </w:t>
      </w:r>
      <w:proofErr w:type="gramStart"/>
      <w:r w:rsidRPr="00744AA1">
        <w:rPr>
          <w:rFonts w:ascii="Times New Roman" w:hAnsi="Times New Roman"/>
          <w:sz w:val="24"/>
          <w:szCs w:val="24"/>
        </w:rPr>
        <w:t>díl).,  Masarykova</w:t>
      </w:r>
      <w:proofErr w:type="gramEnd"/>
      <w:r w:rsidRPr="00744AA1">
        <w:rPr>
          <w:rFonts w:ascii="Times New Roman" w:hAnsi="Times New Roman"/>
          <w:sz w:val="24"/>
          <w:szCs w:val="24"/>
        </w:rPr>
        <w:t xml:space="preserve"> univerzita, 2012, 474-475 s. Spisy </w:t>
      </w:r>
      <w:proofErr w:type="spellStart"/>
      <w:r w:rsidRPr="00744AA1">
        <w:rPr>
          <w:rFonts w:ascii="Times New Roman" w:hAnsi="Times New Roman"/>
          <w:sz w:val="24"/>
          <w:szCs w:val="24"/>
        </w:rPr>
        <w:t>PrF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MU č. 426 (řada teoretická), ISBN 978-80-210-6006-7. </w:t>
      </w:r>
    </w:p>
    <w:p w:rsidR="003E4238" w:rsidRPr="00CE46ED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A12D8F">
        <w:rPr>
          <w:rFonts w:ascii="Times New Roman" w:hAnsi="Times New Roman"/>
          <w:bCs/>
          <w:color w:val="333333"/>
          <w:sz w:val="24"/>
          <w:szCs w:val="24"/>
        </w:rPr>
        <w:t>JELÍNEK, Jiří</w:t>
      </w:r>
      <w:r w:rsidRPr="00CE46ED">
        <w:rPr>
          <w:rFonts w:ascii="Times New Roman" w:hAnsi="Times New Roman"/>
          <w:b/>
          <w:bCs/>
          <w:color w:val="333333"/>
          <w:sz w:val="24"/>
          <w:szCs w:val="24"/>
        </w:rPr>
        <w:t xml:space="preserve">. </w:t>
      </w:r>
      <w:r w:rsidRPr="00CE46ED">
        <w:rPr>
          <w:rFonts w:ascii="Times New Roman" w:hAnsi="Times New Roman"/>
          <w:bCs/>
          <w:color w:val="333333"/>
          <w:sz w:val="24"/>
          <w:szCs w:val="24"/>
        </w:rPr>
        <w:t xml:space="preserve">Přínosy i nedostatky českého zákona o trestní odpovědnosti právnických osob. Trestné právo, kriminalistika, </w:t>
      </w:r>
      <w:proofErr w:type="spellStart"/>
      <w:r w:rsidRPr="00CE46ED">
        <w:rPr>
          <w:rFonts w:ascii="Times New Roman" w:hAnsi="Times New Roman"/>
          <w:bCs/>
          <w:color w:val="333333"/>
          <w:sz w:val="24"/>
          <w:szCs w:val="24"/>
        </w:rPr>
        <w:t>bezpečnostné</w:t>
      </w:r>
      <w:proofErr w:type="spellEnd"/>
      <w:r w:rsidRPr="00CE46ED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CE46ED">
        <w:rPr>
          <w:rFonts w:ascii="Times New Roman" w:hAnsi="Times New Roman"/>
          <w:bCs/>
          <w:color w:val="333333"/>
          <w:sz w:val="24"/>
          <w:szCs w:val="24"/>
        </w:rPr>
        <w:t>vedy</w:t>
      </w:r>
      <w:proofErr w:type="spellEnd"/>
      <w:r w:rsidRPr="00CE46ED">
        <w:rPr>
          <w:rFonts w:ascii="Times New Roman" w:hAnsi="Times New Roman"/>
          <w:bCs/>
          <w:color w:val="333333"/>
          <w:sz w:val="24"/>
          <w:szCs w:val="24"/>
        </w:rPr>
        <w:t xml:space="preserve"> a </w:t>
      </w:r>
      <w:proofErr w:type="spellStart"/>
      <w:r w:rsidRPr="00CE46ED">
        <w:rPr>
          <w:rFonts w:ascii="Times New Roman" w:hAnsi="Times New Roman"/>
          <w:bCs/>
          <w:color w:val="333333"/>
          <w:sz w:val="24"/>
          <w:szCs w:val="24"/>
        </w:rPr>
        <w:t>forezné</w:t>
      </w:r>
      <w:proofErr w:type="spellEnd"/>
      <w:r w:rsidRPr="00CE46ED">
        <w:rPr>
          <w:rFonts w:ascii="Times New Roman" w:hAnsi="Times New Roman"/>
          <w:bCs/>
          <w:color w:val="333333"/>
          <w:sz w:val="24"/>
          <w:szCs w:val="24"/>
        </w:rPr>
        <w:t xml:space="preserve"> disciplíny v </w:t>
      </w:r>
      <w:proofErr w:type="gramStart"/>
      <w:r w:rsidRPr="00CE46ED">
        <w:rPr>
          <w:rFonts w:ascii="Times New Roman" w:hAnsi="Times New Roman"/>
          <w:bCs/>
          <w:color w:val="333333"/>
          <w:sz w:val="24"/>
          <w:szCs w:val="24"/>
        </w:rPr>
        <w:t>kontexte</w:t>
      </w:r>
      <w:proofErr w:type="gramEnd"/>
      <w:r w:rsidRPr="00CE46ED">
        <w:rPr>
          <w:rFonts w:ascii="Times New Roman" w:hAnsi="Times New Roman"/>
          <w:bCs/>
          <w:color w:val="333333"/>
          <w:sz w:val="24"/>
          <w:szCs w:val="24"/>
        </w:rPr>
        <w:t xml:space="preserve"> kontroly kriminality. 1. vyd. Plzeň: Aleš Čeněk, 2013, s. 64-85.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KÜHN, Zdeněk. Argumentace a citace judikatury soudem a advokátem, In: BOBEK, Michal, KÜHN, Zdeněk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>.). Judikatura a právní argumentace, Praha, Auditorium 2013, ISBN 978-80-87284-35-3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KÜHN, Zdeněk. Časová působnost judikatury In: BOBEK, Michal, KÜHN, Zdeněk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>.). Judikatura a právní argumentace, Praha, Auditorium 2013, ISBN 978-80-87284-35-3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KÜHN, Zdeněk. Publikace judikatury, In: BOBEK, Michal, KÜHN, Zdeněk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>.). Judikatura a právní argumentace, Praha, Auditorium 2013, ISBN 978-80-87284-35-3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KÜHN, Zdeněk. Role judikatury v </w:t>
      </w:r>
      <w:proofErr w:type="spellStart"/>
      <w:r w:rsidRPr="00744AA1">
        <w:rPr>
          <w:rFonts w:ascii="Times New Roman" w:hAnsi="Times New Roman"/>
          <w:sz w:val="24"/>
          <w:szCs w:val="24"/>
        </w:rPr>
        <w:t>common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 na evropském kontinentu: srovnání a rozdíly, In: BOBEK, Michal, KÜHN, Zdeněk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>.). Judikatura a právní argumentace, Praha, Auditorium 2013, ISBN 978-80-87284-35-3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KÜHN, Zdeněk. Role judikatury v českém právu In: BOBEK, Michal, KÜHN, Zdeněk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>.). Judikatura a právní argumentace, Praha, Auditorium 2013, ISBN 978-80-87284-35-3</w:t>
      </w:r>
    </w:p>
    <w:p w:rsidR="003E4238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lastRenderedPageBreak/>
        <w:t>KÜHN, Zdeněk. Význam judikatury v kontinentálním právu, In: BOBEK, Michal, KÜHN, Zdeněk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>.). Judikatura a právní argumentace, Praha, Auditorium 2013, ISBN 978-80-87284-35-3</w:t>
      </w:r>
    </w:p>
    <w:p w:rsidR="00011B8E" w:rsidRDefault="00011B8E" w:rsidP="00011B8E">
      <w:pPr>
        <w:numPr>
          <w:ilvl w:val="0"/>
          <w:numId w:val="13"/>
        </w:numPr>
        <w:spacing w:after="60"/>
        <w:jc w:val="both"/>
      </w:pPr>
      <w:r>
        <w:t xml:space="preserve">KYSELA, Jan: Komentář k čl. 18. In: </w:t>
      </w:r>
      <w:r w:rsidRPr="0067586A">
        <w:t>Wagnerová</w:t>
      </w:r>
      <w:r>
        <w:t xml:space="preserve">, E., Šimíček, V., </w:t>
      </w:r>
      <w:proofErr w:type="spellStart"/>
      <w:r>
        <w:t>Langášek</w:t>
      </w:r>
      <w:proofErr w:type="spellEnd"/>
      <w:r>
        <w:t xml:space="preserve">, T., Pospíšil, I. </w:t>
      </w:r>
      <w:r w:rsidRPr="0067586A">
        <w:t xml:space="preserve">a kol.: </w:t>
      </w:r>
      <w:r>
        <w:t>L</w:t>
      </w:r>
      <w:r w:rsidRPr="0067586A">
        <w:t>istin</w:t>
      </w:r>
      <w:r>
        <w:t>a</w:t>
      </w:r>
      <w:r w:rsidRPr="0067586A">
        <w:t xml:space="preserve"> základních práv </w:t>
      </w:r>
      <w:r w:rsidRPr="00A40853">
        <w:t xml:space="preserve">a svobod. </w:t>
      </w:r>
      <w:r>
        <w:t xml:space="preserve">Komentář. </w:t>
      </w:r>
      <w:r w:rsidRPr="00A40853">
        <w:t xml:space="preserve">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</w:t>
      </w:r>
      <w:r w:rsidRPr="00A40853">
        <w:t>, 201</w:t>
      </w:r>
      <w:r>
        <w:t>2</w:t>
      </w:r>
      <w:r w:rsidRPr="00A40853">
        <w:t xml:space="preserve">, str. </w:t>
      </w:r>
      <w:r>
        <w:t>446-456</w:t>
      </w:r>
    </w:p>
    <w:p w:rsidR="00011B8E" w:rsidRDefault="00011B8E" w:rsidP="00011B8E">
      <w:pPr>
        <w:numPr>
          <w:ilvl w:val="0"/>
          <w:numId w:val="13"/>
        </w:numPr>
        <w:spacing w:after="60"/>
        <w:jc w:val="both"/>
      </w:pPr>
      <w:r>
        <w:t xml:space="preserve">KYSELA, Jan: Komentář k čl. 23. In: </w:t>
      </w:r>
      <w:r w:rsidRPr="0067586A">
        <w:t>Wagnerová</w:t>
      </w:r>
      <w:r>
        <w:t xml:space="preserve">, E., Šimíček, V., </w:t>
      </w:r>
      <w:proofErr w:type="spellStart"/>
      <w:r>
        <w:t>Langášek</w:t>
      </w:r>
      <w:proofErr w:type="spellEnd"/>
      <w:r>
        <w:t xml:space="preserve">, T., Pospíšil, I. </w:t>
      </w:r>
      <w:r w:rsidRPr="0067586A">
        <w:t xml:space="preserve">a kol.: </w:t>
      </w:r>
      <w:r>
        <w:t>L</w:t>
      </w:r>
      <w:r w:rsidRPr="0067586A">
        <w:t>istin</w:t>
      </w:r>
      <w:r>
        <w:t>a</w:t>
      </w:r>
      <w:r w:rsidRPr="0067586A">
        <w:t xml:space="preserve"> základních práv </w:t>
      </w:r>
      <w:r w:rsidRPr="00A40853">
        <w:t xml:space="preserve">a svobod. </w:t>
      </w:r>
      <w:r>
        <w:t xml:space="preserve">Komentář. </w:t>
      </w:r>
      <w:r w:rsidRPr="00A40853">
        <w:t xml:space="preserve">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</w:t>
      </w:r>
      <w:r w:rsidRPr="00A40853">
        <w:t>, 201</w:t>
      </w:r>
      <w:r>
        <w:t>2</w:t>
      </w:r>
      <w:r w:rsidRPr="00A40853">
        <w:t xml:space="preserve">, str. </w:t>
      </w:r>
      <w:r>
        <w:t xml:space="preserve">525-538. </w:t>
      </w:r>
    </w:p>
    <w:p w:rsidR="00011B8E" w:rsidRDefault="00011B8E" w:rsidP="00011B8E">
      <w:pPr>
        <w:numPr>
          <w:ilvl w:val="0"/>
          <w:numId w:val="13"/>
        </w:numPr>
        <w:spacing w:after="60"/>
        <w:jc w:val="both"/>
      </w:pPr>
      <w:r>
        <w:t xml:space="preserve">KYSELA, Jan: Komentář k čl. 27. In: </w:t>
      </w:r>
      <w:r w:rsidRPr="0067586A">
        <w:t>Wagnerová</w:t>
      </w:r>
      <w:r>
        <w:t xml:space="preserve">, E., Šimíček, V., </w:t>
      </w:r>
      <w:proofErr w:type="spellStart"/>
      <w:r>
        <w:t>Langášek</w:t>
      </w:r>
      <w:proofErr w:type="spellEnd"/>
      <w:r>
        <w:t xml:space="preserve">, T., Pospíšil, I. </w:t>
      </w:r>
      <w:r w:rsidRPr="0067586A">
        <w:t xml:space="preserve">a kol.: </w:t>
      </w:r>
      <w:r>
        <w:t>L</w:t>
      </w:r>
      <w:r w:rsidRPr="0067586A">
        <w:t>istin</w:t>
      </w:r>
      <w:r>
        <w:t>a</w:t>
      </w:r>
      <w:r w:rsidRPr="0067586A">
        <w:t xml:space="preserve"> základních práv </w:t>
      </w:r>
      <w:r w:rsidRPr="00A40853">
        <w:t xml:space="preserve">a svobod. </w:t>
      </w:r>
      <w:r>
        <w:t xml:space="preserve">Komentář. </w:t>
      </w:r>
      <w:r w:rsidRPr="00A40853">
        <w:t xml:space="preserve">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</w:t>
      </w:r>
      <w:r w:rsidRPr="00A40853">
        <w:t>, 201</w:t>
      </w:r>
      <w:r>
        <w:t>2</w:t>
      </w:r>
      <w:r w:rsidRPr="00A40853">
        <w:t xml:space="preserve">, str. </w:t>
      </w:r>
      <w:r>
        <w:t>590-608.</w:t>
      </w:r>
    </w:p>
    <w:p w:rsidR="00011B8E" w:rsidRPr="00E91976" w:rsidRDefault="00011B8E" w:rsidP="00011B8E">
      <w:pPr>
        <w:numPr>
          <w:ilvl w:val="0"/>
          <w:numId w:val="13"/>
        </w:numPr>
        <w:spacing w:after="60"/>
        <w:jc w:val="both"/>
      </w:pPr>
      <w:r>
        <w:t xml:space="preserve">KYSELA, Jan: </w:t>
      </w:r>
      <w:r w:rsidRPr="00E91976">
        <w:t xml:space="preserve">Parlament a parlamentarismus. In: Kolář, P., Kysela, J., </w:t>
      </w:r>
      <w:proofErr w:type="spellStart"/>
      <w:r>
        <w:t>Syllová</w:t>
      </w:r>
      <w:proofErr w:type="spellEnd"/>
      <w:r>
        <w:t xml:space="preserve">, J., </w:t>
      </w:r>
      <w:proofErr w:type="spellStart"/>
      <w:r>
        <w:t>Georgiev</w:t>
      </w:r>
      <w:proofErr w:type="spellEnd"/>
      <w:r>
        <w:t xml:space="preserve">, J., </w:t>
      </w:r>
      <w:r w:rsidRPr="00E91976">
        <w:t xml:space="preserve">Pecháček, Š.: Parlament </w:t>
      </w:r>
      <w:r>
        <w:t>České republiky.</w:t>
      </w:r>
      <w:r w:rsidRPr="00E91976">
        <w:t xml:space="preserve"> Praha</w:t>
      </w:r>
      <w:r>
        <w:t xml:space="preserve">: </w:t>
      </w:r>
      <w:proofErr w:type="spellStart"/>
      <w:r>
        <w:t>Leges</w:t>
      </w:r>
      <w:proofErr w:type="spellEnd"/>
      <w:r w:rsidRPr="00E91976">
        <w:t xml:space="preserve">, </w:t>
      </w:r>
      <w:r>
        <w:t xml:space="preserve">3. vyd. </w:t>
      </w:r>
      <w:r w:rsidRPr="00E91976">
        <w:t>20</w:t>
      </w:r>
      <w:r>
        <w:t>13, str. 15-47</w:t>
      </w:r>
      <w:r w:rsidRPr="00E91976">
        <w:t xml:space="preserve">.  </w:t>
      </w:r>
    </w:p>
    <w:p w:rsidR="00011B8E" w:rsidRPr="00E91976" w:rsidRDefault="00011B8E" w:rsidP="00011B8E">
      <w:pPr>
        <w:numPr>
          <w:ilvl w:val="0"/>
          <w:numId w:val="13"/>
        </w:numPr>
        <w:spacing w:after="60"/>
        <w:jc w:val="both"/>
      </w:pPr>
      <w:r>
        <w:t>KYSELA, Jan: S</w:t>
      </w:r>
      <w:r w:rsidRPr="00E91976">
        <w:t xml:space="preserve">tatus </w:t>
      </w:r>
      <w:r>
        <w:t xml:space="preserve">a organizační struktura </w:t>
      </w:r>
      <w:r w:rsidRPr="00E91976">
        <w:t xml:space="preserve">Senátu. In: In: Kolář, P., Kysela, J., </w:t>
      </w:r>
      <w:proofErr w:type="spellStart"/>
      <w:r>
        <w:t>Syllová</w:t>
      </w:r>
      <w:proofErr w:type="spellEnd"/>
      <w:r>
        <w:t xml:space="preserve">, J., </w:t>
      </w:r>
      <w:proofErr w:type="spellStart"/>
      <w:r>
        <w:t>Georgiev</w:t>
      </w:r>
      <w:proofErr w:type="spellEnd"/>
      <w:r>
        <w:t xml:space="preserve">, J., </w:t>
      </w:r>
      <w:r w:rsidRPr="00E91976">
        <w:t xml:space="preserve">Pecháček, Š.: Parlament </w:t>
      </w:r>
      <w:r>
        <w:t>České republiky.</w:t>
      </w:r>
      <w:r w:rsidRPr="00E91976">
        <w:t xml:space="preserve"> Praha</w:t>
      </w:r>
      <w:r>
        <w:t xml:space="preserve">: </w:t>
      </w:r>
      <w:proofErr w:type="spellStart"/>
      <w:r>
        <w:t>Leges</w:t>
      </w:r>
      <w:proofErr w:type="spellEnd"/>
      <w:r w:rsidRPr="00E91976">
        <w:t xml:space="preserve">, </w:t>
      </w:r>
      <w:r>
        <w:t xml:space="preserve">3. vyd. </w:t>
      </w:r>
      <w:r w:rsidRPr="00E91976">
        <w:t>20</w:t>
      </w:r>
      <w:r>
        <w:t>13, str. 199-226</w:t>
      </w:r>
      <w:r w:rsidRPr="00E91976">
        <w:t xml:space="preserve">.  </w:t>
      </w:r>
    </w:p>
    <w:p w:rsidR="00011B8E" w:rsidRPr="00E91976" w:rsidRDefault="00011B8E" w:rsidP="00011B8E">
      <w:pPr>
        <w:numPr>
          <w:ilvl w:val="0"/>
          <w:numId w:val="13"/>
        </w:numPr>
        <w:spacing w:after="60"/>
        <w:jc w:val="both"/>
      </w:pPr>
      <w:r>
        <w:t xml:space="preserve">KYSELA, Jan: </w:t>
      </w:r>
      <w:r w:rsidRPr="00E91976">
        <w:t>Působnost Parlamentu v základních otázkách zahraniční a bezpečnostní politiky (spol</w:t>
      </w:r>
      <w:r>
        <w:t>u</w:t>
      </w:r>
      <w:r w:rsidRPr="00E91976">
        <w:t>autor kapitoly</w:t>
      </w:r>
      <w:r>
        <w:t>)</w:t>
      </w:r>
      <w:r w:rsidRPr="00E91976">
        <w:t xml:space="preserve">. In: Kolář, P., Kysela, J., </w:t>
      </w:r>
      <w:proofErr w:type="spellStart"/>
      <w:r>
        <w:t>Syllová</w:t>
      </w:r>
      <w:proofErr w:type="spellEnd"/>
      <w:r>
        <w:t xml:space="preserve">, J., </w:t>
      </w:r>
      <w:proofErr w:type="spellStart"/>
      <w:r>
        <w:t>Georgiev</w:t>
      </w:r>
      <w:proofErr w:type="spellEnd"/>
      <w:r>
        <w:t xml:space="preserve">, J., </w:t>
      </w:r>
      <w:r w:rsidRPr="00E91976">
        <w:t xml:space="preserve">Pecháček, Š.: Parlament </w:t>
      </w:r>
      <w:r>
        <w:t>České republiky.</w:t>
      </w:r>
      <w:r w:rsidRPr="00E91976">
        <w:t xml:space="preserve"> Praha</w:t>
      </w:r>
      <w:r>
        <w:t xml:space="preserve">: </w:t>
      </w:r>
      <w:proofErr w:type="spellStart"/>
      <w:r>
        <w:t>Leges</w:t>
      </w:r>
      <w:proofErr w:type="spellEnd"/>
      <w:r w:rsidRPr="00E91976">
        <w:t xml:space="preserve">, </w:t>
      </w:r>
      <w:r>
        <w:t xml:space="preserve">3. vyd. </w:t>
      </w:r>
      <w:r w:rsidRPr="00E91976">
        <w:t>20</w:t>
      </w:r>
      <w:r>
        <w:t>13, str. 356-395.</w:t>
      </w:r>
      <w:r w:rsidRPr="00E91976">
        <w:t xml:space="preserve">  </w:t>
      </w:r>
    </w:p>
    <w:p w:rsidR="00011B8E" w:rsidRDefault="00011B8E" w:rsidP="00011B8E">
      <w:pPr>
        <w:numPr>
          <w:ilvl w:val="0"/>
          <w:numId w:val="13"/>
        </w:numPr>
        <w:spacing w:after="60"/>
        <w:jc w:val="both"/>
      </w:pPr>
      <w:r>
        <w:t xml:space="preserve">KYSELA, Jan: </w:t>
      </w:r>
      <w:r w:rsidRPr="00E91976">
        <w:t xml:space="preserve">Parlament v politickém systému České republiky. In: Kolář, P., Kysela, J., </w:t>
      </w:r>
      <w:proofErr w:type="spellStart"/>
      <w:r>
        <w:t>Syllová</w:t>
      </w:r>
      <w:proofErr w:type="spellEnd"/>
      <w:r>
        <w:t xml:space="preserve">, J., </w:t>
      </w:r>
      <w:proofErr w:type="spellStart"/>
      <w:r>
        <w:t>Georgiev</w:t>
      </w:r>
      <w:proofErr w:type="spellEnd"/>
      <w:r>
        <w:t xml:space="preserve">, J., </w:t>
      </w:r>
      <w:r w:rsidRPr="00E91976">
        <w:t xml:space="preserve">Pecháček, Š.: Parlament </w:t>
      </w:r>
      <w:r>
        <w:t>České republiky.</w:t>
      </w:r>
      <w:r w:rsidRPr="00E91976">
        <w:t xml:space="preserve"> Praha</w:t>
      </w:r>
      <w:r>
        <w:t xml:space="preserve">: </w:t>
      </w:r>
      <w:proofErr w:type="spellStart"/>
      <w:r>
        <w:t>Leges</w:t>
      </w:r>
      <w:proofErr w:type="spellEnd"/>
      <w:r w:rsidRPr="00E91976">
        <w:t xml:space="preserve">, </w:t>
      </w:r>
      <w:r>
        <w:t xml:space="preserve">3. vyd. </w:t>
      </w:r>
      <w:r w:rsidRPr="00E91976">
        <w:t>20</w:t>
      </w:r>
      <w:r>
        <w:t>13, str. 404-407.</w:t>
      </w:r>
      <w:r w:rsidRPr="00E91976">
        <w:t xml:space="preserve">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ONDŘEJ, Jan.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Sovereignty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ownership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relation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to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outer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space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activities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private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persons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Czech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Yearbook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Public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Private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International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 Vol. 4, Praha 2013, s. 35-51. ISBN: 978-80-87488-11-9.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PAVLÍČEK Václav, KINDLOVÁ, Miluše. Czech Republic, přijato k publikaci v </w:t>
      </w:r>
      <w:proofErr w:type="spellStart"/>
      <w:r w:rsidRPr="00744AA1">
        <w:rPr>
          <w:rFonts w:ascii="Times New Roman" w:hAnsi="Times New Roman"/>
          <w:sz w:val="24"/>
          <w:szCs w:val="24"/>
        </w:rPr>
        <w:t>Prakke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L., </w:t>
      </w:r>
      <w:proofErr w:type="spellStart"/>
      <w:r w:rsidRPr="00744AA1">
        <w:rPr>
          <w:rFonts w:ascii="Times New Roman" w:hAnsi="Times New Roman"/>
          <w:sz w:val="24"/>
          <w:szCs w:val="24"/>
        </w:rPr>
        <w:t>Kortmann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744AA1">
        <w:rPr>
          <w:rFonts w:ascii="Times New Roman" w:hAnsi="Times New Roman"/>
          <w:sz w:val="24"/>
          <w:szCs w:val="24"/>
        </w:rPr>
        <w:t>Besselink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L.F.M. </w:t>
      </w:r>
      <w:proofErr w:type="spellStart"/>
      <w:proofErr w:type="gramStart"/>
      <w:r w:rsidRPr="00744AA1">
        <w:rPr>
          <w:rFonts w:ascii="Times New Roman" w:hAnsi="Times New Roman"/>
          <w:sz w:val="24"/>
          <w:szCs w:val="24"/>
        </w:rPr>
        <w:t>c.a</w:t>
      </w:r>
      <w:proofErr w:type="spellEnd"/>
      <w:r w:rsidRPr="00744AA1">
        <w:rPr>
          <w:rFonts w:ascii="Times New Roman" w:hAnsi="Times New Roman"/>
          <w:sz w:val="24"/>
          <w:szCs w:val="24"/>
        </w:rPr>
        <w:t>.</w:t>
      </w:r>
      <w:proofErr w:type="gramEnd"/>
      <w:r w:rsidRPr="00744A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.)., </w:t>
      </w:r>
      <w:proofErr w:type="spellStart"/>
      <w:r w:rsidRPr="00744AA1">
        <w:rPr>
          <w:rFonts w:ascii="Times New Roman" w:hAnsi="Times New Roman"/>
          <w:sz w:val="24"/>
          <w:szCs w:val="24"/>
        </w:rPr>
        <w:t>Constitutional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744AA1">
        <w:rPr>
          <w:rFonts w:ascii="Times New Roman" w:hAnsi="Times New Roman"/>
          <w:sz w:val="24"/>
          <w:szCs w:val="24"/>
        </w:rPr>
        <w:t>Member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States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Kluwer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International, 2014 </w:t>
      </w:r>
    </w:p>
    <w:p w:rsidR="003E4238" w:rsidRPr="00744AA1" w:rsidRDefault="003E4238" w:rsidP="003E42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PETERKOVÁ, Helena. Právní aspekty perinatální péče. In: </w:t>
      </w:r>
      <w:proofErr w:type="spellStart"/>
      <w:r w:rsidRPr="00744AA1">
        <w:rPr>
          <w:rFonts w:ascii="Times New Roman" w:hAnsi="Times New Roman"/>
          <w:sz w:val="24"/>
          <w:szCs w:val="24"/>
        </w:rPr>
        <w:t>Takács</w:t>
      </w:r>
      <w:proofErr w:type="spellEnd"/>
      <w:r w:rsidRPr="00744AA1">
        <w:rPr>
          <w:rFonts w:ascii="Times New Roman" w:hAnsi="Times New Roman"/>
          <w:sz w:val="24"/>
          <w:szCs w:val="24"/>
        </w:rPr>
        <w:t>, L., Šulová, L., Sobotková, D.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.): Psychologie v porodnictví, Praha: </w:t>
      </w:r>
      <w:proofErr w:type="spellStart"/>
      <w:r w:rsidRPr="00744AA1">
        <w:rPr>
          <w:rFonts w:ascii="Times New Roman" w:hAnsi="Times New Roman"/>
          <w:sz w:val="24"/>
          <w:szCs w:val="24"/>
        </w:rPr>
        <w:t>Grada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Publishing</w:t>
      </w:r>
      <w:proofErr w:type="spellEnd"/>
      <w:r w:rsidRPr="00744AA1">
        <w:rPr>
          <w:rFonts w:ascii="Times New Roman" w:hAnsi="Times New Roman"/>
          <w:sz w:val="24"/>
          <w:szCs w:val="24"/>
        </w:rPr>
        <w:t>. (kapitola přijata k publikaci)</w:t>
      </w:r>
    </w:p>
    <w:p w:rsidR="003E4238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PETRÁŠ, René.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German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Minority in </w:t>
      </w:r>
      <w:proofErr w:type="spellStart"/>
      <w:r w:rsidRPr="00744AA1">
        <w:rPr>
          <w:rFonts w:ascii="Times New Roman" w:hAnsi="Times New Roman"/>
          <w:sz w:val="24"/>
          <w:szCs w:val="24"/>
        </w:rPr>
        <w:t>Czechoslovakia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under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Observation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4AA1">
        <w:rPr>
          <w:rFonts w:ascii="Times New Roman" w:hAnsi="Times New Roman"/>
          <w:sz w:val="24"/>
          <w:szCs w:val="24"/>
        </w:rPr>
        <w:t>State</w:t>
      </w:r>
      <w:proofErr w:type="spellEnd"/>
      <w:proofErr w:type="gram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Security</w:t>
      </w:r>
      <w:proofErr w:type="spellEnd"/>
      <w:r w:rsidRPr="00744AA1">
        <w:rPr>
          <w:rFonts w:ascii="Times New Roman" w:hAnsi="Times New Roman"/>
          <w:sz w:val="24"/>
          <w:szCs w:val="24"/>
        </w:rPr>
        <w:t>, in: Beer, Mathias (</w:t>
      </w:r>
      <w:proofErr w:type="spellStart"/>
      <w:r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744AA1">
        <w:rPr>
          <w:rFonts w:ascii="Times New Roman" w:hAnsi="Times New Roman"/>
          <w:sz w:val="24"/>
          <w:szCs w:val="24"/>
        </w:rPr>
        <w:t>Germans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under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Observation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Cold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War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Tübingen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2013 v tisku </w:t>
      </w:r>
      <w:r>
        <w:rPr>
          <w:rFonts w:ascii="Times New Roman" w:hAnsi="Times New Roman"/>
          <w:sz w:val="24"/>
          <w:szCs w:val="24"/>
        </w:rPr>
        <w:t>¨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ŠOUŠA, Jiří</w:t>
      </w:r>
      <w:r>
        <w:rPr>
          <w:rFonts w:ascii="Times New Roman" w:hAnsi="Times New Roman"/>
          <w:sz w:val="24"/>
          <w:szCs w:val="24"/>
        </w:rPr>
        <w:t>.</w:t>
      </w:r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Zu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einigen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Aspekten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des Magdeburg-</w:t>
      </w:r>
      <w:proofErr w:type="spellStart"/>
      <w:r w:rsidRPr="00744AA1">
        <w:rPr>
          <w:rFonts w:ascii="Times New Roman" w:hAnsi="Times New Roman"/>
          <w:sz w:val="24"/>
          <w:szCs w:val="24"/>
        </w:rPr>
        <w:t>Leitmeritzer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Rechts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Böhmen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In:  </w:t>
      </w:r>
      <w:proofErr w:type="spellStart"/>
      <w:r w:rsidRPr="00744AA1">
        <w:rPr>
          <w:rFonts w:ascii="Times New Roman" w:hAnsi="Times New Roman"/>
          <w:sz w:val="24"/>
          <w:szCs w:val="24"/>
        </w:rPr>
        <w:t>Lück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H.: </w:t>
      </w:r>
      <w:proofErr w:type="spellStart"/>
      <w:r w:rsidRPr="00744AA1">
        <w:rPr>
          <w:rFonts w:ascii="Times New Roman" w:hAnsi="Times New Roman"/>
          <w:sz w:val="24"/>
          <w:szCs w:val="24"/>
        </w:rPr>
        <w:t>Tagungsband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„Von </w:t>
      </w:r>
      <w:proofErr w:type="spellStart"/>
      <w:r w:rsidRPr="00744AA1">
        <w:rPr>
          <w:rFonts w:ascii="Times New Roman" w:hAnsi="Times New Roman"/>
          <w:sz w:val="24"/>
          <w:szCs w:val="24"/>
        </w:rPr>
        <w:t>Sachsen-Anhalt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die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Welt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Der </w:t>
      </w:r>
      <w:proofErr w:type="spellStart"/>
      <w:r w:rsidRPr="00744AA1">
        <w:rPr>
          <w:rFonts w:ascii="Times New Roman" w:hAnsi="Times New Roman"/>
          <w:sz w:val="24"/>
          <w:szCs w:val="24"/>
        </w:rPr>
        <w:t>Sachsenspiegel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als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europäische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Rechtsquelle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744AA1">
        <w:rPr>
          <w:rFonts w:ascii="Times New Roman" w:hAnsi="Times New Roman"/>
          <w:sz w:val="24"/>
          <w:szCs w:val="24"/>
        </w:rPr>
        <w:t>Köthen</w:t>
      </w:r>
      <w:proofErr w:type="spellEnd"/>
      <w:r w:rsidRPr="00744AA1">
        <w:rPr>
          <w:rFonts w:ascii="Times New Roman" w:hAnsi="Times New Roman"/>
          <w:sz w:val="24"/>
          <w:szCs w:val="24"/>
        </w:rPr>
        <w:t>/</w:t>
      </w:r>
      <w:proofErr w:type="spellStart"/>
      <w:r w:rsidRPr="00744AA1">
        <w:rPr>
          <w:rFonts w:ascii="Times New Roman" w:hAnsi="Times New Roman"/>
          <w:sz w:val="24"/>
          <w:szCs w:val="24"/>
        </w:rPr>
        <w:t>Anhalt</w:t>
      </w:r>
      <w:proofErr w:type="spellEnd"/>
      <w:r w:rsidRPr="00744AA1">
        <w:rPr>
          <w:rFonts w:ascii="Times New Roman" w:hAnsi="Times New Roman"/>
          <w:sz w:val="24"/>
          <w:szCs w:val="24"/>
        </w:rPr>
        <w:t>, 1.-</w:t>
      </w:r>
      <w:proofErr w:type="gramStart"/>
      <w:r w:rsidRPr="00744AA1">
        <w:rPr>
          <w:rFonts w:ascii="Times New Roman" w:hAnsi="Times New Roman"/>
          <w:sz w:val="24"/>
          <w:szCs w:val="24"/>
        </w:rPr>
        <w:t>4.10.12</w:t>
      </w:r>
      <w:proofErr w:type="gramEnd"/>
      <w:r w:rsidRPr="00744AA1">
        <w:rPr>
          <w:rFonts w:ascii="Times New Roman" w:hAnsi="Times New Roman"/>
          <w:sz w:val="24"/>
          <w:szCs w:val="24"/>
        </w:rPr>
        <w:t>, Halle 2013, v tisku.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ŠTURMA, Pavel, BALAŠ, Vladimír.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Protection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Foreign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Investment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– Czech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National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Report. In: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Wenhua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Shan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.),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Legal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Protection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Foreign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Investment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A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Comparative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Study. Oxford: Hart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2012, s. 313-328. ISBN: 978-1-84113-884-8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ŠTURMA, Pavel. Nástin mezinárodních odškodňovacích mechanismů. In: Šturma, P.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.). Odškodňování v mezinárodním právu, Studie z mezinárodního práva č. 5, Praha: PF UK, 2013, 12 s. (v tisku). ISBN: 978-80-87146-95-8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ŠTURMA, Pavel. Ochrana investic a lidská práva v kontextu institutů obecného mezinárodního práva: izolace nebo systémová integrace? In: Šturma, P.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.), Stát vs. nestátní aktéři. Praha: ČSMP, 2012, s. 11-23. ISBN: 978-80-87488-06-5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lastRenderedPageBreak/>
        <w:t xml:space="preserve">ŠTURMA, Pavel.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Rapports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entre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droit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international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humanitaire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et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droit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international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droits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ľhomme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In: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Akandji-Kombé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744AA1">
        <w:rPr>
          <w:rFonts w:ascii="Times New Roman" w:hAnsi="Times New Roman"/>
          <w:bCs/>
          <w:sz w:val="24"/>
          <w:szCs w:val="24"/>
        </w:rPr>
        <w:t>J.-F.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44AA1"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L´Homme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dans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société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internationale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Mélanges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en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hommage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au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Professeur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Paul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Tavernier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Bruxelles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Bruylant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2013, s. 1373-1390. ISBN: 9782802738053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ŠTURMA, Pavel. Relations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between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International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Investment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Domestic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Public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: No Love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First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Sight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In: Hofmann, R.,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Tams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Ch.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.), International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Investment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Its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Others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. Baden Baden: Nomos, 2012, s. 203-211. ISBN: 978-3-8329-7866-2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ŠTURMA, Pavel.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Internationalist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Doctrine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Communism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Czechoslovakia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(1945-1989). In: E.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Jouannet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– I.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Motoc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.), Les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doctrines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internationalistes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durant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les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années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du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communisme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réel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en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Europe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Paris: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Société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législation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comparée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2012, s. 513-527. ISBN: 978-2-36517-007-9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ŠTURMA, Pavel.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Responsibility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International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Organizations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Their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Member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States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In: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Ragazzi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M.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.),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Responsibility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International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Organizations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Essays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Memory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Sir Ian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Brownlie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Leiden – Boston: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Martinus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Nijhoff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Publishers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2013, s. 313-324. ISBN: 978-90-04-25607-1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TICHÝ, Luboš. </w:t>
      </w:r>
      <w:proofErr w:type="spellStart"/>
      <w:r w:rsidRPr="00744AA1">
        <w:rPr>
          <w:rFonts w:ascii="Times New Roman" w:hAnsi="Times New Roman"/>
          <w:sz w:val="24"/>
          <w:szCs w:val="24"/>
        </w:rPr>
        <w:t>Effet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utile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744AA1">
        <w:rPr>
          <w:rFonts w:ascii="Times New Roman" w:hAnsi="Times New Roman"/>
          <w:sz w:val="24"/>
          <w:szCs w:val="24"/>
        </w:rPr>
        <w:t>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arbitrary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instrument in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practice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CJEU? </w:t>
      </w:r>
      <w:proofErr w:type="spellStart"/>
      <w:r w:rsidRPr="00744AA1">
        <w:rPr>
          <w:rFonts w:ascii="Times New Roman" w:hAnsi="Times New Roman"/>
          <w:sz w:val="24"/>
          <w:szCs w:val="24"/>
        </w:rPr>
        <w:t>Differencies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its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application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between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Public and Privat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in Tichý, </w:t>
      </w:r>
      <w:proofErr w:type="spellStart"/>
      <w:r w:rsidRPr="00744AA1">
        <w:rPr>
          <w:rFonts w:ascii="Times New Roman" w:hAnsi="Times New Roman"/>
          <w:sz w:val="24"/>
          <w:szCs w:val="24"/>
        </w:rPr>
        <w:t>Potacs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Dumbrovský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744AA1">
        <w:rPr>
          <w:rFonts w:ascii="Times New Roman" w:hAnsi="Times New Roman"/>
          <w:sz w:val="24"/>
          <w:szCs w:val="24"/>
        </w:rPr>
        <w:t>Effet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utile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; PF UK, Praha 2014, v tisku, ISBN 978-80-87146-90-3 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TICHÝ, Luboš. On </w:t>
      </w:r>
      <w:proofErr w:type="spellStart"/>
      <w:r w:rsidRPr="00744AA1">
        <w:rPr>
          <w:rFonts w:ascii="Times New Roman" w:hAnsi="Times New Roman"/>
          <w:sz w:val="24"/>
          <w:szCs w:val="24"/>
        </w:rPr>
        <w:t>prevention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4AA1">
        <w:rPr>
          <w:rFonts w:ascii="Times New Roman" w:hAnsi="Times New Roman"/>
          <w:sz w:val="24"/>
          <w:szCs w:val="24"/>
        </w:rPr>
        <w:t>Special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Focus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44AA1">
        <w:rPr>
          <w:rFonts w:ascii="Times New Roman" w:hAnsi="Times New Roman"/>
          <w:sz w:val="24"/>
          <w:szCs w:val="24"/>
        </w:rPr>
        <w:t>Tort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44AA1">
        <w:rPr>
          <w:rFonts w:ascii="Times New Roman" w:hAnsi="Times New Roman"/>
          <w:sz w:val="24"/>
          <w:szCs w:val="24"/>
        </w:rPr>
        <w:t>in  L.</w:t>
      </w:r>
      <w:proofErr w:type="gramEnd"/>
      <w:r w:rsidRPr="00744AA1">
        <w:rPr>
          <w:rFonts w:ascii="Times New Roman" w:hAnsi="Times New Roman"/>
          <w:sz w:val="24"/>
          <w:szCs w:val="24"/>
        </w:rPr>
        <w:t xml:space="preserve"> Tichý, J. Hrádek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744AA1">
        <w:rPr>
          <w:rFonts w:ascii="Times New Roman" w:hAnsi="Times New Roman"/>
          <w:sz w:val="24"/>
          <w:szCs w:val="24"/>
        </w:rPr>
        <w:t>Prevention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 9-29, 2013, ISBN 978-80-87146-90-3 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WINTR, Jan. Homosexualita jako téma v české právní vědě 1989-2009, in: </w:t>
      </w:r>
      <w:proofErr w:type="spellStart"/>
      <w:r w:rsidRPr="00744AA1">
        <w:rPr>
          <w:rFonts w:ascii="Times New Roman" w:hAnsi="Times New Roman"/>
          <w:sz w:val="24"/>
          <w:szCs w:val="24"/>
        </w:rPr>
        <w:t>Himl</w:t>
      </w:r>
      <w:proofErr w:type="spellEnd"/>
      <w:r w:rsidRPr="00744AA1">
        <w:rPr>
          <w:rFonts w:ascii="Times New Roman" w:hAnsi="Times New Roman"/>
          <w:sz w:val="24"/>
          <w:szCs w:val="24"/>
        </w:rPr>
        <w:t>, P.; Seidl, J.; Schindler, F.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>.): "Miluji tvory svého pohlaví". Homosexualita v dějinách a společnosti českých zemí, Argo, Praha 2013, str. 453-477.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WINTR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Jan</w:t>
      </w:r>
      <w:r w:rsidRPr="00744AA1">
        <w:rPr>
          <w:rFonts w:ascii="Times New Roman" w:hAnsi="Times New Roman"/>
          <w:sz w:val="24"/>
          <w:szCs w:val="24"/>
        </w:rPr>
        <w:t xml:space="preserve">. Karl III (1824-1904) et </w:t>
      </w:r>
      <w:proofErr w:type="spellStart"/>
      <w:r w:rsidRPr="00744AA1">
        <w:rPr>
          <w:rFonts w:ascii="Times New Roman" w:hAnsi="Times New Roman"/>
          <w:sz w:val="24"/>
          <w:szCs w:val="24"/>
        </w:rPr>
        <w:t>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parlementarisme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tcheque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744AA1">
        <w:rPr>
          <w:rFonts w:ascii="Times New Roman" w:hAnsi="Times New Roman"/>
          <w:sz w:val="24"/>
          <w:szCs w:val="24"/>
        </w:rPr>
        <w:t>Chaline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Olivier Les Schwarzenberg. </w:t>
      </w:r>
      <w:proofErr w:type="spellStart"/>
      <w:r w:rsidRPr="00744AA1">
        <w:rPr>
          <w:rFonts w:ascii="Times New Roman" w:hAnsi="Times New Roman"/>
          <w:sz w:val="24"/>
          <w:szCs w:val="24"/>
        </w:rPr>
        <w:t>Une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famille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dans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l'histoire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44AA1">
        <w:rPr>
          <w:rFonts w:ascii="Times New Roman" w:hAnsi="Times New Roman"/>
          <w:sz w:val="24"/>
          <w:szCs w:val="24"/>
        </w:rPr>
        <w:t>l'Europe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1. vyd. </w:t>
      </w:r>
      <w:proofErr w:type="spellStart"/>
      <w:r w:rsidRPr="00744AA1">
        <w:rPr>
          <w:rFonts w:ascii="Times New Roman" w:hAnsi="Times New Roman"/>
          <w:sz w:val="24"/>
          <w:szCs w:val="24"/>
        </w:rPr>
        <w:t>Panazol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4AA1">
        <w:rPr>
          <w:rFonts w:ascii="Times New Roman" w:hAnsi="Times New Roman"/>
          <w:sz w:val="24"/>
          <w:szCs w:val="24"/>
        </w:rPr>
        <w:t>Lavauzelle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2012, s. 129-136. ISBN 978-2-7025-1542-6.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WINTR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Jan</w:t>
      </w:r>
      <w:r w:rsidRPr="00744AA1">
        <w:rPr>
          <w:rFonts w:ascii="Times New Roman" w:hAnsi="Times New Roman"/>
          <w:sz w:val="24"/>
          <w:szCs w:val="24"/>
        </w:rPr>
        <w:t xml:space="preserve">. Komentář k čl. 26. In Wagnerová, Eliška Listina základních práv a svobod. Komentář. 1. vyd. Praha: </w:t>
      </w:r>
      <w:proofErr w:type="spellStart"/>
      <w:r w:rsidRPr="00744AA1">
        <w:rPr>
          <w:rFonts w:ascii="Times New Roman" w:hAnsi="Times New Roman"/>
          <w:sz w:val="24"/>
          <w:szCs w:val="24"/>
        </w:rPr>
        <w:t>Wolters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Kluwer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ČR, 2012, s. 573-589. ISBN 978-80-7357-750-6.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WINTR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Jan</w:t>
      </w:r>
      <w:r w:rsidRPr="00744AA1">
        <w:rPr>
          <w:rFonts w:ascii="Times New Roman" w:hAnsi="Times New Roman"/>
          <w:sz w:val="24"/>
          <w:szCs w:val="24"/>
        </w:rPr>
        <w:t xml:space="preserve">. Komentář k čl. 28. In Wagnerová, Eliška Listina základních práv a svobod. Komentář. 1. vyd. Praha: </w:t>
      </w:r>
      <w:proofErr w:type="spellStart"/>
      <w:r w:rsidRPr="00744AA1">
        <w:rPr>
          <w:rFonts w:ascii="Times New Roman" w:hAnsi="Times New Roman"/>
          <w:sz w:val="24"/>
          <w:szCs w:val="24"/>
        </w:rPr>
        <w:t>Wolters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Kluwer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ČR, 2012, s. 609-618. ISBN 978-80-7357-750-6.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WINTR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Jan</w:t>
      </w:r>
      <w:r w:rsidRPr="00744AA1">
        <w:rPr>
          <w:rFonts w:ascii="Times New Roman" w:hAnsi="Times New Roman"/>
          <w:sz w:val="24"/>
          <w:szCs w:val="24"/>
        </w:rPr>
        <w:t xml:space="preserve">. Komentář k čl. 29. In Wagnerová, Eliška Listina základních práv a svobod. Komentář. 1. vyd. Praha: </w:t>
      </w:r>
      <w:proofErr w:type="spellStart"/>
      <w:r w:rsidRPr="00744AA1">
        <w:rPr>
          <w:rFonts w:ascii="Times New Roman" w:hAnsi="Times New Roman"/>
          <w:sz w:val="24"/>
          <w:szCs w:val="24"/>
        </w:rPr>
        <w:t>Wolters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Kluwer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ČR, 2012, s. 619-625. ISBN 978-80-7357-750-6.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WINTR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Jan</w:t>
      </w:r>
      <w:r w:rsidRPr="00744AA1">
        <w:rPr>
          <w:rFonts w:ascii="Times New Roman" w:hAnsi="Times New Roman"/>
          <w:sz w:val="24"/>
          <w:szCs w:val="24"/>
        </w:rPr>
        <w:t xml:space="preserve">. Komentář k čl. 30. In Wagnerová, Eliška Listina základních práv a svobod. Komentář. 1. vyd. Praha: </w:t>
      </w:r>
      <w:proofErr w:type="spellStart"/>
      <w:r w:rsidRPr="00744AA1">
        <w:rPr>
          <w:rFonts w:ascii="Times New Roman" w:hAnsi="Times New Roman"/>
          <w:sz w:val="24"/>
          <w:szCs w:val="24"/>
        </w:rPr>
        <w:t>Wolters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Kluwer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ČR, 2012, s. 626-644. ISBN 978-80-7357-750-6.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WINTR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Jan</w:t>
      </w:r>
      <w:r w:rsidRPr="00744AA1">
        <w:rPr>
          <w:rFonts w:ascii="Times New Roman" w:hAnsi="Times New Roman"/>
          <w:sz w:val="24"/>
          <w:szCs w:val="24"/>
        </w:rPr>
        <w:t xml:space="preserve">. Komentář k čl. 31. In Wagnerová, Eliška Listina základních práv a svobod. Komentář. 1. vyd. Praha: </w:t>
      </w:r>
      <w:proofErr w:type="spellStart"/>
      <w:r w:rsidRPr="00744AA1">
        <w:rPr>
          <w:rFonts w:ascii="Times New Roman" w:hAnsi="Times New Roman"/>
          <w:sz w:val="24"/>
          <w:szCs w:val="24"/>
        </w:rPr>
        <w:t>Wolters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Kluwer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ČR, 2012, s. 645-658. ISBN 978-80-7357-750-6.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WINTR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Jan</w:t>
      </w:r>
      <w:r w:rsidRPr="00744AA1">
        <w:rPr>
          <w:rFonts w:ascii="Times New Roman" w:hAnsi="Times New Roman"/>
          <w:sz w:val="24"/>
          <w:szCs w:val="24"/>
        </w:rPr>
        <w:t xml:space="preserve">. Komentář k čl. 41. In Wagnerová, Eliška Listina základních práv a svobod. Komentář. 1. vyd. Praha: </w:t>
      </w:r>
      <w:proofErr w:type="spellStart"/>
      <w:r w:rsidRPr="00744AA1">
        <w:rPr>
          <w:rFonts w:ascii="Times New Roman" w:hAnsi="Times New Roman"/>
          <w:sz w:val="24"/>
          <w:szCs w:val="24"/>
        </w:rPr>
        <w:t>Wolters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Kluwer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ČR, 2012, s. 831-843. ISBN 978-80-7357-750-6. </w:t>
      </w:r>
    </w:p>
    <w:p w:rsidR="003E4238" w:rsidRPr="00744AA1" w:rsidRDefault="003E4238" w:rsidP="003E42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ZEMÁNEK, Jiří; KMEC, Jiří; SCHEU, Harald Christian. Czech Republic. In: Hammer, </w:t>
      </w:r>
      <w:proofErr w:type="spellStart"/>
      <w:r w:rsidRPr="00744AA1">
        <w:rPr>
          <w:rFonts w:ascii="Times New Roman" w:hAnsi="Times New Roman"/>
          <w:sz w:val="24"/>
          <w:szCs w:val="24"/>
        </w:rPr>
        <w:t>Leinhard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44AA1">
        <w:rPr>
          <w:rFonts w:ascii="Times New Roman" w:hAnsi="Times New Roman"/>
          <w:sz w:val="24"/>
          <w:szCs w:val="24"/>
        </w:rPr>
        <w:t>Emmert</w:t>
      </w:r>
      <w:proofErr w:type="spellEnd"/>
      <w:r w:rsidRPr="00744AA1">
        <w:rPr>
          <w:rFonts w:ascii="Times New Roman" w:hAnsi="Times New Roman"/>
          <w:sz w:val="24"/>
          <w:szCs w:val="24"/>
        </w:rPr>
        <w:t>, Frank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Convention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44AA1">
        <w:rPr>
          <w:rFonts w:ascii="Times New Roman" w:hAnsi="Times New Roman"/>
          <w:sz w:val="24"/>
          <w:szCs w:val="24"/>
        </w:rPr>
        <w:t>Human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Rights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Fundamental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Freedoms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Ventral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Eastern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Eleven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 w:rsidRPr="00744AA1">
        <w:rPr>
          <w:rFonts w:ascii="Times New Roman" w:hAnsi="Times New Roman"/>
          <w:sz w:val="24"/>
          <w:szCs w:val="24"/>
        </w:rPr>
        <w:t>Publishing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Hague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2012, s. 163-182. ISBN 978-94-90947-06-4.  </w:t>
      </w:r>
    </w:p>
    <w:p w:rsidR="006D7718" w:rsidRPr="00744AA1" w:rsidRDefault="006D7718" w:rsidP="003E4238">
      <w:pPr>
        <w:keepNext/>
        <w:jc w:val="both"/>
        <w:rPr>
          <w:b/>
          <w:u w:val="single"/>
        </w:rPr>
      </w:pPr>
    </w:p>
    <w:p w:rsidR="003E4238" w:rsidRPr="00744AA1" w:rsidRDefault="003E4238" w:rsidP="003E4238">
      <w:pPr>
        <w:keepNext/>
        <w:jc w:val="both"/>
        <w:rPr>
          <w:b/>
          <w:u w:val="single"/>
        </w:rPr>
      </w:pPr>
      <w:r w:rsidRPr="00744AA1">
        <w:rPr>
          <w:b/>
          <w:u w:val="single"/>
        </w:rPr>
        <w:t>Článek ve sborníku (D)</w:t>
      </w:r>
    </w:p>
    <w:p w:rsidR="003E4238" w:rsidRPr="004F19A3" w:rsidRDefault="003E4238" w:rsidP="003E4238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ANTOŠ, Marek. </w:t>
      </w:r>
      <w:proofErr w:type="spellStart"/>
      <w:r w:rsidRPr="00744AA1">
        <w:rPr>
          <w:rFonts w:ascii="Times New Roman" w:hAnsi="Times New Roman"/>
          <w:sz w:val="24"/>
          <w:szCs w:val="24"/>
        </w:rPr>
        <w:t>Ulysses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Sirens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sz w:val="24"/>
          <w:szCs w:val="24"/>
        </w:rPr>
        <w:t>Constitutionalization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Budgetary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Constraints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</w:t>
      </w:r>
      <w:proofErr w:type="spellEnd"/>
      <w:r w:rsidRPr="00744AA1">
        <w:rPr>
          <w:rFonts w:ascii="Times New Roman" w:hAnsi="Times New Roman"/>
          <w:sz w:val="24"/>
          <w:szCs w:val="24"/>
        </w:rPr>
        <w:t>. Přijato k publikaci ve sborníku: Právnické fórum 2013, Bratislava: Univerzita Komenského, Právnická fakulta.</w:t>
      </w:r>
    </w:p>
    <w:p w:rsidR="003E4238" w:rsidRPr="004F19A3" w:rsidRDefault="003E4238" w:rsidP="003E42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19A3">
        <w:rPr>
          <w:rFonts w:ascii="Times New Roman" w:hAnsi="Times New Roman"/>
          <w:sz w:val="24"/>
          <w:szCs w:val="24"/>
        </w:rPr>
        <w:t xml:space="preserve">BOHUSLAV, Lukáš. Korupce a trestní odpovědnost právnických osob. Dny práva 2011 – </w:t>
      </w:r>
      <w:proofErr w:type="spellStart"/>
      <w:r w:rsidRPr="004F19A3">
        <w:rPr>
          <w:rFonts w:ascii="Times New Roman" w:hAnsi="Times New Roman"/>
          <w:sz w:val="24"/>
          <w:szCs w:val="24"/>
        </w:rPr>
        <w:t>Days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9A3">
        <w:rPr>
          <w:rFonts w:ascii="Times New Roman" w:hAnsi="Times New Roman"/>
          <w:sz w:val="24"/>
          <w:szCs w:val="24"/>
        </w:rPr>
        <w:t>of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F19A3">
        <w:rPr>
          <w:rFonts w:ascii="Times New Roman" w:hAnsi="Times New Roman"/>
          <w:sz w:val="24"/>
          <w:szCs w:val="24"/>
        </w:rPr>
        <w:t>Law</w:t>
      </w:r>
      <w:proofErr w:type="spellEnd"/>
      <w:proofErr w:type="gramEnd"/>
      <w:r w:rsidRPr="004F19A3">
        <w:rPr>
          <w:rFonts w:ascii="Times New Roman" w:hAnsi="Times New Roman"/>
          <w:sz w:val="24"/>
          <w:szCs w:val="24"/>
        </w:rPr>
        <w:t xml:space="preserve"> 2011 Korupce – trestněprávní, kriminologické a kriminalistické aspekty. 1. vyd. Brno: Masarykova univerzita, 2012, s. 6-14. </w:t>
      </w:r>
    </w:p>
    <w:p w:rsidR="003E4238" w:rsidRPr="004F19A3" w:rsidRDefault="003E4238" w:rsidP="003E42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19A3">
        <w:rPr>
          <w:rFonts w:ascii="Times New Roman" w:hAnsi="Times New Roman"/>
          <w:sz w:val="24"/>
          <w:szCs w:val="24"/>
        </w:rPr>
        <w:t>JELÍNEK, Jiří. Nad novým českým zákonem o trestní odpovědnosti právnických osob. In Záhora, Jozef (</w:t>
      </w:r>
      <w:proofErr w:type="spellStart"/>
      <w:r w:rsidRPr="004F19A3">
        <w:rPr>
          <w:rFonts w:ascii="Times New Roman" w:hAnsi="Times New Roman"/>
          <w:sz w:val="24"/>
          <w:szCs w:val="24"/>
        </w:rPr>
        <w:t>ed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.) Zborník </w:t>
      </w:r>
      <w:proofErr w:type="spellStart"/>
      <w:r w:rsidRPr="004F19A3">
        <w:rPr>
          <w:rFonts w:ascii="Times New Roman" w:hAnsi="Times New Roman"/>
          <w:sz w:val="24"/>
          <w:szCs w:val="24"/>
        </w:rPr>
        <w:t>príspevkov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4F19A3">
        <w:rPr>
          <w:rFonts w:ascii="Times New Roman" w:hAnsi="Times New Roman"/>
          <w:sz w:val="24"/>
          <w:szCs w:val="24"/>
        </w:rPr>
        <w:t>celoštátnej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9A3">
        <w:rPr>
          <w:rFonts w:ascii="Times New Roman" w:hAnsi="Times New Roman"/>
          <w:sz w:val="24"/>
          <w:szCs w:val="24"/>
        </w:rPr>
        <w:t>konferencie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4F19A3">
        <w:rPr>
          <w:rFonts w:ascii="Times New Roman" w:hAnsi="Times New Roman"/>
          <w:sz w:val="24"/>
          <w:szCs w:val="24"/>
        </w:rPr>
        <w:t>medzinárodnou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9A3">
        <w:rPr>
          <w:rFonts w:ascii="Times New Roman" w:hAnsi="Times New Roman"/>
          <w:sz w:val="24"/>
          <w:szCs w:val="24"/>
        </w:rPr>
        <w:t>účasťou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9A3">
        <w:rPr>
          <w:rFonts w:ascii="Times New Roman" w:hAnsi="Times New Roman"/>
          <w:sz w:val="24"/>
          <w:szCs w:val="24"/>
        </w:rPr>
        <w:t>konanej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9A3">
        <w:rPr>
          <w:rFonts w:ascii="Times New Roman" w:hAnsi="Times New Roman"/>
          <w:sz w:val="24"/>
          <w:szCs w:val="24"/>
        </w:rPr>
        <w:t>dňa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19.januára 2012. 1. vyd. Bratislava: </w:t>
      </w:r>
      <w:proofErr w:type="spellStart"/>
      <w:r w:rsidRPr="004F19A3">
        <w:rPr>
          <w:rFonts w:ascii="Times New Roman" w:hAnsi="Times New Roman"/>
          <w:sz w:val="24"/>
          <w:szCs w:val="24"/>
        </w:rPr>
        <w:t>EuroKodex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, 2012, s. 75-101. </w:t>
      </w:r>
    </w:p>
    <w:p w:rsidR="003E4238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KUKLÍK, Jan</w:t>
      </w:r>
      <w:r>
        <w:rPr>
          <w:rFonts w:ascii="Times New Roman" w:hAnsi="Times New Roman"/>
          <w:sz w:val="24"/>
          <w:szCs w:val="24"/>
        </w:rPr>
        <w:t>.</w:t>
      </w:r>
      <w:r w:rsidRPr="00744AA1">
        <w:rPr>
          <w:rFonts w:ascii="Times New Roman" w:hAnsi="Times New Roman"/>
          <w:sz w:val="24"/>
          <w:szCs w:val="24"/>
        </w:rPr>
        <w:t xml:space="preserve"> Československé znárodnění 1945 mezi Západem a Východem? In: Dědictví materiální a dědictví </w:t>
      </w:r>
      <w:proofErr w:type="spellStart"/>
      <w:r w:rsidRPr="00744AA1">
        <w:rPr>
          <w:rFonts w:ascii="Times New Roman" w:hAnsi="Times New Roman"/>
          <w:sz w:val="24"/>
          <w:szCs w:val="24"/>
        </w:rPr>
        <w:t>ideí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17 str., Univerzita Karlova v Praze - </w:t>
      </w:r>
      <w:proofErr w:type="spellStart"/>
      <w:r w:rsidRPr="00744AA1">
        <w:rPr>
          <w:rFonts w:ascii="Times New Roman" w:hAnsi="Times New Roman"/>
          <w:sz w:val="24"/>
          <w:szCs w:val="24"/>
        </w:rPr>
        <w:t>PeadF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2012, ISBN: 9788072905560.</w:t>
      </w:r>
    </w:p>
    <w:p w:rsidR="008F1A93" w:rsidRPr="008F1A93" w:rsidRDefault="008F1A93" w:rsidP="008F1A93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8F1A93">
        <w:rPr>
          <w:rFonts w:ascii="Times New Roman" w:hAnsi="Times New Roman"/>
          <w:sz w:val="24"/>
          <w:szCs w:val="24"/>
        </w:rPr>
        <w:t xml:space="preserve">KUKLÍK, Jan. Diskuze o provedení socializace v Československu v prvních letech jeho samostatné existence. In: </w:t>
      </w:r>
      <w:proofErr w:type="spellStart"/>
      <w:r w:rsidRPr="008F1A93">
        <w:rPr>
          <w:rFonts w:ascii="Times New Roman" w:hAnsi="Times New Roman"/>
          <w:sz w:val="24"/>
          <w:szCs w:val="24"/>
        </w:rPr>
        <w:t>Mosný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, Peter a kol. </w:t>
      </w:r>
      <w:proofErr w:type="spellStart"/>
      <w:r w:rsidRPr="008F1A93">
        <w:rPr>
          <w:rFonts w:ascii="Times New Roman" w:hAnsi="Times New Roman"/>
          <w:sz w:val="24"/>
          <w:szCs w:val="24"/>
        </w:rPr>
        <w:t>Právnohistorická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 realita </w:t>
      </w:r>
      <w:proofErr w:type="spellStart"/>
      <w:r w:rsidRPr="008F1A93">
        <w:rPr>
          <w:rFonts w:ascii="Times New Roman" w:hAnsi="Times New Roman"/>
          <w:sz w:val="24"/>
          <w:szCs w:val="24"/>
        </w:rPr>
        <w:t>sociálnej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 doktríny 20. </w:t>
      </w:r>
      <w:proofErr w:type="spellStart"/>
      <w:r w:rsidRPr="008F1A93">
        <w:rPr>
          <w:rFonts w:ascii="Times New Roman" w:hAnsi="Times New Roman"/>
          <w:sz w:val="24"/>
          <w:szCs w:val="24"/>
        </w:rPr>
        <w:t>storočia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. 1. vyd. </w:t>
      </w:r>
      <w:proofErr w:type="spellStart"/>
      <w:r w:rsidRPr="008F1A93">
        <w:rPr>
          <w:rFonts w:ascii="Times New Roman" w:hAnsi="Times New Roman"/>
          <w:sz w:val="24"/>
          <w:szCs w:val="24"/>
        </w:rPr>
        <w:t>Kraków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F1A93">
        <w:rPr>
          <w:rFonts w:ascii="Times New Roman" w:hAnsi="Times New Roman"/>
          <w:sz w:val="24"/>
          <w:szCs w:val="24"/>
        </w:rPr>
        <w:t>Spolok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A93">
        <w:rPr>
          <w:rFonts w:ascii="Times New Roman" w:hAnsi="Times New Roman"/>
          <w:sz w:val="24"/>
          <w:szCs w:val="24"/>
        </w:rPr>
        <w:t>Slovákov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8F1A93">
        <w:rPr>
          <w:rFonts w:ascii="Times New Roman" w:hAnsi="Times New Roman"/>
          <w:sz w:val="24"/>
          <w:szCs w:val="24"/>
        </w:rPr>
        <w:t>Poľsku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F1A93">
        <w:rPr>
          <w:rFonts w:ascii="Times New Roman" w:hAnsi="Times New Roman"/>
          <w:sz w:val="24"/>
          <w:szCs w:val="24"/>
        </w:rPr>
        <w:t>Towarzstwo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A93">
        <w:rPr>
          <w:rFonts w:ascii="Times New Roman" w:hAnsi="Times New Roman"/>
          <w:sz w:val="24"/>
          <w:szCs w:val="24"/>
        </w:rPr>
        <w:t>Slowaków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8F1A93">
        <w:rPr>
          <w:rFonts w:ascii="Times New Roman" w:hAnsi="Times New Roman"/>
          <w:sz w:val="24"/>
          <w:szCs w:val="24"/>
        </w:rPr>
        <w:t>Polsce</w:t>
      </w:r>
      <w:proofErr w:type="spellEnd"/>
      <w:r w:rsidRPr="008F1A93">
        <w:rPr>
          <w:rFonts w:ascii="Times New Roman" w:hAnsi="Times New Roman"/>
          <w:sz w:val="24"/>
          <w:szCs w:val="24"/>
        </w:rPr>
        <w:t xml:space="preserve">, 2013, s. 117-137. ISBN 978-83-7490-587-9. 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KUKLÍK, Jan. K problematice restituce židovského majetku v ČR v letech 1989-2012, In: Druhý pražský seminář. Holocaust jako dávný příběh či morální apel? Výzkum, paměť a česká </w:t>
      </w:r>
      <w:proofErr w:type="gramStart"/>
      <w:r w:rsidRPr="00744AA1">
        <w:rPr>
          <w:rFonts w:ascii="Times New Roman" w:hAnsi="Times New Roman"/>
          <w:sz w:val="24"/>
          <w:szCs w:val="24"/>
        </w:rPr>
        <w:t>společnost,  17</w:t>
      </w:r>
      <w:proofErr w:type="gramEnd"/>
      <w:r w:rsidRPr="00744AA1">
        <w:rPr>
          <w:rFonts w:ascii="Times New Roman" w:hAnsi="Times New Roman"/>
          <w:sz w:val="24"/>
          <w:szCs w:val="24"/>
        </w:rPr>
        <w:t xml:space="preserve"> str. Praha Spolek akademiků – židů,  2013. ISBN: 9788026049364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KUKLÍK, Jan. </w:t>
      </w:r>
      <w:proofErr w:type="spellStart"/>
      <w:r w:rsidRPr="00744AA1">
        <w:rPr>
          <w:rFonts w:ascii="Times New Roman" w:hAnsi="Times New Roman"/>
          <w:sz w:val="24"/>
          <w:szCs w:val="24"/>
        </w:rPr>
        <w:t>Lasting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shadows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Munich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In: Přednášky z </w:t>
      </w:r>
      <w:proofErr w:type="gramStart"/>
      <w:r w:rsidRPr="00744AA1">
        <w:rPr>
          <w:rFonts w:ascii="Times New Roman" w:hAnsi="Times New Roman"/>
          <w:sz w:val="24"/>
          <w:szCs w:val="24"/>
        </w:rPr>
        <w:t>55.běhu</w:t>
      </w:r>
      <w:proofErr w:type="gramEnd"/>
      <w:r w:rsidRPr="00744AA1">
        <w:rPr>
          <w:rFonts w:ascii="Times New Roman" w:hAnsi="Times New Roman"/>
          <w:sz w:val="24"/>
          <w:szCs w:val="24"/>
        </w:rPr>
        <w:t xml:space="preserve"> Letní školy slovanských studií, Praha, FF UK 2012, ISBN: 9788073084226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PAVLÍČEK, Václav</w:t>
      </w:r>
      <w:r>
        <w:rPr>
          <w:rFonts w:ascii="Times New Roman" w:hAnsi="Times New Roman"/>
          <w:sz w:val="24"/>
          <w:szCs w:val="24"/>
        </w:rPr>
        <w:t>.</w:t>
      </w:r>
      <w:r w:rsidRPr="00744AA1">
        <w:rPr>
          <w:rFonts w:ascii="Times New Roman" w:hAnsi="Times New Roman"/>
          <w:sz w:val="24"/>
          <w:szCs w:val="24"/>
        </w:rPr>
        <w:t xml:space="preserve"> Stát a církve v České republice a spor o „církevní majetkové restituce“. In: Kohnová, J., Holubová, B. XXV. Letní škola historie, ideologie, ideje, předsudky – protest, obrana, pravda. Sborník přednášek, Praha: UK v Praze – Pedagogická fakulta 2013.</w:t>
      </w:r>
    </w:p>
    <w:p w:rsidR="003E4238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PETRÁŠ, René.</w:t>
      </w:r>
      <w:r w:rsidRPr="00744AA1">
        <w:rPr>
          <w:rFonts w:ascii="Times New Roman" w:hAnsi="Times New Roman"/>
          <w:sz w:val="24"/>
          <w:szCs w:val="24"/>
        </w:rPr>
        <w:t xml:space="preserve"> Mezinárodněprávní ochrana menšin – Němců v meziválečné éře, in: Němci na Vysočině, Havlíčkův Brod 2013 (v tisku)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PETRÁŠ, René.</w:t>
      </w:r>
      <w:r w:rsidRPr="00744AA1">
        <w:rPr>
          <w:rFonts w:ascii="Times New Roman" w:hAnsi="Times New Roman"/>
          <w:sz w:val="24"/>
          <w:szCs w:val="24"/>
        </w:rPr>
        <w:t xml:space="preserve"> Systém právní úpravy postavení menšin v ČSR, in: </w:t>
      </w:r>
      <w:proofErr w:type="spellStart"/>
      <w:r w:rsidRPr="00744AA1">
        <w:rPr>
          <w:rFonts w:ascii="Times New Roman" w:hAnsi="Times New Roman"/>
          <w:sz w:val="24"/>
          <w:szCs w:val="24"/>
        </w:rPr>
        <w:t>Tauchen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Jaromír, </w:t>
      </w:r>
      <w:proofErr w:type="spellStart"/>
      <w:r w:rsidRPr="00744AA1">
        <w:rPr>
          <w:rFonts w:ascii="Times New Roman" w:hAnsi="Times New Roman"/>
          <w:sz w:val="24"/>
          <w:szCs w:val="24"/>
        </w:rPr>
        <w:t>Schelle</w:t>
      </w:r>
      <w:proofErr w:type="spellEnd"/>
      <w:r w:rsidRPr="00744AA1">
        <w:rPr>
          <w:rFonts w:ascii="Times New Roman" w:hAnsi="Times New Roman"/>
          <w:sz w:val="24"/>
          <w:szCs w:val="24"/>
        </w:rPr>
        <w:t>, Karel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>.): Češi a Němci v meziválečném Československu, Brno (v tisku)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SEKNIČKA, P. Etické hodnoty v rozhodování. Sborník: Manažerská etika a společenská odpovědnost organizací 2012, ČMA, Praha 2012 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SEKNIČKA, P. Společenská odpovědnost a veřejná správa. In: Sborník: Manažerská etika a společenská odpovědnost organizací 2013, ČMA, Praha 2013</w:t>
      </w:r>
    </w:p>
    <w:p w:rsidR="003E4238" w:rsidRPr="004F19A3" w:rsidRDefault="003E4238" w:rsidP="003E42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19A3">
        <w:rPr>
          <w:rFonts w:ascii="Times New Roman" w:hAnsi="Times New Roman"/>
          <w:sz w:val="24"/>
          <w:szCs w:val="24"/>
        </w:rPr>
        <w:t>ŠÁMAL, Pavel. Trestání v oblasti hospodářských trestných činů z hlediska jeho účelu a smyslu podle zákona včetně obecných principů a zásady subsidiarity trestní represe. In Zoufalý, Vladimír (</w:t>
      </w:r>
      <w:proofErr w:type="spellStart"/>
      <w:r w:rsidRPr="004F19A3">
        <w:rPr>
          <w:rFonts w:ascii="Times New Roman" w:hAnsi="Times New Roman"/>
          <w:sz w:val="24"/>
          <w:szCs w:val="24"/>
        </w:rPr>
        <w:t>ed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.) XX. Karlovarské právnické </w:t>
      </w:r>
      <w:proofErr w:type="gramStart"/>
      <w:r w:rsidRPr="004F19A3">
        <w:rPr>
          <w:rFonts w:ascii="Times New Roman" w:hAnsi="Times New Roman"/>
          <w:sz w:val="24"/>
          <w:szCs w:val="24"/>
        </w:rPr>
        <w:t>dny : XX</w:t>
      </w:r>
      <w:proofErr w:type="gramEnd"/>
      <w:r w:rsidRPr="004F19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19A3">
        <w:rPr>
          <w:rFonts w:ascii="Times New Roman" w:hAnsi="Times New Roman"/>
          <w:sz w:val="24"/>
          <w:szCs w:val="24"/>
        </w:rPr>
        <w:t>Karlsbader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9A3">
        <w:rPr>
          <w:rFonts w:ascii="Times New Roman" w:hAnsi="Times New Roman"/>
          <w:sz w:val="24"/>
          <w:szCs w:val="24"/>
        </w:rPr>
        <w:t>Juristentage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. 1. vyd. Praha: </w:t>
      </w:r>
      <w:proofErr w:type="spellStart"/>
      <w:r w:rsidRPr="004F19A3">
        <w:rPr>
          <w:rFonts w:ascii="Times New Roman" w:hAnsi="Times New Roman"/>
          <w:sz w:val="24"/>
          <w:szCs w:val="24"/>
        </w:rPr>
        <w:t>Leges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, 2012, s. 308-329. 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UHLÁŘ, P. – SEKNIČKA, P. – PUTNOVÁ, A. Etické hodnoty jako determinanty rozhodování v tržní ekonomice. In: Sborník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sz w:val="24"/>
          <w:szCs w:val="24"/>
        </w:rPr>
        <w:t>Pilarik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L., </w:t>
      </w:r>
      <w:proofErr w:type="spellStart"/>
      <w:r w:rsidRPr="00744AA1">
        <w:rPr>
          <w:rFonts w:ascii="Times New Roman" w:hAnsi="Times New Roman"/>
          <w:sz w:val="24"/>
          <w:szCs w:val="24"/>
        </w:rPr>
        <w:t>Sarmány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44AA1">
        <w:rPr>
          <w:rFonts w:ascii="Times New Roman" w:hAnsi="Times New Roman"/>
          <w:sz w:val="24"/>
          <w:szCs w:val="24"/>
        </w:rPr>
        <w:t>Schuller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I.):  </w:t>
      </w:r>
      <w:proofErr w:type="spellStart"/>
      <w:r w:rsidRPr="00744AA1">
        <w:rPr>
          <w:rFonts w:ascii="Times New Roman" w:hAnsi="Times New Roman"/>
          <w:sz w:val="24"/>
          <w:szCs w:val="24"/>
        </w:rPr>
        <w:t>Rozhodovanie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v kontexte </w:t>
      </w:r>
      <w:proofErr w:type="spellStart"/>
      <w:r w:rsidRPr="00744AA1">
        <w:rPr>
          <w:rFonts w:ascii="Times New Roman" w:hAnsi="Times New Roman"/>
          <w:sz w:val="24"/>
          <w:szCs w:val="24"/>
        </w:rPr>
        <w:t>kognície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osobnosti a </w:t>
      </w:r>
      <w:proofErr w:type="spellStart"/>
      <w:r w:rsidRPr="00744AA1">
        <w:rPr>
          <w:rFonts w:ascii="Times New Roman" w:hAnsi="Times New Roman"/>
          <w:sz w:val="24"/>
          <w:szCs w:val="24"/>
        </w:rPr>
        <w:t>emócií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III. UKF v </w:t>
      </w:r>
      <w:proofErr w:type="spellStart"/>
      <w:r w:rsidRPr="00744AA1">
        <w:rPr>
          <w:rFonts w:ascii="Times New Roman" w:hAnsi="Times New Roman"/>
          <w:sz w:val="24"/>
          <w:szCs w:val="24"/>
        </w:rPr>
        <w:t>Nitre</w:t>
      </w:r>
      <w:proofErr w:type="spellEnd"/>
      <w:r w:rsidRPr="00744AA1">
        <w:rPr>
          <w:rFonts w:ascii="Times New Roman" w:hAnsi="Times New Roman"/>
          <w:sz w:val="24"/>
          <w:szCs w:val="24"/>
        </w:rPr>
        <w:t>, Nitra 2012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lastRenderedPageBreak/>
        <w:t xml:space="preserve">URBAN, Michal. Jak poznat dobrou středoškolskou učebnici práva a má smysl ji hledat v českých knihkupectvích?. In: Quo </w:t>
      </w:r>
      <w:proofErr w:type="spellStart"/>
      <w:r w:rsidRPr="00744AA1">
        <w:rPr>
          <w:rFonts w:ascii="Times New Roman" w:hAnsi="Times New Roman"/>
          <w:sz w:val="24"/>
          <w:szCs w:val="24"/>
        </w:rPr>
        <w:t>vadis</w:t>
      </w:r>
      <w:proofErr w:type="spellEnd"/>
      <w:r w:rsidRPr="00744AA1">
        <w:rPr>
          <w:rFonts w:ascii="Times New Roman" w:hAnsi="Times New Roman"/>
          <w:sz w:val="24"/>
          <w:szCs w:val="24"/>
        </w:rPr>
        <w:t>, střední Evropo? Metamorfózy práva III. Praha: Ústav státu a práva AV ČR, 2012, str. 418-444.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WINTR, Jan. Die </w:t>
      </w:r>
      <w:proofErr w:type="spellStart"/>
      <w:r w:rsidRPr="00744AA1">
        <w:rPr>
          <w:rFonts w:ascii="Times New Roman" w:hAnsi="Times New Roman"/>
          <w:sz w:val="24"/>
          <w:szCs w:val="24"/>
        </w:rPr>
        <w:t>Verfassung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der </w:t>
      </w:r>
      <w:proofErr w:type="spellStart"/>
      <w:r w:rsidRPr="00744AA1">
        <w:rPr>
          <w:rFonts w:ascii="Times New Roman" w:hAnsi="Times New Roman"/>
          <w:sz w:val="24"/>
          <w:szCs w:val="24"/>
        </w:rPr>
        <w:t>Tschechischen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Republik (</w:t>
      </w:r>
      <w:proofErr w:type="spellStart"/>
      <w:r w:rsidRPr="00744AA1">
        <w:rPr>
          <w:rFonts w:ascii="Times New Roman" w:hAnsi="Times New Roman"/>
          <w:sz w:val="24"/>
          <w:szCs w:val="24"/>
        </w:rPr>
        <w:t>Grundlagen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und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aktuelle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Entwicklungen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 Příspěvek ve sborníku: </w:t>
      </w:r>
      <w:proofErr w:type="spellStart"/>
      <w:r w:rsidRPr="00744AA1">
        <w:rPr>
          <w:rFonts w:ascii="Times New Roman" w:hAnsi="Times New Roman"/>
          <w:sz w:val="24"/>
          <w:szCs w:val="24"/>
        </w:rPr>
        <w:t>Deutsch-tschechischen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Rechtsfestival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Passau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- Prag 2013 (přijato k publikaci)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ZEMÁNEK, Jiří. Access to </w:t>
      </w:r>
      <w:proofErr w:type="spellStart"/>
      <w:r w:rsidRPr="00744AA1">
        <w:rPr>
          <w:rFonts w:ascii="Times New Roman" w:hAnsi="Times New Roman"/>
          <w:sz w:val="24"/>
          <w:szCs w:val="24"/>
        </w:rPr>
        <w:t>Services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Pr="00744AA1">
        <w:rPr>
          <w:rFonts w:ascii="Times New Roman" w:hAnsi="Times New Roman"/>
          <w:sz w:val="24"/>
          <w:szCs w:val="24"/>
        </w:rPr>
        <w:t>Economic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Interest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Under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Article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36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Charter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Fundamental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Rights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EU and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National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in: </w:t>
      </w:r>
      <w:proofErr w:type="spellStart"/>
      <w:proofErr w:type="gramStart"/>
      <w:r w:rsidRPr="00744AA1">
        <w:rPr>
          <w:rFonts w:ascii="Times New Roman" w:hAnsi="Times New Roman"/>
          <w:sz w:val="24"/>
          <w:szCs w:val="24"/>
        </w:rPr>
        <w:t>Arnold,Rainer</w:t>
      </w:r>
      <w:proofErr w:type="spellEnd"/>
      <w:proofErr w:type="gramEnd"/>
      <w:r w:rsidRPr="00744A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744AA1">
        <w:rPr>
          <w:rFonts w:ascii="Times New Roman" w:hAnsi="Times New Roman"/>
          <w:sz w:val="24"/>
          <w:szCs w:val="24"/>
        </w:rPr>
        <w:t>National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Constitutional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Identity in EU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Springer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International (přijato k publikaci) 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ZEMÁNEK, Jiří. </w:t>
      </w:r>
      <w:proofErr w:type="spellStart"/>
      <w:r w:rsidRPr="00744AA1">
        <w:rPr>
          <w:rFonts w:ascii="Times New Roman" w:hAnsi="Times New Roman"/>
          <w:sz w:val="24"/>
          <w:szCs w:val="24"/>
        </w:rPr>
        <w:t>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´</w:t>
      </w:r>
      <w:proofErr w:type="spellStart"/>
      <w:r w:rsidRPr="00744AA1">
        <w:rPr>
          <w:rFonts w:ascii="Times New Roman" w:hAnsi="Times New Roman"/>
          <w:sz w:val="24"/>
          <w:szCs w:val="24"/>
        </w:rPr>
        <w:t>Entirely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Specific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´ </w:t>
      </w:r>
      <w:proofErr w:type="spellStart"/>
      <w:r w:rsidRPr="00744AA1">
        <w:rPr>
          <w:rFonts w:ascii="Times New Roman" w:hAnsi="Times New Roman"/>
          <w:sz w:val="24"/>
          <w:szCs w:val="24"/>
        </w:rPr>
        <w:t>Situation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44AA1">
        <w:rPr>
          <w:rFonts w:ascii="Times New Roman" w:hAnsi="Times New Roman"/>
          <w:sz w:val="24"/>
          <w:szCs w:val="24"/>
        </w:rPr>
        <w:t>Limitation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Sovereignty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744AA1">
        <w:rPr>
          <w:rFonts w:ascii="Times New Roman" w:hAnsi="Times New Roman"/>
          <w:sz w:val="24"/>
          <w:szCs w:val="24"/>
        </w:rPr>
        <w:t>Slovak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Pensions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XVII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Czech </w:t>
      </w:r>
      <w:proofErr w:type="spellStart"/>
      <w:r w:rsidRPr="00744AA1">
        <w:rPr>
          <w:rFonts w:ascii="Times New Roman" w:hAnsi="Times New Roman"/>
          <w:sz w:val="24"/>
          <w:szCs w:val="24"/>
        </w:rPr>
        <w:t>Constitutional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Court</w:t>
      </w:r>
      <w:proofErr w:type="spellEnd"/>
      <w:r w:rsidRPr="00744AA1">
        <w:rPr>
          <w:rFonts w:ascii="Times New Roman" w:hAnsi="Times New Roman"/>
          <w:sz w:val="24"/>
          <w:szCs w:val="24"/>
        </w:rPr>
        <w:t>, in: Arnold, Rainer (</w:t>
      </w:r>
      <w:proofErr w:type="spellStart"/>
      <w:r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744AA1">
        <w:rPr>
          <w:rFonts w:ascii="Times New Roman" w:hAnsi="Times New Roman"/>
          <w:sz w:val="24"/>
          <w:szCs w:val="24"/>
        </w:rPr>
        <w:t>Limitation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Sovereignty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Integration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sz w:val="24"/>
          <w:szCs w:val="24"/>
        </w:rPr>
        <w:t>Springer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International (přijato k publikaci)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ZEMÁNEK, Jiří. </w:t>
      </w:r>
      <w:proofErr w:type="spellStart"/>
      <w:r w:rsidRPr="00744AA1">
        <w:rPr>
          <w:rFonts w:ascii="Times New Roman" w:hAnsi="Times New Roman"/>
          <w:sz w:val="24"/>
          <w:szCs w:val="24"/>
        </w:rPr>
        <w:t>Braucht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es </w:t>
      </w:r>
      <w:proofErr w:type="spellStart"/>
      <w:r w:rsidRPr="00744AA1">
        <w:rPr>
          <w:rFonts w:ascii="Times New Roman" w:hAnsi="Times New Roman"/>
          <w:sz w:val="24"/>
          <w:szCs w:val="24"/>
        </w:rPr>
        <w:t>mehr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Demokratie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der </w:t>
      </w:r>
      <w:proofErr w:type="spellStart"/>
      <w:r w:rsidRPr="00744AA1">
        <w:rPr>
          <w:rFonts w:ascii="Times New Roman" w:hAnsi="Times New Roman"/>
          <w:sz w:val="24"/>
          <w:szCs w:val="24"/>
        </w:rPr>
        <w:t>Europäischen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Union? Příspěvek do sborníku: </w:t>
      </w:r>
      <w:proofErr w:type="spellStart"/>
      <w:r w:rsidRPr="00744AA1">
        <w:rPr>
          <w:rFonts w:ascii="Times New Roman" w:hAnsi="Times New Roman"/>
          <w:sz w:val="24"/>
          <w:szCs w:val="24"/>
        </w:rPr>
        <w:t>Deutsch-tschechisches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Rechtsfestival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Passau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- Prag 2013 (přijato k publikaci)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ZEMÁNEK, Jiří. </w:t>
      </w:r>
      <w:proofErr w:type="spellStart"/>
      <w:r w:rsidRPr="00744AA1">
        <w:rPr>
          <w:rFonts w:ascii="Times New Roman" w:hAnsi="Times New Roman"/>
          <w:sz w:val="24"/>
          <w:szCs w:val="24"/>
        </w:rPr>
        <w:t>Effet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Utile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Enforcement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744AA1">
        <w:rPr>
          <w:rFonts w:ascii="Times New Roman" w:hAnsi="Times New Roman"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744AA1">
        <w:rPr>
          <w:rFonts w:ascii="Times New Roman" w:hAnsi="Times New Roman"/>
          <w:sz w:val="24"/>
          <w:szCs w:val="24"/>
        </w:rPr>
        <w:t>National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Judiciaries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in: Tichý, Luboš; </w:t>
      </w:r>
      <w:proofErr w:type="spellStart"/>
      <w:r w:rsidRPr="00744AA1">
        <w:rPr>
          <w:rFonts w:ascii="Times New Roman" w:hAnsi="Times New Roman"/>
          <w:sz w:val="24"/>
          <w:szCs w:val="24"/>
        </w:rPr>
        <w:t>Potacs</w:t>
      </w:r>
      <w:proofErr w:type="spellEnd"/>
      <w:r w:rsidRPr="00744AA1">
        <w:rPr>
          <w:rFonts w:ascii="Times New Roman" w:hAnsi="Times New Roman"/>
          <w:sz w:val="24"/>
          <w:szCs w:val="24"/>
        </w:rPr>
        <w:t>, Michael (</w:t>
      </w:r>
      <w:proofErr w:type="spellStart"/>
      <w:r w:rsidRPr="00744AA1">
        <w:rPr>
          <w:rFonts w:ascii="Times New Roman" w:hAnsi="Times New Roman"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744AA1">
        <w:rPr>
          <w:rFonts w:ascii="Times New Roman" w:hAnsi="Times New Roman"/>
          <w:sz w:val="24"/>
          <w:szCs w:val="24"/>
        </w:rPr>
        <w:t>Effet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utile</w:t>
      </w:r>
      <w:proofErr w:type="spellEnd"/>
      <w:r w:rsidRPr="00744AA1">
        <w:rPr>
          <w:rFonts w:ascii="Times New Roman" w:hAnsi="Times New Roman"/>
          <w:sz w:val="24"/>
          <w:szCs w:val="24"/>
        </w:rPr>
        <w:t>, Právnická fakulta UK, 2013 (přijato k publikaci)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>ZEMÁNEK, Jiří. Evropská dluhová krize má jen evropské demokratické řešení, in: Hlaváček, Petr (</w:t>
      </w:r>
      <w:proofErr w:type="spellStart"/>
      <w:r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.), České vize Evropy, </w:t>
      </w:r>
      <w:proofErr w:type="spellStart"/>
      <w:r w:rsidRPr="00744AA1">
        <w:rPr>
          <w:rFonts w:ascii="Times New Roman" w:hAnsi="Times New Roman"/>
          <w:sz w:val="24"/>
          <w:szCs w:val="24"/>
        </w:rPr>
        <w:t>Collegium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Europaeum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(přijato k publikaci) 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ZEMÁNEK, Jiří.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Czech </w:t>
      </w:r>
      <w:proofErr w:type="spellStart"/>
      <w:r w:rsidRPr="00744AA1">
        <w:rPr>
          <w:rFonts w:ascii="Times New Roman" w:hAnsi="Times New Roman"/>
          <w:sz w:val="24"/>
          <w:szCs w:val="24"/>
        </w:rPr>
        <w:t>pre-European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Union </w:t>
      </w:r>
      <w:proofErr w:type="spellStart"/>
      <w:r w:rsidRPr="00744AA1">
        <w:rPr>
          <w:rFonts w:ascii="Times New Roman" w:hAnsi="Times New Roman"/>
          <w:sz w:val="24"/>
          <w:szCs w:val="24"/>
        </w:rPr>
        <w:t>accession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experience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from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legal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approximation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its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relevance </w:t>
      </w:r>
      <w:proofErr w:type="spellStart"/>
      <w:r w:rsidRPr="00744AA1">
        <w:rPr>
          <w:rFonts w:ascii="Times New Roman" w:hAnsi="Times New Roman"/>
          <w:sz w:val="24"/>
          <w:szCs w:val="24"/>
        </w:rPr>
        <w:t>for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Eastern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Partnership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In: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Eastern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Partnership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744AA1">
        <w:rPr>
          <w:rFonts w:ascii="Times New Roman" w:hAnsi="Times New Roman"/>
          <w:sz w:val="24"/>
          <w:szCs w:val="24"/>
        </w:rPr>
        <w:t>strategy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4AA1">
        <w:rPr>
          <w:rFonts w:ascii="Times New Roman" w:hAnsi="Times New Roman"/>
          <w:sz w:val="24"/>
          <w:szCs w:val="24"/>
        </w:rPr>
        <w:t>Visions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leading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policymakers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sz w:val="24"/>
          <w:szCs w:val="24"/>
        </w:rPr>
        <w:t>academics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4AA1">
        <w:rPr>
          <w:rFonts w:ascii="Times New Roman" w:hAnsi="Times New Roman"/>
          <w:sz w:val="24"/>
          <w:szCs w:val="24"/>
        </w:rPr>
        <w:t>Luxembourg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4AA1">
        <w:rPr>
          <w:rFonts w:ascii="Times New Roman" w:hAnsi="Times New Roman"/>
          <w:sz w:val="24"/>
          <w:szCs w:val="24"/>
        </w:rPr>
        <w:t>Publications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Office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Union, 2012, s. 80-91. ISBN 978-92-79-20896-6 </w:t>
      </w:r>
    </w:p>
    <w:p w:rsidR="003E4238" w:rsidRPr="00744AA1" w:rsidRDefault="003E4238" w:rsidP="003E4238">
      <w:pPr>
        <w:pStyle w:val="Odstavecseseznamem"/>
        <w:numPr>
          <w:ilvl w:val="0"/>
          <w:numId w:val="11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ZEMÁNEK, Jiří. Unijní občanství a evropská identita, in: Práva a povinnosti spojené s občanstvím Evropské unie, </w:t>
      </w:r>
      <w:proofErr w:type="spellStart"/>
      <w:r w:rsidRPr="00744AA1">
        <w:rPr>
          <w:rFonts w:ascii="Times New Roman" w:hAnsi="Times New Roman"/>
          <w:sz w:val="24"/>
          <w:szCs w:val="24"/>
        </w:rPr>
        <w:t>ed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M. Tomášek et al., Acta </w:t>
      </w:r>
      <w:proofErr w:type="spellStart"/>
      <w:r w:rsidRPr="00744AA1">
        <w:rPr>
          <w:rFonts w:ascii="Times New Roman" w:hAnsi="Times New Roman"/>
          <w:sz w:val="24"/>
          <w:szCs w:val="24"/>
        </w:rPr>
        <w:t>Universitatis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Carolinae-Iuridica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, roč. 59, 2013, ISSN 0323-0619 (přijato k publikaci) </w:t>
      </w:r>
    </w:p>
    <w:p w:rsidR="003E4238" w:rsidRPr="00744AA1" w:rsidRDefault="003E4238" w:rsidP="003E4238">
      <w:pPr>
        <w:jc w:val="both"/>
        <w:rPr>
          <w:b/>
          <w:u w:val="single"/>
        </w:rPr>
      </w:pPr>
    </w:p>
    <w:p w:rsidR="003E4238" w:rsidRPr="00744AA1" w:rsidRDefault="003E4238" w:rsidP="003E4238">
      <w:pPr>
        <w:keepNext/>
        <w:jc w:val="both"/>
        <w:rPr>
          <w:b/>
          <w:sz w:val="18"/>
          <w:szCs w:val="18"/>
          <w:u w:val="single"/>
        </w:rPr>
      </w:pPr>
      <w:r w:rsidRPr="00744AA1">
        <w:rPr>
          <w:b/>
          <w:u w:val="single"/>
        </w:rPr>
        <w:t xml:space="preserve">Jiné významné výsledky (např. </w:t>
      </w:r>
      <w:r w:rsidR="00EF11C1">
        <w:rPr>
          <w:b/>
          <w:u w:val="single"/>
        </w:rPr>
        <w:t>na recenze, překlady, zprávy z konferencí</w:t>
      </w:r>
      <w:r w:rsidRPr="00744AA1">
        <w:rPr>
          <w:b/>
          <w:u w:val="single"/>
        </w:rPr>
        <w:t xml:space="preserve">) </w:t>
      </w:r>
    </w:p>
    <w:p w:rsidR="003E4238" w:rsidRPr="00744AA1" w:rsidRDefault="003E4238" w:rsidP="003E4238">
      <w:pPr>
        <w:jc w:val="both"/>
        <w:outlineLvl w:val="0"/>
      </w:pPr>
    </w:p>
    <w:p w:rsidR="003E4238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BARTONIČKA, Jan, GRINC, Jan, PREUSS, Ondřej. Report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from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Conference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“20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Years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Constitution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Czech Republic”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held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December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10th and 11th, 2012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at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Chamber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Deputies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Senate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Parliament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Czech Republic.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Lawyer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Quarterly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Vol. 3, No. 3 (2013).</w:t>
      </w:r>
    </w:p>
    <w:p w:rsidR="003E4238" w:rsidRPr="00CB10AB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BERAN, Karel. Hans </w:t>
      </w:r>
      <w:proofErr w:type="spellStart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>Kelsen</w:t>
      </w:r>
      <w:proofErr w:type="spellEnd"/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 a jeho rozmanité dílo. </w:t>
      </w:r>
      <w:r w:rsidRPr="00CB10AB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Právník</w:t>
      </w:r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, 2013, </w:t>
      </w:r>
      <w:r w:rsidRPr="00CB10A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152</w:t>
      </w:r>
      <w:r w:rsidRPr="00CB10AB">
        <w:rPr>
          <w:rFonts w:ascii="Times New Roman" w:eastAsia="Times New Roman" w:hAnsi="Times New Roman"/>
          <w:sz w:val="24"/>
          <w:szCs w:val="24"/>
          <w:lang w:eastAsia="cs-CZ"/>
        </w:rPr>
        <w:t xml:space="preserve">(2), 192-199. </w:t>
      </w:r>
    </w:p>
    <w:p w:rsidR="003E4238" w:rsidRPr="00795DC2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12D8F">
        <w:rPr>
          <w:rFonts w:ascii="Times New Roman" w:hAnsi="Times New Roman"/>
          <w:bCs/>
          <w:color w:val="333333"/>
          <w:sz w:val="24"/>
          <w:szCs w:val="24"/>
        </w:rPr>
        <w:t>BOHUSLAV, Lukáš</w:t>
      </w:r>
      <w:r w:rsidRPr="00CE46ED">
        <w:rPr>
          <w:rFonts w:ascii="Times New Roman" w:hAnsi="Times New Roman"/>
          <w:b/>
          <w:bCs/>
          <w:color w:val="333333"/>
          <w:sz w:val="24"/>
          <w:szCs w:val="24"/>
        </w:rPr>
        <w:t xml:space="preserve">. </w:t>
      </w:r>
      <w:r w:rsidRPr="00CE46ED">
        <w:rPr>
          <w:rFonts w:ascii="Times New Roman" w:hAnsi="Times New Roman"/>
          <w:bCs/>
          <w:color w:val="333333"/>
          <w:sz w:val="24"/>
          <w:szCs w:val="24"/>
        </w:rPr>
        <w:t>Jaké zkušenosti mají s trestní odpovědností právnických osob některé státy EU?. Právní rádce, roč. 21, 2013, č. 5. s. 60-63.</w:t>
      </w:r>
      <w:r w:rsidRPr="00CE46ED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sz w:val="24"/>
          <w:szCs w:val="24"/>
        </w:rPr>
        <w:t xml:space="preserve">MARŠÁLEK, Pavel. Jan Wintr: Metody a zásady interpretace práva. Právník č. 1/2014 (přijato k publikaci). 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ONDŘEJEK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Pavel</w:t>
      </w:r>
      <w:r w:rsidRPr="00744AA1">
        <w:rPr>
          <w:rFonts w:ascii="Times New Roman" w:hAnsi="Times New Roman"/>
          <w:sz w:val="24"/>
          <w:szCs w:val="24"/>
        </w:rPr>
        <w:t>. KOSEK, Jan, GREGÁREK, Matěj: Stát, právo a (ne)spravedlnost. Dvě studie z právní filosofie. Praha: Právnická fakulta UK: 2012 (recenze přijata k publikaci) v Časopisu pro právní vědu a praxi č. 3/2013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ONDŘEJEK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Pavel</w:t>
      </w:r>
      <w:r w:rsidRPr="00744AA1">
        <w:rPr>
          <w:rFonts w:ascii="Times New Roman" w:hAnsi="Times New Roman"/>
          <w:sz w:val="24"/>
          <w:szCs w:val="24"/>
        </w:rPr>
        <w:t xml:space="preserve">. Michael J. </w:t>
      </w:r>
      <w:proofErr w:type="spellStart"/>
      <w:r w:rsidRPr="00744AA1">
        <w:rPr>
          <w:rFonts w:ascii="Times New Roman" w:hAnsi="Times New Roman"/>
          <w:sz w:val="24"/>
          <w:szCs w:val="24"/>
        </w:rPr>
        <w:t>Sandel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4AA1">
        <w:rPr>
          <w:rFonts w:ascii="Times New Roman" w:hAnsi="Times New Roman"/>
          <w:sz w:val="24"/>
          <w:szCs w:val="24"/>
        </w:rPr>
        <w:t>What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Money </w:t>
      </w:r>
      <w:proofErr w:type="spellStart"/>
      <w:r w:rsidRPr="00744AA1">
        <w:rPr>
          <w:rFonts w:ascii="Times New Roman" w:hAnsi="Times New Roman"/>
          <w:sz w:val="24"/>
          <w:szCs w:val="24"/>
        </w:rPr>
        <w:t>Can't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Buy? </w:t>
      </w:r>
      <w:proofErr w:type="spellStart"/>
      <w:r w:rsidRPr="00744AA1">
        <w:rPr>
          <w:rFonts w:ascii="Times New Roman" w:hAnsi="Times New Roman"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Moral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Limits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sz w:val="24"/>
          <w:szCs w:val="24"/>
        </w:rPr>
        <w:t>Markets</w:t>
      </w:r>
      <w:proofErr w:type="spellEnd"/>
      <w:r w:rsidRPr="00744AA1">
        <w:rPr>
          <w:rFonts w:ascii="Times New Roman" w:hAnsi="Times New Roman"/>
          <w:sz w:val="24"/>
          <w:szCs w:val="24"/>
        </w:rPr>
        <w:t xml:space="preserve">. Bulletin advokacie, roč. 2012, 2012, č. 11. s. 56-57. ISSN 1210-6348. 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lastRenderedPageBreak/>
        <w:t>PETRÁŠ, René.  Karel Durman, Popely ještě žhavé / Velká politika 1938-1991, II. díl - Konce dobrodružství 1964-1991, Praha 2009, Právněhistorické studie 42, 2012, s. 328-331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PETRÁŠ, René.  Mezinárodní konference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Mierové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zmluvy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v kontexte geopolitiky </w:t>
      </w:r>
      <w:smartTag w:uri="urn:schemas-microsoft-com:office:smarttags" w:element="metricconverter">
        <w:smartTagPr>
          <w:attr w:name="ProductID" w:val="20. a"/>
        </w:smartTagPr>
        <w:r w:rsidRPr="00744AA1">
          <w:rPr>
            <w:rFonts w:ascii="Times New Roman" w:hAnsi="Times New Roman"/>
            <w:bCs/>
            <w:sz w:val="24"/>
            <w:szCs w:val="24"/>
          </w:rPr>
          <w:t>20. a</w:t>
        </w:r>
      </w:smartTag>
      <w:r w:rsidRPr="00744AA1">
        <w:rPr>
          <w:rFonts w:ascii="Times New Roman" w:hAnsi="Times New Roman"/>
          <w:bCs/>
          <w:sz w:val="24"/>
          <w:szCs w:val="24"/>
        </w:rPr>
        <w:t xml:space="preserve"> 21.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storočia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Právněhistorické studie 42, 2012, s. 361-364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PETRÁŠ, René.  Promarněná šance. In: Drašarová, Eva, Horký, Roman,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Šouša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Jiří, Velek, Luboš (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eds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.): Edice dokumentů k česko-německému vyrovnání před první světovou válkou – část Korespondence a protokoly z jednání 1911-1912 </w:t>
      </w:r>
      <w:smartTag w:uri="urn:schemas-microsoft-com:office:smarttags" w:element="metricconverter">
        <w:smartTagPr>
          <w:attr w:name="ProductID" w:val="1 a"/>
        </w:smartTagPr>
        <w:r w:rsidRPr="00744AA1">
          <w:rPr>
            <w:rFonts w:ascii="Times New Roman" w:hAnsi="Times New Roman"/>
            <w:bCs/>
            <w:sz w:val="24"/>
            <w:szCs w:val="24"/>
          </w:rPr>
          <w:t>1 a</w:t>
        </w:r>
      </w:smartTag>
      <w:r w:rsidRPr="00744AA1">
        <w:rPr>
          <w:rFonts w:ascii="Times New Roman" w:hAnsi="Times New Roman"/>
          <w:bCs/>
          <w:sz w:val="24"/>
          <w:szCs w:val="24"/>
        </w:rPr>
        <w:t xml:space="preserve"> 2,: Praha 2008, Právněhistorické studie 42, 2012, s. 313-314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PETRÁŠ, René. Alexandr Ort, Česká zahraniční politika, Plzeň 2009, Právněhistorické studie 42, 2012, s. 319-321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PETRÁŠ, René. Interdisciplinarita a konference Společnost českých zemí v evropských kontextech, Právník, roč. 151, 2012, č. 1, s. 108-110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PETRÁŠ, René. Jan Štemberk, Fenomén cestovního ruchu. Možnosti a limity cestovního ruchu v meziválečném Československu, Praha 2009, Právněhistorické studie 42, 2012, s. 332-335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PETRÁŠ, René. Mezinárodní konference Československé právo a právní věda v meziválečném období (1918-1939) a její místo ve střední Evropě, Slezský sborník (v redakci)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PETRÁŠ, René. Mezinárodní konference Zrod nové Evropy - Versailles, St.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Germain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, Trianon a dotváření poválečného mírového systému, Právněhistorické studie 42, 2012, s. 358-360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WINTR, Jan. Kubát M. Současná česká politika. Co s neefektivním režimem? Brno,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Barrister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&amp;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Principal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2013, 120 s. Právník, roč. 152, 2013, č. 9. s. 932-935. ISSN 0231-6625. 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>WINTR</w:t>
      </w:r>
      <w:r w:rsidRPr="00744AA1">
        <w:rPr>
          <w:rFonts w:ascii="Times New Roman" w:hAnsi="Times New Roman"/>
          <w:sz w:val="24"/>
          <w:szCs w:val="24"/>
        </w:rPr>
        <w:t xml:space="preserve">, </w:t>
      </w:r>
      <w:r w:rsidRPr="00744AA1">
        <w:rPr>
          <w:rFonts w:ascii="Times New Roman" w:hAnsi="Times New Roman"/>
          <w:bCs/>
          <w:sz w:val="24"/>
          <w:szCs w:val="24"/>
        </w:rPr>
        <w:t>Jan</w:t>
      </w:r>
      <w:r w:rsidRPr="00744AA1">
        <w:rPr>
          <w:rFonts w:ascii="Times New Roman" w:hAnsi="Times New Roman"/>
          <w:sz w:val="24"/>
          <w:szCs w:val="24"/>
        </w:rPr>
        <w:t xml:space="preserve">. Sobek T. Právní myšlení: kritika moralismu. Praha: Ústav státu a práva AV ČR, 2011, 620 s. Právník, roč. 152, 2013, č. 5. s. 522-523. ISSN 0231-6625. 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ZEMÁNEK, Jiří.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Keeping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Cohesion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EU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Příspěvek na konferenci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Constitutional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Network „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Retheorizing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Integration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its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Public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Space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“, New York, říjen 2012 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ZEMÁNEK, Jiří.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Landtová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Slovak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pensions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Příspěvek pro workshop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European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Constitutional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Network „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When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ECJ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gets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wrong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“, Florencie, listopad 2013 (připravuje se k publikaci) </w:t>
      </w:r>
    </w:p>
    <w:p w:rsidR="003E4238" w:rsidRPr="00744AA1" w:rsidRDefault="003E4238" w:rsidP="003E423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4AA1">
        <w:rPr>
          <w:rFonts w:ascii="Times New Roman" w:hAnsi="Times New Roman"/>
          <w:bCs/>
          <w:sz w:val="24"/>
          <w:szCs w:val="24"/>
        </w:rPr>
        <w:t xml:space="preserve">ZEMÁNEK, Jiří.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Verstärkte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Verantwortung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und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Sanktionsmechanismen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einer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demokratisch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fundierten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WWU-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Verfassung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. Příspěvek na 9. konferenci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Societas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Iuris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Publici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Europaei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„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Verantwortung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Haftung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und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Kontrolle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des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Verfassungsstaates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und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der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Europäischen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Union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im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Wandel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 der </w:t>
      </w:r>
      <w:proofErr w:type="spellStart"/>
      <w:r w:rsidRPr="00744AA1">
        <w:rPr>
          <w:rFonts w:ascii="Times New Roman" w:hAnsi="Times New Roman"/>
          <w:bCs/>
          <w:sz w:val="24"/>
          <w:szCs w:val="24"/>
        </w:rPr>
        <w:t>Zeit</w:t>
      </w:r>
      <w:proofErr w:type="spellEnd"/>
      <w:r w:rsidRPr="00744AA1">
        <w:rPr>
          <w:rFonts w:ascii="Times New Roman" w:hAnsi="Times New Roman"/>
          <w:bCs/>
          <w:sz w:val="24"/>
          <w:szCs w:val="24"/>
        </w:rPr>
        <w:t xml:space="preserve">“, Krakov, červen 2013    </w:t>
      </w:r>
    </w:p>
    <w:p w:rsidR="003E4238" w:rsidRPr="00A12D8F" w:rsidRDefault="003E4238" w:rsidP="003E4238">
      <w:pPr>
        <w:jc w:val="both"/>
        <w:rPr>
          <w:bCs/>
        </w:rPr>
      </w:pPr>
    </w:p>
    <w:p w:rsidR="001546CE" w:rsidRPr="00B137FA" w:rsidRDefault="000507F6" w:rsidP="00C0415C">
      <w:pPr>
        <w:keepNext/>
        <w:jc w:val="both"/>
        <w:rPr>
          <w:b/>
        </w:rPr>
      </w:pPr>
      <w:r w:rsidRPr="00B137FA">
        <w:rPr>
          <w:b/>
        </w:rPr>
        <w:t>C.</w:t>
      </w:r>
    </w:p>
    <w:p w:rsidR="000507F6" w:rsidRPr="004917BC" w:rsidRDefault="000507F6" w:rsidP="00C0415C">
      <w:pPr>
        <w:keepNext/>
        <w:jc w:val="both"/>
        <w:rPr>
          <w:b/>
        </w:rPr>
      </w:pPr>
      <w:r w:rsidRPr="000507F6">
        <w:rPr>
          <w:b/>
        </w:rPr>
        <w:t xml:space="preserve">Údaje </w:t>
      </w:r>
      <w:r w:rsidRPr="004917BC">
        <w:rPr>
          <w:b/>
        </w:rPr>
        <w:t>o počtu osob zúčastněných na programu</w:t>
      </w:r>
      <w:r w:rsidR="00780791" w:rsidRPr="004917BC">
        <w:rPr>
          <w:b/>
        </w:rPr>
        <w:t xml:space="preserve"> platné ke dni 31. 12. 2013</w:t>
      </w:r>
    </w:p>
    <w:p w:rsidR="00C737D6" w:rsidRDefault="004917BC" w:rsidP="00DD0FDB">
      <w:pPr>
        <w:keepNext/>
        <w:jc w:val="both"/>
        <w:rPr>
          <w:sz w:val="20"/>
          <w:szCs w:val="20"/>
        </w:rPr>
      </w:pPr>
      <w:r w:rsidRPr="00AA61E0">
        <w:rPr>
          <w:sz w:val="20"/>
          <w:szCs w:val="20"/>
        </w:rPr>
        <w:t>V</w:t>
      </w:r>
      <w:r w:rsidR="003C353A" w:rsidRPr="00AA61E0">
        <w:rPr>
          <w:sz w:val="20"/>
          <w:szCs w:val="20"/>
        </w:rPr>
        <w:t xml:space="preserve"> tabulce </w:t>
      </w:r>
      <w:r w:rsidR="003F2DEA" w:rsidRPr="00AA61E0">
        <w:rPr>
          <w:sz w:val="20"/>
          <w:szCs w:val="20"/>
        </w:rPr>
        <w:t xml:space="preserve">jsou </w:t>
      </w:r>
      <w:proofErr w:type="spellStart"/>
      <w:r w:rsidR="003F2DEA" w:rsidRPr="00AA61E0">
        <w:rPr>
          <w:sz w:val="20"/>
          <w:szCs w:val="20"/>
        </w:rPr>
        <w:t>předv</w:t>
      </w:r>
      <w:r w:rsidR="003F2DEA" w:rsidRPr="0053796A">
        <w:rPr>
          <w:sz w:val="20"/>
          <w:szCs w:val="20"/>
        </w:rPr>
        <w:t>yplněny</w:t>
      </w:r>
      <w:proofErr w:type="spellEnd"/>
      <w:r w:rsidR="003F2DEA" w:rsidRPr="0053796A">
        <w:rPr>
          <w:sz w:val="20"/>
          <w:szCs w:val="20"/>
        </w:rPr>
        <w:t xml:space="preserve"> údaje z databáze </w:t>
      </w:r>
      <w:proofErr w:type="spellStart"/>
      <w:r w:rsidR="003F2DEA" w:rsidRPr="0053796A">
        <w:rPr>
          <w:sz w:val="20"/>
          <w:szCs w:val="20"/>
        </w:rPr>
        <w:t>WhoIs</w:t>
      </w:r>
      <w:proofErr w:type="spellEnd"/>
      <w:r w:rsidR="003F2DEA" w:rsidRPr="0053796A">
        <w:rPr>
          <w:sz w:val="20"/>
          <w:szCs w:val="20"/>
        </w:rPr>
        <w:t xml:space="preserve"> NT. Pokud </w:t>
      </w:r>
      <w:r w:rsidR="004631FD">
        <w:rPr>
          <w:sz w:val="20"/>
          <w:szCs w:val="20"/>
        </w:rPr>
        <w:t>údaj neodpovídá skutečnosti, opravte jej</w:t>
      </w:r>
      <w:r w:rsidR="0053796A" w:rsidRPr="0053796A">
        <w:rPr>
          <w:sz w:val="20"/>
          <w:szCs w:val="20"/>
        </w:rPr>
        <w:t>.</w:t>
      </w:r>
    </w:p>
    <w:p w:rsidR="00BF3EF3" w:rsidRDefault="00BF3EF3" w:rsidP="00FD1B34">
      <w:pPr>
        <w:keepNext/>
        <w:jc w:val="both"/>
        <w:rPr>
          <w:color w:val="FF000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868"/>
        <w:gridCol w:w="3344"/>
      </w:tblGrid>
      <w:tr w:rsidR="00FB19FA" w:rsidTr="002E0DD7">
        <w:trPr>
          <w:cantSplit/>
        </w:trPr>
        <w:tc>
          <w:tcPr>
            <w:tcW w:w="58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B19FA" w:rsidRPr="00A22C90" w:rsidRDefault="00FB19FA" w:rsidP="00CD7FBE">
            <w:pPr>
              <w:keepNext/>
            </w:pPr>
            <w:r w:rsidRPr="00A22C90">
              <w:t>Celkový počet akademických a vědeckých pracovníků</w:t>
            </w:r>
          </w:p>
        </w:tc>
        <w:tc>
          <w:tcPr>
            <w:tcW w:w="33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19FA" w:rsidRDefault="007336AF" w:rsidP="00FB19FA">
            <w:pPr>
              <w:keepNext/>
              <w:jc w:val="center"/>
            </w:pPr>
            <w:r>
              <w:t>68</w:t>
            </w:r>
          </w:p>
        </w:tc>
      </w:tr>
      <w:tr w:rsidR="00FB19FA" w:rsidTr="002E0DD7">
        <w:trPr>
          <w:cantSplit/>
        </w:trPr>
        <w:tc>
          <w:tcPr>
            <w:tcW w:w="58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B19FA" w:rsidRPr="00A22C90" w:rsidRDefault="00FB19FA" w:rsidP="00AA671B">
            <w:r w:rsidRPr="00A22C90">
              <w:t xml:space="preserve">Celkový počet studentů </w:t>
            </w:r>
            <w:r w:rsidRPr="003C6363">
              <w:t>doktorských studijních programů</w:t>
            </w:r>
          </w:p>
        </w:tc>
        <w:tc>
          <w:tcPr>
            <w:tcW w:w="33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9FA" w:rsidRDefault="007336AF" w:rsidP="00FB19FA">
            <w:pPr>
              <w:jc w:val="center"/>
            </w:pPr>
            <w:r>
              <w:t>17</w:t>
            </w:r>
          </w:p>
        </w:tc>
      </w:tr>
    </w:tbl>
    <w:p w:rsidR="007C057E" w:rsidRDefault="007C057E" w:rsidP="00BD253E">
      <w:pPr>
        <w:jc w:val="both"/>
      </w:pPr>
    </w:p>
    <w:p w:rsidR="00CA488B" w:rsidRPr="000F1E39" w:rsidRDefault="00B137FA" w:rsidP="00C0415C">
      <w:pPr>
        <w:keepNext/>
        <w:jc w:val="both"/>
        <w:rPr>
          <w:b/>
        </w:rPr>
      </w:pPr>
      <w:r w:rsidRPr="000F1E39">
        <w:rPr>
          <w:b/>
        </w:rPr>
        <w:lastRenderedPageBreak/>
        <w:t>D.</w:t>
      </w:r>
    </w:p>
    <w:p w:rsidR="00B137FA" w:rsidRDefault="00F55868" w:rsidP="00C0415C">
      <w:pPr>
        <w:keepNext/>
        <w:jc w:val="both"/>
        <w:rPr>
          <w:b/>
          <w:bCs/>
        </w:rPr>
      </w:pPr>
      <w:r>
        <w:rPr>
          <w:b/>
          <w:bCs/>
        </w:rPr>
        <w:t>Rámcový přehled vynaložených</w:t>
      </w:r>
      <w:r w:rsidR="00B137FA" w:rsidRPr="000F1E39">
        <w:rPr>
          <w:b/>
          <w:bCs/>
        </w:rPr>
        <w:t xml:space="preserve"> finančních prostředků</w:t>
      </w:r>
      <w:r w:rsidR="00841DD3">
        <w:rPr>
          <w:rStyle w:val="Znakapoznpodarou"/>
          <w:b/>
          <w:bCs/>
        </w:rPr>
        <w:footnoteReference w:id="3"/>
      </w:r>
    </w:p>
    <w:p w:rsidR="000F1E39" w:rsidRDefault="000F1E39" w:rsidP="00C0415C">
      <w:pPr>
        <w:keepNext/>
        <w:jc w:val="both"/>
        <w:rPr>
          <w:sz w:val="20"/>
          <w:szCs w:val="20"/>
        </w:rPr>
      </w:pPr>
      <w:r w:rsidRPr="00CC69D3">
        <w:rPr>
          <w:sz w:val="20"/>
          <w:szCs w:val="20"/>
        </w:rPr>
        <w:t xml:space="preserve">Pod </w:t>
      </w:r>
      <w:r w:rsidR="009649E9" w:rsidRPr="00AA61E0">
        <w:rPr>
          <w:sz w:val="20"/>
          <w:szCs w:val="20"/>
        </w:rPr>
        <w:t>tabulk</w:t>
      </w:r>
      <w:r w:rsidR="00774CB1">
        <w:rPr>
          <w:sz w:val="20"/>
          <w:szCs w:val="20"/>
        </w:rPr>
        <w:t>o</w:t>
      </w:r>
      <w:r w:rsidR="009649E9" w:rsidRPr="00AA61E0">
        <w:rPr>
          <w:sz w:val="20"/>
          <w:szCs w:val="20"/>
        </w:rPr>
        <w:t>u</w:t>
      </w:r>
      <w:r w:rsidRPr="00CC69D3">
        <w:rPr>
          <w:sz w:val="20"/>
          <w:szCs w:val="20"/>
        </w:rPr>
        <w:t xml:space="preserve"> můžete uvést komentář k výdajům.</w:t>
      </w:r>
    </w:p>
    <w:p w:rsidR="00BF6AEA" w:rsidRDefault="00BF6AEA" w:rsidP="00BF6AEA">
      <w:pPr>
        <w:keepNext/>
        <w:suppressAutoHyphens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340"/>
        <w:gridCol w:w="2250"/>
      </w:tblGrid>
      <w:tr w:rsidR="00BF6AEA" w:rsidTr="00BF6AEA">
        <w:trPr>
          <w:cantSplit/>
          <w:tblHeader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F6AEA" w:rsidRDefault="00BF6AEA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nákladů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F6AEA" w:rsidRDefault="00BF6AEA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pololetí roku 2012</w:t>
            </w:r>
          </w:p>
          <w:p w:rsidR="00BF6AEA" w:rsidRDefault="00BF6AEA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(tis. Kč)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BF6AEA" w:rsidRDefault="00BF6AEA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Rok 2013 </w:t>
            </w:r>
          </w:p>
          <w:p w:rsidR="00BF6AEA" w:rsidRDefault="00BF6AEA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(tis. Kč)</w:t>
            </w:r>
          </w:p>
        </w:tc>
      </w:tr>
      <w:tr w:rsidR="00BF6AEA" w:rsidTr="00BF6AEA">
        <w:trPr>
          <w:cantSplit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Osobní náklady (mzdové prostředky a odvody)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3128 </w:t>
            </w:r>
          </w:p>
        </w:tc>
      </w:tr>
      <w:tr w:rsidR="00BF6AEA" w:rsidTr="00BF6AEA">
        <w:trPr>
          <w:cantSplit/>
        </w:trPr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Stipendia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134 </w:t>
            </w:r>
          </w:p>
        </w:tc>
      </w:tr>
      <w:tr w:rsidR="00BF6AEA" w:rsidTr="00BF6AEA">
        <w:trPr>
          <w:cantSplit/>
        </w:trPr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Provozní náklady a služby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1481 </w:t>
            </w:r>
          </w:p>
        </w:tc>
      </w:tr>
      <w:tr w:rsidR="00BF6AEA" w:rsidTr="00BF6AEA">
        <w:trPr>
          <w:cantSplit/>
        </w:trPr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Doplňkové a režijní náklady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1597 </w:t>
            </w:r>
          </w:p>
        </w:tc>
      </w:tr>
      <w:tr w:rsidR="00BF6AEA" w:rsidTr="00BF6AEA">
        <w:trPr>
          <w:cantSplit/>
        </w:trPr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Investice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---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--- </w:t>
            </w:r>
          </w:p>
        </w:tc>
      </w:tr>
      <w:tr w:rsidR="00BF6AEA" w:rsidTr="00BF6AEA">
        <w:trPr>
          <w:cantSplit/>
        </w:trPr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FÚUP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>    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6AEA" w:rsidRDefault="00BF6AEA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129 </w:t>
            </w:r>
          </w:p>
        </w:tc>
      </w:tr>
      <w:tr w:rsidR="00BF6AEA" w:rsidTr="00BF6AEA">
        <w:trPr>
          <w:cantSplit/>
        </w:trPr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suppressAutoHyphens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Celkem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6AEA" w:rsidRDefault="00BF6AEA">
            <w:pPr>
              <w:suppressAutoHyphens/>
              <w:jc w:val="right"/>
              <w:rPr>
                <w:color w:val="00000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6AEA" w:rsidRDefault="00BF6AEA">
            <w:pPr>
              <w:suppressAutoHyphens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6469 </w:t>
            </w:r>
          </w:p>
        </w:tc>
      </w:tr>
    </w:tbl>
    <w:p w:rsidR="00BF6AEA" w:rsidRDefault="00BF6AEA" w:rsidP="00BF6AEA">
      <w:pPr>
        <w:suppressAutoHyphens/>
        <w:rPr>
          <w:color w:val="000000"/>
        </w:rPr>
      </w:pPr>
      <w:r>
        <w:rPr>
          <w:color w:val="000000"/>
        </w:rPr>
        <w:t> </w:t>
      </w:r>
    </w:p>
    <w:p w:rsidR="00ED5F62" w:rsidRDefault="00ED5F62" w:rsidP="00ED5F62"/>
    <w:p w:rsidR="000F1E39" w:rsidRPr="000F1E39" w:rsidRDefault="000F1E39" w:rsidP="00ED5F62">
      <w:pPr>
        <w:keepNext/>
        <w:jc w:val="both"/>
        <w:rPr>
          <w:b/>
        </w:rPr>
      </w:pPr>
      <w:r w:rsidRPr="000F1E39">
        <w:rPr>
          <w:b/>
        </w:rPr>
        <w:t>E.</w:t>
      </w:r>
    </w:p>
    <w:p w:rsidR="000F1E39" w:rsidRDefault="000F1E39" w:rsidP="00722BD8">
      <w:pPr>
        <w:keepNext/>
        <w:jc w:val="both"/>
        <w:rPr>
          <w:bCs/>
        </w:rPr>
      </w:pPr>
      <w:r w:rsidRPr="000F1E39">
        <w:rPr>
          <w:b/>
        </w:rPr>
        <w:t>P</w:t>
      </w:r>
      <w:r w:rsidRPr="000F1E39">
        <w:rPr>
          <w:b/>
          <w:bCs/>
        </w:rPr>
        <w:t>řehled dlouhodobého hmotného nebo nehmotného majetku v hodnotě přesahující hodnotu stanovenou právním předpisem pro veřejnou zakázku malého rozsahu</w:t>
      </w:r>
      <w:r w:rsidR="00842E1B">
        <w:rPr>
          <w:rStyle w:val="Znakapoznpodarou"/>
          <w:b/>
          <w:bCs/>
        </w:rPr>
        <w:footnoteReference w:id="4"/>
      </w:r>
      <w:r w:rsidRPr="000F1E39">
        <w:rPr>
          <w:b/>
          <w:bCs/>
        </w:rPr>
        <w:t>, který byl pořízen z finančních prostředků na PRVOUK</w:t>
      </w:r>
    </w:p>
    <w:p w:rsidR="00C12570" w:rsidRDefault="00C12570" w:rsidP="000F1E39">
      <w:pPr>
        <w:rPr>
          <w:b/>
        </w:rPr>
      </w:pPr>
    </w:p>
    <w:p w:rsidR="000F1E39" w:rsidRDefault="006325D3" w:rsidP="00722BD8">
      <w:pPr>
        <w:keepNext/>
        <w:jc w:val="both"/>
        <w:rPr>
          <w:b/>
        </w:rPr>
      </w:pPr>
      <w:r w:rsidRPr="00E9343A">
        <w:rPr>
          <w:b/>
        </w:rPr>
        <w:t>F.</w:t>
      </w:r>
    </w:p>
    <w:p w:rsidR="00CC69D3" w:rsidRDefault="00B7241A" w:rsidP="00722BD8">
      <w:pPr>
        <w:keepNext/>
        <w:jc w:val="both"/>
        <w:rPr>
          <w:b/>
          <w:bCs/>
        </w:rPr>
      </w:pPr>
      <w:r>
        <w:rPr>
          <w:b/>
          <w:bCs/>
        </w:rPr>
        <w:t>R</w:t>
      </w:r>
      <w:r w:rsidR="00BD253E" w:rsidRPr="00BD253E">
        <w:rPr>
          <w:b/>
          <w:bCs/>
        </w:rPr>
        <w:t xml:space="preserve">eflexe připomínek </w:t>
      </w:r>
    </w:p>
    <w:p w:rsidR="00DD155B" w:rsidRDefault="00B7241A" w:rsidP="00BD253E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Jde o povinnou</w:t>
      </w:r>
      <w:r w:rsidR="00BD253E" w:rsidRPr="00BD253E">
        <w:rPr>
          <w:bCs/>
          <w:sz w:val="20"/>
          <w:szCs w:val="20"/>
        </w:rPr>
        <w:t xml:space="preserve"> součást bilanční zprávy pouze u těchto programů: </w:t>
      </w:r>
      <w:r w:rsidR="00BD253E" w:rsidRPr="00BD253E">
        <w:rPr>
          <w:sz w:val="20"/>
          <w:szCs w:val="20"/>
        </w:rPr>
        <w:t>P02, P03, P07, P08, P15, P17, P18, P19, P20</w:t>
      </w:r>
      <w:r w:rsidR="00DD155B">
        <w:rPr>
          <w:sz w:val="20"/>
          <w:szCs w:val="20"/>
        </w:rPr>
        <w:t>, P38</w:t>
      </w:r>
      <w:r w:rsidR="00BD253E" w:rsidRPr="00BD253E">
        <w:rPr>
          <w:sz w:val="20"/>
          <w:szCs w:val="20"/>
        </w:rPr>
        <w:t xml:space="preserve"> a P39.</w:t>
      </w:r>
      <w:r w:rsidR="00E3072A">
        <w:rPr>
          <w:sz w:val="20"/>
          <w:szCs w:val="20"/>
        </w:rPr>
        <w:t xml:space="preserve"> </w:t>
      </w:r>
      <w:r w:rsidR="00DD155B">
        <w:rPr>
          <w:sz w:val="20"/>
          <w:szCs w:val="20"/>
        </w:rPr>
        <w:t xml:space="preserve">V případě programů </w:t>
      </w:r>
      <w:r w:rsidR="00DD155B" w:rsidRPr="00BD253E">
        <w:rPr>
          <w:sz w:val="20"/>
          <w:szCs w:val="20"/>
        </w:rPr>
        <w:t>P02, P03, P07, P08, P15, P17, P18, P19, P20 a P39</w:t>
      </w:r>
      <w:r w:rsidR="00DD155B">
        <w:rPr>
          <w:sz w:val="20"/>
          <w:szCs w:val="20"/>
        </w:rPr>
        <w:t xml:space="preserve"> zpracujte reflexi připomínek uvedených v oponentním posudku nebo ve stručném hodnocení průběžné zprávy za rok 2012. V případě programu P38 zpracujte reflexi připomínek uvedených v oponentním posudku k přihlášce programu.</w:t>
      </w:r>
    </w:p>
    <w:p w:rsidR="00DD155B" w:rsidRDefault="00DD155B" w:rsidP="00BD253E">
      <w:pPr>
        <w:jc w:val="both"/>
        <w:rPr>
          <w:sz w:val="20"/>
          <w:szCs w:val="20"/>
        </w:rPr>
      </w:pPr>
      <w:r>
        <w:rPr>
          <w:sz w:val="20"/>
          <w:szCs w:val="20"/>
        </w:rPr>
        <w:t>Ocitujte vždy konkrétní připomínku a pod ní uveďte příslušný komentář.</w:t>
      </w:r>
    </w:p>
    <w:p w:rsidR="00217AEB" w:rsidRDefault="00217AEB" w:rsidP="00BD253E">
      <w:pPr>
        <w:jc w:val="both"/>
      </w:pPr>
    </w:p>
    <w:p w:rsidR="00BF2A41" w:rsidRPr="005543BA" w:rsidRDefault="005543BA" w:rsidP="00BD253E">
      <w:pPr>
        <w:jc w:val="both"/>
        <w:rPr>
          <w:b/>
        </w:rPr>
      </w:pPr>
      <w:r w:rsidRPr="005543BA">
        <w:rPr>
          <w:b/>
        </w:rPr>
        <w:t>Datum a podpis koordinátora:</w:t>
      </w:r>
      <w:r>
        <w:rPr>
          <w:b/>
        </w:rPr>
        <w:tab/>
      </w:r>
      <w:r>
        <w:rPr>
          <w:b/>
        </w:rPr>
        <w:tab/>
        <w:t>...................................................................</w:t>
      </w:r>
    </w:p>
    <w:p w:rsidR="005543BA" w:rsidRDefault="005543BA" w:rsidP="00BD253E">
      <w:pPr>
        <w:jc w:val="both"/>
      </w:pPr>
    </w:p>
    <w:p w:rsidR="006B132B" w:rsidRPr="00567BD0" w:rsidRDefault="006B132B" w:rsidP="00722BD8">
      <w:pPr>
        <w:keepNext/>
        <w:jc w:val="both"/>
        <w:rPr>
          <w:b/>
        </w:rPr>
      </w:pPr>
      <w:r w:rsidRPr="00567BD0">
        <w:rPr>
          <w:b/>
        </w:rPr>
        <w:t>Podpis děkana/ředitele:</w:t>
      </w:r>
    </w:p>
    <w:p w:rsidR="005543BA" w:rsidRDefault="005543BA" w:rsidP="00722BD8">
      <w:pPr>
        <w:keepNext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680"/>
      </w:tblGrid>
      <w:tr w:rsidR="005543BA" w:rsidRPr="00306C9A" w:rsidTr="00576E8B">
        <w:trPr>
          <w:cantSplit/>
          <w:tblHeader/>
        </w:trPr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43BA" w:rsidRPr="00306C9A" w:rsidRDefault="005543BA" w:rsidP="004C0210">
            <w:pPr>
              <w:keepNext/>
              <w:jc w:val="center"/>
              <w:rPr>
                <w:b/>
              </w:rPr>
            </w:pPr>
            <w:r w:rsidRPr="00306C9A">
              <w:rPr>
                <w:b/>
              </w:rPr>
              <w:t>Fakulta/</w:t>
            </w:r>
          </w:p>
          <w:p w:rsidR="005543BA" w:rsidRPr="00306C9A" w:rsidRDefault="005543BA" w:rsidP="004C0210">
            <w:pPr>
              <w:keepNext/>
              <w:jc w:val="center"/>
              <w:rPr>
                <w:b/>
              </w:rPr>
            </w:pPr>
            <w:r w:rsidRPr="00306C9A">
              <w:rPr>
                <w:b/>
              </w:rPr>
              <w:t>součást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43BA" w:rsidRPr="00306C9A" w:rsidRDefault="005543BA" w:rsidP="00F009A3">
            <w:pPr>
              <w:jc w:val="center"/>
              <w:rPr>
                <w:b/>
              </w:rPr>
            </w:pPr>
            <w:r w:rsidRPr="00306C9A">
              <w:rPr>
                <w:b/>
              </w:rPr>
              <w:t>Jméno, příjmení, titul děkana/ředitele</w:t>
            </w:r>
          </w:p>
        </w:tc>
        <w:tc>
          <w:tcPr>
            <w:tcW w:w="4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43BA" w:rsidRPr="00306C9A" w:rsidRDefault="005543BA" w:rsidP="00F009A3">
            <w:pPr>
              <w:jc w:val="center"/>
              <w:rPr>
                <w:b/>
              </w:rPr>
            </w:pPr>
            <w:r w:rsidRPr="00306C9A">
              <w:rPr>
                <w:b/>
              </w:rPr>
              <w:t>Datum a podpis děkana/ředitele</w:t>
            </w:r>
          </w:p>
        </w:tc>
      </w:tr>
      <w:tr w:rsidR="005543BA" w:rsidTr="00352102">
        <w:trPr>
          <w:cantSplit/>
          <w:trHeight w:val="1304"/>
        </w:trPr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43BA" w:rsidRPr="00567BD0" w:rsidRDefault="00AA61E0" w:rsidP="00E617EF">
            <w:pPr>
              <w:jc w:val="center"/>
            </w:pPr>
            <w:r w:rsidRPr="00567BD0">
              <w:t>PF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43BA" w:rsidRPr="00AA61E0" w:rsidRDefault="00567BD0" w:rsidP="00FD7973">
            <w:pPr>
              <w:rPr>
                <w:color w:val="FF0000"/>
              </w:rPr>
            </w:pPr>
            <w:r w:rsidRPr="00452AE7">
              <w:t>prof. JUDr. Jan Kuklík, DrSc.</w:t>
            </w:r>
          </w:p>
        </w:tc>
        <w:tc>
          <w:tcPr>
            <w:tcW w:w="4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43BA" w:rsidRDefault="005543BA" w:rsidP="00FD7973"/>
        </w:tc>
      </w:tr>
    </w:tbl>
    <w:p w:rsidR="007154A8" w:rsidRPr="007154A8" w:rsidRDefault="007154A8" w:rsidP="00013AC9"/>
    <w:sectPr w:rsidR="007154A8" w:rsidRPr="007154A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03" w:rsidRDefault="000C7D03">
      <w:r>
        <w:separator/>
      </w:r>
    </w:p>
  </w:endnote>
  <w:endnote w:type="continuationSeparator" w:id="0">
    <w:p w:rsidR="000C7D03" w:rsidRDefault="000C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E0" w:rsidRDefault="00AA61E0" w:rsidP="00056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61E0" w:rsidRDefault="00AA61E0" w:rsidP="000A524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E0" w:rsidRDefault="00AA61E0" w:rsidP="00056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219F">
      <w:rPr>
        <w:rStyle w:val="slostrnky"/>
        <w:noProof/>
      </w:rPr>
      <w:t>9</w:t>
    </w:r>
    <w:r>
      <w:rPr>
        <w:rStyle w:val="slostrnky"/>
      </w:rPr>
      <w:fldChar w:fldCharType="end"/>
    </w:r>
  </w:p>
  <w:p w:rsidR="00AA61E0" w:rsidRDefault="00AA61E0" w:rsidP="000A5241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03" w:rsidRDefault="000C7D03">
      <w:r>
        <w:separator/>
      </w:r>
    </w:p>
  </w:footnote>
  <w:footnote w:type="continuationSeparator" w:id="0">
    <w:p w:rsidR="000C7D03" w:rsidRDefault="000C7D03">
      <w:r>
        <w:continuationSeparator/>
      </w:r>
    </w:p>
  </w:footnote>
  <w:footnote w:id="1">
    <w:p w:rsidR="003E4238" w:rsidRDefault="003E4238" w:rsidP="003E4238">
      <w:pPr>
        <w:pStyle w:val="Default"/>
        <w:jc w:val="both"/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Původní nebo přehledový článek v odborném periodiku, který je obsažen v databázi Web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Science společnosti Thomson Reuters s příznakem „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>“, „</w:t>
      </w:r>
      <w:proofErr w:type="spellStart"/>
      <w:r>
        <w:rPr>
          <w:sz w:val="20"/>
          <w:szCs w:val="20"/>
        </w:rPr>
        <w:t>Review</w:t>
      </w:r>
      <w:proofErr w:type="spellEnd"/>
      <w:r>
        <w:rPr>
          <w:sz w:val="20"/>
          <w:szCs w:val="20"/>
        </w:rPr>
        <w:t>“, „</w:t>
      </w:r>
      <w:proofErr w:type="spellStart"/>
      <w:r>
        <w:rPr>
          <w:sz w:val="20"/>
          <w:szCs w:val="20"/>
        </w:rPr>
        <w:t>Proceedings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Paper</w:t>
      </w:r>
      <w:proofErr w:type="spellEnd"/>
      <w:r>
        <w:rPr>
          <w:sz w:val="20"/>
          <w:szCs w:val="20"/>
        </w:rPr>
        <w:t>“ nebo „</w:t>
      </w:r>
      <w:proofErr w:type="spellStart"/>
      <w:r>
        <w:rPr>
          <w:sz w:val="20"/>
          <w:szCs w:val="20"/>
        </w:rPr>
        <w:t>Letter</w:t>
      </w:r>
      <w:proofErr w:type="spellEnd"/>
      <w:r>
        <w:rPr>
          <w:sz w:val="20"/>
          <w:szCs w:val="20"/>
        </w:rPr>
        <w:t>“</w:t>
      </w:r>
    </w:p>
  </w:footnote>
  <w:footnote w:id="2">
    <w:p w:rsidR="003E4238" w:rsidRDefault="003E4238" w:rsidP="003E4238">
      <w:pPr>
        <w:pStyle w:val="Default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  <w:sz w:val="20"/>
          <w:szCs w:val="20"/>
        </w:rPr>
        <w:t>J</w:t>
      </w:r>
      <w:r>
        <w:rPr>
          <w:bCs/>
          <w:sz w:val="20"/>
          <w:szCs w:val="20"/>
          <w:vertAlign w:val="subscript"/>
        </w:rPr>
        <w:t>SC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původní nebo přehledový článek v odborném periodiku, který je obsažen v databázi SCOPUS společnosti </w:t>
      </w:r>
      <w:proofErr w:type="spellStart"/>
      <w:r>
        <w:rPr>
          <w:sz w:val="20"/>
          <w:szCs w:val="20"/>
        </w:rPr>
        <w:t>Elsevier</w:t>
      </w:r>
      <w:proofErr w:type="spellEnd"/>
      <w:r>
        <w:rPr>
          <w:sz w:val="20"/>
          <w:szCs w:val="20"/>
        </w:rPr>
        <w:t xml:space="preserve"> s příznakem „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>“, „</w:t>
      </w:r>
      <w:proofErr w:type="spellStart"/>
      <w:r>
        <w:rPr>
          <w:sz w:val="20"/>
          <w:szCs w:val="20"/>
        </w:rPr>
        <w:t>Review</w:t>
      </w:r>
      <w:proofErr w:type="spellEnd"/>
      <w:r>
        <w:rPr>
          <w:sz w:val="20"/>
          <w:szCs w:val="20"/>
        </w:rPr>
        <w:t>“, „</w:t>
      </w:r>
      <w:proofErr w:type="spellStart"/>
      <w:r>
        <w:rPr>
          <w:sz w:val="20"/>
          <w:szCs w:val="20"/>
        </w:rPr>
        <w:t>Conference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Paper</w:t>
      </w:r>
      <w:proofErr w:type="spellEnd"/>
      <w:r>
        <w:rPr>
          <w:sz w:val="20"/>
          <w:szCs w:val="20"/>
        </w:rPr>
        <w:t>“ nebo „</w:t>
      </w:r>
      <w:proofErr w:type="spellStart"/>
      <w:r>
        <w:rPr>
          <w:sz w:val="20"/>
          <w:szCs w:val="20"/>
        </w:rPr>
        <w:t>Letter</w:t>
      </w:r>
      <w:proofErr w:type="spellEnd"/>
      <w:r>
        <w:rPr>
          <w:sz w:val="20"/>
          <w:szCs w:val="20"/>
        </w:rPr>
        <w:t xml:space="preserve">; </w:t>
      </w:r>
    </w:p>
    <w:p w:rsidR="003E4238" w:rsidRDefault="003E4238" w:rsidP="003E4238">
      <w:pPr>
        <w:pStyle w:val="Default"/>
        <w:jc w:val="both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J</w:t>
      </w:r>
      <w:r>
        <w:rPr>
          <w:bCs/>
          <w:sz w:val="20"/>
          <w:szCs w:val="20"/>
          <w:vertAlign w:val="subscript"/>
        </w:rPr>
        <w:t>neimp</w:t>
      </w:r>
      <w:proofErr w:type="spellEnd"/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původní nebo přehledový článek v odborném periodiku, který je obsažen v databázi ERIH; </w:t>
      </w:r>
    </w:p>
    <w:p w:rsidR="003E4238" w:rsidRDefault="003E4238" w:rsidP="003E4238">
      <w:pPr>
        <w:pStyle w:val="Textpoznpodarou"/>
        <w:jc w:val="both"/>
      </w:pPr>
      <w:proofErr w:type="spellStart"/>
      <w:r>
        <w:rPr>
          <w:bCs/>
        </w:rPr>
        <w:t>J</w:t>
      </w:r>
      <w:r>
        <w:rPr>
          <w:bCs/>
          <w:vertAlign w:val="subscript"/>
        </w:rPr>
        <w:t>rec</w:t>
      </w:r>
      <w:proofErr w:type="spellEnd"/>
      <w:r>
        <w:rPr>
          <w:bCs/>
        </w:rPr>
        <w:t xml:space="preserve"> </w:t>
      </w:r>
      <w:r>
        <w:t xml:space="preserve">– původní nebo přehledový článek v odborném periodiku, které je zařazeno v aktuálním Seznamu neimpaktovaných recenzovaných periodik vydávaných v České republice (zveřejněno na www.vyzkum.cz) </w:t>
      </w:r>
    </w:p>
  </w:footnote>
  <w:footnote w:id="3">
    <w:p w:rsidR="00AA61E0" w:rsidRDefault="00AA61E0">
      <w:pPr>
        <w:pStyle w:val="Textpoznpodarou"/>
      </w:pPr>
      <w:r w:rsidRPr="00A24EA6">
        <w:rPr>
          <w:rStyle w:val="Znakapoznpodarou"/>
        </w:rPr>
        <w:footnoteRef/>
      </w:r>
      <w:r w:rsidRPr="00A24EA6">
        <w:t xml:space="preserve"> finanční prostředky na </w:t>
      </w:r>
      <w:proofErr w:type="gramStart"/>
      <w:r w:rsidRPr="00A24EA6">
        <w:t>PRVOUK</w:t>
      </w:r>
      <w:proofErr w:type="gramEnd"/>
      <w:r w:rsidRPr="00A24EA6">
        <w:t xml:space="preserve"> bez bonifikace společných programů</w:t>
      </w:r>
    </w:p>
  </w:footnote>
  <w:footnote w:id="4">
    <w:p w:rsidR="00AA61E0" w:rsidRDefault="00AA61E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2E1B">
        <w:t>tj. aktuálně v hodnotě nad 1 mil. Kč bez DPH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74EF5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C77169"/>
    <w:multiLevelType w:val="hybridMultilevel"/>
    <w:tmpl w:val="354628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F611A6"/>
    <w:multiLevelType w:val="hybridMultilevel"/>
    <w:tmpl w:val="0E841B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F66806"/>
    <w:multiLevelType w:val="hybridMultilevel"/>
    <w:tmpl w:val="D71019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F60DC"/>
    <w:multiLevelType w:val="hybridMultilevel"/>
    <w:tmpl w:val="463CD968"/>
    <w:lvl w:ilvl="0" w:tplc="E5F6A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322CA"/>
    <w:multiLevelType w:val="hybridMultilevel"/>
    <w:tmpl w:val="C98EF7E0"/>
    <w:lvl w:ilvl="0" w:tplc="B5B687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7846F9"/>
    <w:multiLevelType w:val="hybridMultilevel"/>
    <w:tmpl w:val="A7FE6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3A5E61"/>
    <w:multiLevelType w:val="hybridMultilevel"/>
    <w:tmpl w:val="7FB85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F1469"/>
    <w:multiLevelType w:val="multilevel"/>
    <w:tmpl w:val="C98EF7E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34B26"/>
    <w:multiLevelType w:val="hybridMultilevel"/>
    <w:tmpl w:val="511AB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03BE5"/>
    <w:multiLevelType w:val="hybridMultilevel"/>
    <w:tmpl w:val="F7483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9635F"/>
    <w:multiLevelType w:val="hybridMultilevel"/>
    <w:tmpl w:val="1396B0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AF3E4C"/>
    <w:multiLevelType w:val="hybridMultilevel"/>
    <w:tmpl w:val="34D2E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B0A"/>
    <w:rsid w:val="000038BD"/>
    <w:rsid w:val="00011B8E"/>
    <w:rsid w:val="00013AC9"/>
    <w:rsid w:val="00025475"/>
    <w:rsid w:val="00031C65"/>
    <w:rsid w:val="000507F6"/>
    <w:rsid w:val="00056B5A"/>
    <w:rsid w:val="000677EC"/>
    <w:rsid w:val="00075739"/>
    <w:rsid w:val="000961AB"/>
    <w:rsid w:val="000A5241"/>
    <w:rsid w:val="000B00E1"/>
    <w:rsid w:val="000C5A63"/>
    <w:rsid w:val="000C7D03"/>
    <w:rsid w:val="000D013A"/>
    <w:rsid w:val="000E5C25"/>
    <w:rsid w:val="000F1E39"/>
    <w:rsid w:val="00104B1C"/>
    <w:rsid w:val="00117760"/>
    <w:rsid w:val="001325B0"/>
    <w:rsid w:val="00132EAD"/>
    <w:rsid w:val="00134CE8"/>
    <w:rsid w:val="0013799E"/>
    <w:rsid w:val="00146EEE"/>
    <w:rsid w:val="001546CE"/>
    <w:rsid w:val="00167226"/>
    <w:rsid w:val="0017549B"/>
    <w:rsid w:val="00191BB3"/>
    <w:rsid w:val="00192FC7"/>
    <w:rsid w:val="001B33D4"/>
    <w:rsid w:val="001C0353"/>
    <w:rsid w:val="001C2F3A"/>
    <w:rsid w:val="001E3E6A"/>
    <w:rsid w:val="001F16BB"/>
    <w:rsid w:val="001F7C81"/>
    <w:rsid w:val="002068CF"/>
    <w:rsid w:val="0021132A"/>
    <w:rsid w:val="00212AD1"/>
    <w:rsid w:val="00213135"/>
    <w:rsid w:val="00214C27"/>
    <w:rsid w:val="00217AEB"/>
    <w:rsid w:val="00231CD9"/>
    <w:rsid w:val="002327C4"/>
    <w:rsid w:val="00253E1F"/>
    <w:rsid w:val="0026254E"/>
    <w:rsid w:val="0027114C"/>
    <w:rsid w:val="00293A5D"/>
    <w:rsid w:val="00295D45"/>
    <w:rsid w:val="002A44D0"/>
    <w:rsid w:val="002A4B0A"/>
    <w:rsid w:val="002B3021"/>
    <w:rsid w:val="002B7FEC"/>
    <w:rsid w:val="002E0DD7"/>
    <w:rsid w:val="003100AE"/>
    <w:rsid w:val="00314BFC"/>
    <w:rsid w:val="00323B59"/>
    <w:rsid w:val="0032757C"/>
    <w:rsid w:val="00333F9C"/>
    <w:rsid w:val="00336671"/>
    <w:rsid w:val="00352102"/>
    <w:rsid w:val="00384E66"/>
    <w:rsid w:val="00392B42"/>
    <w:rsid w:val="003A07EB"/>
    <w:rsid w:val="003B37A9"/>
    <w:rsid w:val="003C353A"/>
    <w:rsid w:val="003C6363"/>
    <w:rsid w:val="003D372B"/>
    <w:rsid w:val="003D71E7"/>
    <w:rsid w:val="003E4238"/>
    <w:rsid w:val="003E4373"/>
    <w:rsid w:val="003F2DEA"/>
    <w:rsid w:val="00421A86"/>
    <w:rsid w:val="0043799D"/>
    <w:rsid w:val="00442808"/>
    <w:rsid w:val="004470D0"/>
    <w:rsid w:val="004477C9"/>
    <w:rsid w:val="004631FD"/>
    <w:rsid w:val="00473762"/>
    <w:rsid w:val="004866F1"/>
    <w:rsid w:val="004917BC"/>
    <w:rsid w:val="004B261A"/>
    <w:rsid w:val="004C0210"/>
    <w:rsid w:val="004C59DC"/>
    <w:rsid w:val="004F0E50"/>
    <w:rsid w:val="005024D2"/>
    <w:rsid w:val="00505A55"/>
    <w:rsid w:val="0053796A"/>
    <w:rsid w:val="005543BA"/>
    <w:rsid w:val="00554B8F"/>
    <w:rsid w:val="00555DB5"/>
    <w:rsid w:val="00556409"/>
    <w:rsid w:val="00563811"/>
    <w:rsid w:val="00567BD0"/>
    <w:rsid w:val="00576E8B"/>
    <w:rsid w:val="00590EF3"/>
    <w:rsid w:val="005E69C6"/>
    <w:rsid w:val="006325D3"/>
    <w:rsid w:val="00643560"/>
    <w:rsid w:val="00652AFF"/>
    <w:rsid w:val="006620CE"/>
    <w:rsid w:val="00665CB2"/>
    <w:rsid w:val="00667FAC"/>
    <w:rsid w:val="00670459"/>
    <w:rsid w:val="00670F80"/>
    <w:rsid w:val="00677844"/>
    <w:rsid w:val="00681178"/>
    <w:rsid w:val="006A5137"/>
    <w:rsid w:val="006B132B"/>
    <w:rsid w:val="006C0DF1"/>
    <w:rsid w:val="006C4BE8"/>
    <w:rsid w:val="006D7718"/>
    <w:rsid w:val="006F1E61"/>
    <w:rsid w:val="0070037D"/>
    <w:rsid w:val="007154A8"/>
    <w:rsid w:val="00715FCE"/>
    <w:rsid w:val="0072111C"/>
    <w:rsid w:val="00722BD8"/>
    <w:rsid w:val="007304C1"/>
    <w:rsid w:val="007312DB"/>
    <w:rsid w:val="007336AF"/>
    <w:rsid w:val="00734EDC"/>
    <w:rsid w:val="00744D69"/>
    <w:rsid w:val="00745227"/>
    <w:rsid w:val="00747708"/>
    <w:rsid w:val="0075347D"/>
    <w:rsid w:val="0075445E"/>
    <w:rsid w:val="00760C9E"/>
    <w:rsid w:val="0076716A"/>
    <w:rsid w:val="00767CB9"/>
    <w:rsid w:val="00774CB1"/>
    <w:rsid w:val="00780791"/>
    <w:rsid w:val="007811A8"/>
    <w:rsid w:val="0078551D"/>
    <w:rsid w:val="0079226A"/>
    <w:rsid w:val="007937F6"/>
    <w:rsid w:val="007A32F8"/>
    <w:rsid w:val="007C057E"/>
    <w:rsid w:val="007C2B3B"/>
    <w:rsid w:val="00805C2B"/>
    <w:rsid w:val="0083316C"/>
    <w:rsid w:val="00841DD3"/>
    <w:rsid w:val="00842E1B"/>
    <w:rsid w:val="00853D07"/>
    <w:rsid w:val="008701EA"/>
    <w:rsid w:val="008737E3"/>
    <w:rsid w:val="008815D3"/>
    <w:rsid w:val="0089195D"/>
    <w:rsid w:val="008A3E80"/>
    <w:rsid w:val="008D5477"/>
    <w:rsid w:val="008E4B96"/>
    <w:rsid w:val="008E4C32"/>
    <w:rsid w:val="008F1A93"/>
    <w:rsid w:val="00914BB3"/>
    <w:rsid w:val="009214D7"/>
    <w:rsid w:val="00932581"/>
    <w:rsid w:val="009327AB"/>
    <w:rsid w:val="00934136"/>
    <w:rsid w:val="00944861"/>
    <w:rsid w:val="00955760"/>
    <w:rsid w:val="009649E9"/>
    <w:rsid w:val="0096567C"/>
    <w:rsid w:val="00970E9D"/>
    <w:rsid w:val="0099128E"/>
    <w:rsid w:val="009B51B3"/>
    <w:rsid w:val="009D49A3"/>
    <w:rsid w:val="009E4785"/>
    <w:rsid w:val="009F7458"/>
    <w:rsid w:val="00A048DC"/>
    <w:rsid w:val="00A10E8B"/>
    <w:rsid w:val="00A12516"/>
    <w:rsid w:val="00A2088F"/>
    <w:rsid w:val="00A22C90"/>
    <w:rsid w:val="00A24EA6"/>
    <w:rsid w:val="00A47C37"/>
    <w:rsid w:val="00A52539"/>
    <w:rsid w:val="00A60716"/>
    <w:rsid w:val="00A626E5"/>
    <w:rsid w:val="00A77709"/>
    <w:rsid w:val="00A8288E"/>
    <w:rsid w:val="00A90D3D"/>
    <w:rsid w:val="00A92D66"/>
    <w:rsid w:val="00AA1137"/>
    <w:rsid w:val="00AA61E0"/>
    <w:rsid w:val="00AA671B"/>
    <w:rsid w:val="00AC67F6"/>
    <w:rsid w:val="00AE35B6"/>
    <w:rsid w:val="00AF1CAC"/>
    <w:rsid w:val="00AF36EF"/>
    <w:rsid w:val="00AF4CBE"/>
    <w:rsid w:val="00AF5F02"/>
    <w:rsid w:val="00B137FA"/>
    <w:rsid w:val="00B15D3F"/>
    <w:rsid w:val="00B35F4F"/>
    <w:rsid w:val="00B41DBE"/>
    <w:rsid w:val="00B42384"/>
    <w:rsid w:val="00B50421"/>
    <w:rsid w:val="00B511D5"/>
    <w:rsid w:val="00B5219F"/>
    <w:rsid w:val="00B56770"/>
    <w:rsid w:val="00B65F1F"/>
    <w:rsid w:val="00B669AD"/>
    <w:rsid w:val="00B67B85"/>
    <w:rsid w:val="00B7101A"/>
    <w:rsid w:val="00B7241A"/>
    <w:rsid w:val="00B7495F"/>
    <w:rsid w:val="00B82744"/>
    <w:rsid w:val="00B95720"/>
    <w:rsid w:val="00B96236"/>
    <w:rsid w:val="00B970E7"/>
    <w:rsid w:val="00BA1E12"/>
    <w:rsid w:val="00BA3BEC"/>
    <w:rsid w:val="00BD253E"/>
    <w:rsid w:val="00BE2372"/>
    <w:rsid w:val="00BE60CD"/>
    <w:rsid w:val="00BE6E23"/>
    <w:rsid w:val="00BF1609"/>
    <w:rsid w:val="00BF2A41"/>
    <w:rsid w:val="00BF3529"/>
    <w:rsid w:val="00BF3EF3"/>
    <w:rsid w:val="00BF6AEA"/>
    <w:rsid w:val="00C0415C"/>
    <w:rsid w:val="00C06099"/>
    <w:rsid w:val="00C12570"/>
    <w:rsid w:val="00C21917"/>
    <w:rsid w:val="00C322D9"/>
    <w:rsid w:val="00C54674"/>
    <w:rsid w:val="00C64F90"/>
    <w:rsid w:val="00C737D6"/>
    <w:rsid w:val="00C85BEC"/>
    <w:rsid w:val="00C9068E"/>
    <w:rsid w:val="00C97E15"/>
    <w:rsid w:val="00CA291F"/>
    <w:rsid w:val="00CA488B"/>
    <w:rsid w:val="00CB27D6"/>
    <w:rsid w:val="00CC69D3"/>
    <w:rsid w:val="00CD01D6"/>
    <w:rsid w:val="00CD7FBE"/>
    <w:rsid w:val="00CE21CF"/>
    <w:rsid w:val="00CF543B"/>
    <w:rsid w:val="00D173F7"/>
    <w:rsid w:val="00D21787"/>
    <w:rsid w:val="00DC346C"/>
    <w:rsid w:val="00DC5D24"/>
    <w:rsid w:val="00DD0FDB"/>
    <w:rsid w:val="00DD155B"/>
    <w:rsid w:val="00DD19E7"/>
    <w:rsid w:val="00DE671E"/>
    <w:rsid w:val="00E016DD"/>
    <w:rsid w:val="00E03363"/>
    <w:rsid w:val="00E3072A"/>
    <w:rsid w:val="00E34A22"/>
    <w:rsid w:val="00E4396A"/>
    <w:rsid w:val="00E54153"/>
    <w:rsid w:val="00E617EF"/>
    <w:rsid w:val="00E61A2B"/>
    <w:rsid w:val="00E650EA"/>
    <w:rsid w:val="00E9343A"/>
    <w:rsid w:val="00ED4381"/>
    <w:rsid w:val="00ED5F62"/>
    <w:rsid w:val="00EF11C1"/>
    <w:rsid w:val="00EF54AA"/>
    <w:rsid w:val="00F009A3"/>
    <w:rsid w:val="00F029AE"/>
    <w:rsid w:val="00F10C5E"/>
    <w:rsid w:val="00F24FFB"/>
    <w:rsid w:val="00F2664B"/>
    <w:rsid w:val="00F420E7"/>
    <w:rsid w:val="00F55868"/>
    <w:rsid w:val="00F57FEA"/>
    <w:rsid w:val="00F64118"/>
    <w:rsid w:val="00F87B96"/>
    <w:rsid w:val="00FA1816"/>
    <w:rsid w:val="00FA21DE"/>
    <w:rsid w:val="00FA54F4"/>
    <w:rsid w:val="00FB19FA"/>
    <w:rsid w:val="00FB4C0C"/>
    <w:rsid w:val="00FD1B34"/>
    <w:rsid w:val="00FD40B4"/>
    <w:rsid w:val="00FD7973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5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B137FA"/>
    <w:rPr>
      <w:sz w:val="16"/>
      <w:szCs w:val="16"/>
    </w:rPr>
  </w:style>
  <w:style w:type="paragraph" w:styleId="Textkomente">
    <w:name w:val="annotation text"/>
    <w:basedOn w:val="Normln"/>
    <w:semiHidden/>
    <w:rsid w:val="00B137FA"/>
    <w:rPr>
      <w:sz w:val="20"/>
      <w:szCs w:val="20"/>
    </w:rPr>
  </w:style>
  <w:style w:type="paragraph" w:styleId="Textbubliny">
    <w:name w:val="Balloon Text"/>
    <w:basedOn w:val="Normln"/>
    <w:semiHidden/>
    <w:rsid w:val="00B137F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BD25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253E"/>
  </w:style>
  <w:style w:type="paragraph" w:styleId="Textpoznpodarou">
    <w:name w:val="footnote text"/>
    <w:basedOn w:val="Normln"/>
    <w:link w:val="TextpoznpodarouChar"/>
    <w:semiHidden/>
    <w:rsid w:val="007811A8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811A8"/>
    <w:rPr>
      <w:vertAlign w:val="superscript"/>
    </w:rPr>
  </w:style>
  <w:style w:type="paragraph" w:customStyle="1" w:styleId="Default">
    <w:name w:val="Default"/>
    <w:rsid w:val="00781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841DD3"/>
    <w:rPr>
      <w:b/>
      <w:bCs/>
    </w:rPr>
  </w:style>
  <w:style w:type="paragraph" w:styleId="Zhlav">
    <w:name w:val="header"/>
    <w:basedOn w:val="Normln"/>
    <w:rsid w:val="00EF54AA"/>
    <w:pPr>
      <w:tabs>
        <w:tab w:val="center" w:pos="4536"/>
        <w:tab w:val="right" w:pos="9072"/>
      </w:tabs>
    </w:pPr>
  </w:style>
  <w:style w:type="character" w:customStyle="1" w:styleId="TextpoznpodarouChar">
    <w:name w:val="Text pozn. pod čarou Char"/>
    <w:link w:val="Textpoznpodarou"/>
    <w:semiHidden/>
    <w:rsid w:val="003E4238"/>
  </w:style>
  <w:style w:type="paragraph" w:styleId="Odstavecseseznamem">
    <w:name w:val="List Paragraph"/>
    <w:basedOn w:val="Normln"/>
    <w:uiPriority w:val="34"/>
    <w:qFormat/>
    <w:rsid w:val="003E42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7287</Words>
  <Characters>43000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BILANČNÍ ZPRÁVA</vt:lpstr>
    </vt:vector>
  </TitlesOfParts>
  <Company>Univerzita Karlova v Praze</Company>
  <LinksUpToDate>false</LinksUpToDate>
  <CharactersWithSpaces>50187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BILANČNÍ ZPRÁVA</dc:title>
  <dc:creator>zichova</dc:creator>
  <cp:lastModifiedBy>Karel Beran</cp:lastModifiedBy>
  <cp:revision>2</cp:revision>
  <cp:lastPrinted>2014-02-12T13:00:00Z</cp:lastPrinted>
  <dcterms:created xsi:type="dcterms:W3CDTF">2014-02-18T14:48:00Z</dcterms:created>
  <dcterms:modified xsi:type="dcterms:W3CDTF">2014-02-18T14:48:00Z</dcterms:modified>
</cp:coreProperties>
</file>