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F5" w:rsidRPr="00B22C78" w:rsidRDefault="00F72CF5" w:rsidP="00535757">
      <w:pPr>
        <w:spacing w:before="80" w:after="0" w:line="264" w:lineRule="auto"/>
        <w:jc w:val="both"/>
        <w:rPr>
          <w:rFonts w:ascii="Times New Roman" w:hAnsi="Times New Roman" w:cs="Times New Roman"/>
          <w:b/>
          <w:sz w:val="24"/>
          <w:szCs w:val="24"/>
        </w:rPr>
      </w:pPr>
      <w:bookmarkStart w:id="0" w:name="_GoBack"/>
      <w:bookmarkEnd w:id="0"/>
      <w:r w:rsidRPr="00B22C78">
        <w:rPr>
          <w:rFonts w:ascii="Times New Roman" w:hAnsi="Times New Roman" w:cs="Times New Roman"/>
          <w:b/>
          <w:sz w:val="24"/>
          <w:szCs w:val="24"/>
        </w:rPr>
        <w:t>Zadání klauzurní práce z obchodního práva – 21. února 2014</w:t>
      </w:r>
    </w:p>
    <w:p w:rsidR="00640828" w:rsidRDefault="00640828" w:rsidP="00535757">
      <w:pPr>
        <w:spacing w:after="0"/>
        <w:jc w:val="both"/>
        <w:rPr>
          <w:rFonts w:ascii="Times New Roman" w:hAnsi="Times New Roman"/>
          <w:sz w:val="24"/>
          <w:szCs w:val="24"/>
        </w:rPr>
      </w:pPr>
      <w:r>
        <w:rPr>
          <w:rFonts w:ascii="Times New Roman" w:hAnsi="Times New Roman"/>
          <w:b/>
          <w:i/>
          <w:sz w:val="24"/>
          <w:szCs w:val="24"/>
        </w:rPr>
        <w:t>Příklady řešte podle právních předpisů ve znění účinném k 1. lednu 2014.</w:t>
      </w:r>
      <w:r>
        <w:rPr>
          <w:rFonts w:ascii="Times New Roman" w:hAnsi="Times New Roman"/>
          <w:sz w:val="24"/>
          <w:szCs w:val="24"/>
        </w:rPr>
        <w:t xml:space="preserve"> </w:t>
      </w:r>
    </w:p>
    <w:p w:rsidR="00F72CF5" w:rsidRDefault="00F72CF5" w:rsidP="00535757">
      <w:pPr>
        <w:spacing w:before="80" w:after="0" w:line="264" w:lineRule="auto"/>
        <w:jc w:val="both"/>
        <w:rPr>
          <w:rFonts w:ascii="Times New Roman" w:hAnsi="Times New Roman" w:cs="Times New Roman"/>
          <w:sz w:val="24"/>
          <w:szCs w:val="24"/>
        </w:rPr>
      </w:pPr>
    </w:p>
    <w:p w:rsidR="00B22C78" w:rsidRPr="00B22C78" w:rsidRDefault="00B22C78" w:rsidP="00535757">
      <w:pPr>
        <w:spacing w:before="60" w:after="0"/>
        <w:jc w:val="both"/>
        <w:rPr>
          <w:rFonts w:ascii="Times New Roman" w:hAnsi="Times New Roman" w:cs="Times New Roman"/>
          <w:b/>
          <w:sz w:val="24"/>
          <w:szCs w:val="24"/>
        </w:rPr>
      </w:pPr>
      <w:r w:rsidRPr="00B22C78">
        <w:rPr>
          <w:rFonts w:ascii="Times New Roman" w:hAnsi="Times New Roman" w:cs="Times New Roman"/>
          <w:b/>
          <w:sz w:val="24"/>
          <w:szCs w:val="24"/>
        </w:rPr>
        <w:t>Příklad č. 1</w:t>
      </w:r>
    </w:p>
    <w:p w:rsidR="000F0E7C" w:rsidRPr="00745739" w:rsidRDefault="003E3DE5"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Společnost Pohoda, s.r.o.,</w:t>
      </w:r>
      <w:r w:rsidR="00F44950" w:rsidRPr="00B22C78">
        <w:rPr>
          <w:rFonts w:ascii="Times New Roman" w:hAnsi="Times New Roman" w:cs="Times New Roman"/>
          <w:sz w:val="24"/>
          <w:szCs w:val="24"/>
        </w:rPr>
        <w:t xml:space="preserve"> má základní kapitál ve výši 100 tis. Kč. Společnost</w:t>
      </w:r>
      <w:r w:rsidRPr="00B22C78">
        <w:rPr>
          <w:rFonts w:ascii="Times New Roman" w:hAnsi="Times New Roman" w:cs="Times New Roman"/>
          <w:sz w:val="24"/>
          <w:szCs w:val="24"/>
        </w:rPr>
        <w:t xml:space="preserve"> má tři společníky: Danu Janíkovou s podílem 60/100, Jiřího Krupičku s podílem 20/100 a Jana Starého s podílem 20/100. Společenská smlouva neobsahuje žádná od zákona odchylná ujednání. Dana Janíková je jedin</w:t>
      </w:r>
      <w:r w:rsidR="00A30FA1">
        <w:rPr>
          <w:rFonts w:ascii="Times New Roman" w:hAnsi="Times New Roman" w:cs="Times New Roman"/>
          <w:sz w:val="24"/>
          <w:szCs w:val="24"/>
        </w:rPr>
        <w:t>ou</w:t>
      </w:r>
      <w:r w:rsidRPr="00B22C78">
        <w:rPr>
          <w:rFonts w:ascii="Times New Roman" w:hAnsi="Times New Roman" w:cs="Times New Roman"/>
          <w:sz w:val="24"/>
          <w:szCs w:val="24"/>
        </w:rPr>
        <w:t xml:space="preserve"> jednatel</w:t>
      </w:r>
      <w:r w:rsidR="00A30FA1">
        <w:rPr>
          <w:rFonts w:ascii="Times New Roman" w:hAnsi="Times New Roman" w:cs="Times New Roman"/>
          <w:sz w:val="24"/>
          <w:szCs w:val="24"/>
        </w:rPr>
        <w:t>kou</w:t>
      </w:r>
      <w:r w:rsidRPr="00B22C78">
        <w:rPr>
          <w:rFonts w:ascii="Times New Roman" w:hAnsi="Times New Roman" w:cs="Times New Roman"/>
          <w:sz w:val="24"/>
          <w:szCs w:val="24"/>
        </w:rPr>
        <w:t xml:space="preserve"> společnosti. Ostatní společníci nejsou s</w:t>
      </w:r>
      <w:r w:rsidR="005159A3" w:rsidRPr="00B22C78">
        <w:rPr>
          <w:rFonts w:ascii="Times New Roman" w:hAnsi="Times New Roman" w:cs="Times New Roman"/>
          <w:sz w:val="24"/>
          <w:szCs w:val="24"/>
        </w:rPr>
        <w:t xml:space="preserve"> jejím</w:t>
      </w:r>
      <w:r w:rsidRPr="00B22C78">
        <w:rPr>
          <w:rFonts w:ascii="Times New Roman" w:hAnsi="Times New Roman" w:cs="Times New Roman"/>
          <w:sz w:val="24"/>
          <w:szCs w:val="24"/>
        </w:rPr>
        <w:t xml:space="preserve"> výkonem funkce </w:t>
      </w:r>
      <w:r w:rsidR="005159A3" w:rsidRPr="00B22C78">
        <w:rPr>
          <w:rFonts w:ascii="Times New Roman" w:hAnsi="Times New Roman" w:cs="Times New Roman"/>
          <w:sz w:val="24"/>
          <w:szCs w:val="24"/>
        </w:rPr>
        <w:t>jednatel</w:t>
      </w:r>
      <w:r w:rsidR="008769BB">
        <w:rPr>
          <w:rFonts w:ascii="Times New Roman" w:hAnsi="Times New Roman" w:cs="Times New Roman"/>
          <w:sz w:val="24"/>
          <w:szCs w:val="24"/>
        </w:rPr>
        <w:t>ky</w:t>
      </w:r>
      <w:r w:rsidR="005159A3" w:rsidRPr="00B22C78">
        <w:rPr>
          <w:rFonts w:ascii="Times New Roman" w:hAnsi="Times New Roman" w:cs="Times New Roman"/>
          <w:sz w:val="24"/>
          <w:szCs w:val="24"/>
        </w:rPr>
        <w:t xml:space="preserve"> </w:t>
      </w:r>
      <w:r w:rsidRPr="00B22C78">
        <w:rPr>
          <w:rFonts w:ascii="Times New Roman" w:hAnsi="Times New Roman" w:cs="Times New Roman"/>
          <w:sz w:val="24"/>
          <w:szCs w:val="24"/>
        </w:rPr>
        <w:t>spokojeni, zejména j</w:t>
      </w:r>
      <w:r w:rsidR="007D1B26">
        <w:rPr>
          <w:rFonts w:ascii="Times New Roman" w:hAnsi="Times New Roman" w:cs="Times New Roman"/>
          <w:sz w:val="24"/>
          <w:szCs w:val="24"/>
        </w:rPr>
        <w:t>í</w:t>
      </w:r>
      <w:r w:rsidRPr="00B22C78">
        <w:rPr>
          <w:rFonts w:ascii="Times New Roman" w:hAnsi="Times New Roman" w:cs="Times New Roman"/>
          <w:sz w:val="24"/>
          <w:szCs w:val="24"/>
        </w:rPr>
        <w:t xml:space="preserve"> vyčítají, že nechala promlčet několik pohledávek společnosti v celkové hodnotě 10 mil. Kč, i když nebyly dány žádné důvody pro nepodání žaloby na jejich zaplacení (existence pohledávek byla řádně zdokumentována a dlužníci byli solventní). Z tohoto důvodu </w:t>
      </w:r>
      <w:r w:rsidR="005159A3" w:rsidRPr="00B22C78">
        <w:rPr>
          <w:rFonts w:ascii="Times New Roman" w:hAnsi="Times New Roman" w:cs="Times New Roman"/>
          <w:sz w:val="24"/>
          <w:szCs w:val="24"/>
        </w:rPr>
        <w:t xml:space="preserve">Jiří Krupička a Jan Starý </w:t>
      </w:r>
      <w:r w:rsidR="00A96E09">
        <w:rPr>
          <w:rFonts w:ascii="Times New Roman" w:hAnsi="Times New Roman" w:cs="Times New Roman"/>
          <w:sz w:val="24"/>
          <w:szCs w:val="24"/>
        </w:rPr>
        <w:t>požádali písemně</w:t>
      </w:r>
      <w:r w:rsidRPr="00B22C78">
        <w:rPr>
          <w:rFonts w:ascii="Times New Roman" w:hAnsi="Times New Roman" w:cs="Times New Roman"/>
          <w:sz w:val="24"/>
          <w:szCs w:val="24"/>
        </w:rPr>
        <w:t xml:space="preserve"> Danu Janíkovou o svolání valné hromady s programem jednání: odvolání Dany Janíkové z funkce jednatel</w:t>
      </w:r>
      <w:r w:rsidR="008769BB">
        <w:rPr>
          <w:rFonts w:ascii="Times New Roman" w:hAnsi="Times New Roman" w:cs="Times New Roman"/>
          <w:sz w:val="24"/>
          <w:szCs w:val="24"/>
        </w:rPr>
        <w:t>ky</w:t>
      </w:r>
      <w:r w:rsidRPr="00B22C78">
        <w:rPr>
          <w:rFonts w:ascii="Times New Roman" w:hAnsi="Times New Roman" w:cs="Times New Roman"/>
          <w:sz w:val="24"/>
          <w:szCs w:val="24"/>
        </w:rPr>
        <w:t xml:space="preserve">. </w:t>
      </w:r>
      <w:r w:rsidR="007B21A6" w:rsidRPr="00B22C78">
        <w:rPr>
          <w:rFonts w:ascii="Times New Roman" w:hAnsi="Times New Roman" w:cs="Times New Roman"/>
          <w:sz w:val="24"/>
          <w:szCs w:val="24"/>
        </w:rPr>
        <w:t>Dana Janíková valnou hromadu</w:t>
      </w:r>
      <w:r w:rsidR="005159A3" w:rsidRPr="00B22C78">
        <w:rPr>
          <w:rFonts w:ascii="Times New Roman" w:hAnsi="Times New Roman" w:cs="Times New Roman"/>
          <w:sz w:val="24"/>
          <w:szCs w:val="24"/>
        </w:rPr>
        <w:t xml:space="preserve"> řádně svolala. </w:t>
      </w:r>
      <w:r w:rsidR="007B21A6" w:rsidRPr="00B22C78">
        <w:rPr>
          <w:rFonts w:ascii="Times New Roman" w:hAnsi="Times New Roman" w:cs="Times New Roman"/>
          <w:sz w:val="24"/>
          <w:szCs w:val="24"/>
        </w:rPr>
        <w:t>Valné hromady se účastnil</w:t>
      </w:r>
      <w:r w:rsidR="00DA2E74" w:rsidRPr="00B22C78">
        <w:rPr>
          <w:rFonts w:ascii="Times New Roman" w:hAnsi="Times New Roman" w:cs="Times New Roman"/>
          <w:sz w:val="24"/>
          <w:szCs w:val="24"/>
        </w:rPr>
        <w:t xml:space="preserve">i všichni společníci. Jiří Krupička a Jan Starý opětovně Daně Janíkové </w:t>
      </w:r>
      <w:r w:rsidR="007D1B26">
        <w:rPr>
          <w:rFonts w:ascii="Times New Roman" w:hAnsi="Times New Roman" w:cs="Times New Roman"/>
          <w:sz w:val="24"/>
          <w:szCs w:val="24"/>
        </w:rPr>
        <w:t xml:space="preserve">vytkli </w:t>
      </w:r>
      <w:r w:rsidR="00DA2E74" w:rsidRPr="00B22C78">
        <w:rPr>
          <w:rFonts w:ascii="Times New Roman" w:hAnsi="Times New Roman" w:cs="Times New Roman"/>
          <w:sz w:val="24"/>
          <w:szCs w:val="24"/>
        </w:rPr>
        <w:t xml:space="preserve">promlčení pohledávek v celkové hodnotě 10 mil. Kč. </w:t>
      </w:r>
      <w:r w:rsidR="00DA2E74" w:rsidRPr="00745739">
        <w:rPr>
          <w:rFonts w:ascii="Times New Roman" w:hAnsi="Times New Roman" w:cs="Times New Roman"/>
          <w:sz w:val="24"/>
          <w:szCs w:val="24"/>
        </w:rPr>
        <w:t>Pro návrh na odvolání Dany Janíkové z funkce jednatel</w:t>
      </w:r>
      <w:r w:rsidR="00A30FA1">
        <w:rPr>
          <w:rFonts w:ascii="Times New Roman" w:hAnsi="Times New Roman" w:cs="Times New Roman"/>
          <w:sz w:val="24"/>
          <w:szCs w:val="24"/>
        </w:rPr>
        <w:t>ky</w:t>
      </w:r>
      <w:r w:rsidR="00DA2E74" w:rsidRPr="00745739">
        <w:rPr>
          <w:rFonts w:ascii="Times New Roman" w:hAnsi="Times New Roman" w:cs="Times New Roman"/>
          <w:sz w:val="24"/>
          <w:szCs w:val="24"/>
        </w:rPr>
        <w:t xml:space="preserve"> hlasoval Jiří Krupička a Jan Starý. Dana Janíková byla proti.</w:t>
      </w:r>
    </w:p>
    <w:p w:rsidR="00A96E09" w:rsidRPr="00745739" w:rsidRDefault="00E44CA5"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Je</w:t>
      </w:r>
      <w:r w:rsidRPr="00745739">
        <w:rPr>
          <w:rFonts w:ascii="Times New Roman" w:hAnsi="Times New Roman" w:cs="Times New Roman"/>
          <w:b/>
          <w:sz w:val="24"/>
          <w:szCs w:val="24"/>
        </w:rPr>
        <w:t xml:space="preserve"> </w:t>
      </w:r>
      <w:r w:rsidR="00DA2E74" w:rsidRPr="00745739">
        <w:rPr>
          <w:rFonts w:ascii="Times New Roman" w:hAnsi="Times New Roman" w:cs="Times New Roman"/>
          <w:b/>
          <w:sz w:val="24"/>
          <w:szCs w:val="24"/>
        </w:rPr>
        <w:t xml:space="preserve">Dana Janíková </w:t>
      </w:r>
      <w:r>
        <w:rPr>
          <w:rFonts w:ascii="Times New Roman" w:hAnsi="Times New Roman" w:cs="Times New Roman"/>
          <w:b/>
          <w:sz w:val="24"/>
          <w:szCs w:val="24"/>
        </w:rPr>
        <w:t>nadále jednatel</w:t>
      </w:r>
      <w:r w:rsidR="00A30FA1">
        <w:rPr>
          <w:rFonts w:ascii="Times New Roman" w:hAnsi="Times New Roman" w:cs="Times New Roman"/>
          <w:b/>
          <w:sz w:val="24"/>
          <w:szCs w:val="24"/>
        </w:rPr>
        <w:t>kou</w:t>
      </w:r>
      <w:r>
        <w:rPr>
          <w:rFonts w:ascii="Times New Roman" w:hAnsi="Times New Roman" w:cs="Times New Roman"/>
          <w:b/>
          <w:sz w:val="24"/>
          <w:szCs w:val="24"/>
        </w:rPr>
        <w:t xml:space="preserve"> společnosti</w:t>
      </w:r>
      <w:r w:rsidR="00DA2E74" w:rsidRPr="00745739">
        <w:rPr>
          <w:rFonts w:ascii="Times New Roman" w:hAnsi="Times New Roman" w:cs="Times New Roman"/>
          <w:b/>
          <w:sz w:val="24"/>
          <w:szCs w:val="24"/>
        </w:rPr>
        <w:t xml:space="preserve">? </w:t>
      </w:r>
      <w:r w:rsidR="00A96E09" w:rsidRPr="00745739">
        <w:rPr>
          <w:rFonts w:ascii="Times New Roman" w:hAnsi="Times New Roman" w:cs="Times New Roman"/>
          <w:b/>
          <w:sz w:val="24"/>
          <w:szCs w:val="24"/>
        </w:rPr>
        <w:t>Své závěry právně odůvodněte.</w:t>
      </w:r>
    </w:p>
    <w:p w:rsidR="00AF5B28" w:rsidRPr="00745739" w:rsidRDefault="00AF5B28" w:rsidP="00535757">
      <w:pPr>
        <w:spacing w:before="80" w:after="0" w:line="264" w:lineRule="auto"/>
        <w:jc w:val="both"/>
        <w:rPr>
          <w:rFonts w:ascii="Times New Roman" w:hAnsi="Times New Roman" w:cs="Times New Roman"/>
          <w:sz w:val="24"/>
          <w:szCs w:val="24"/>
        </w:rPr>
      </w:pPr>
    </w:p>
    <w:p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2</w:t>
      </w:r>
    </w:p>
    <w:p w:rsidR="00B22C78" w:rsidRPr="00B22C78" w:rsidRDefault="00B22C78"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Podnikatel Jiří Slepička vystavil směnku, kterou řádně</w:t>
      </w:r>
      <w:r w:rsidR="00537BDA">
        <w:rPr>
          <w:rFonts w:ascii="Times New Roman" w:hAnsi="Times New Roman" w:cs="Times New Roman"/>
          <w:sz w:val="24"/>
          <w:szCs w:val="24"/>
        </w:rPr>
        <w:t xml:space="preserve"> </w:t>
      </w:r>
      <w:r w:rsidRPr="00B22C78">
        <w:rPr>
          <w:rFonts w:ascii="Times New Roman" w:hAnsi="Times New Roman" w:cs="Times New Roman"/>
          <w:sz w:val="24"/>
          <w:szCs w:val="24"/>
        </w:rPr>
        <w:t>označil nadpisem směnka</w:t>
      </w:r>
      <w:r w:rsidR="007508B4">
        <w:rPr>
          <w:rFonts w:ascii="Times New Roman" w:hAnsi="Times New Roman" w:cs="Times New Roman"/>
          <w:sz w:val="24"/>
          <w:szCs w:val="24"/>
        </w:rPr>
        <w:t>,</w:t>
      </w:r>
      <w:r w:rsidRPr="00B22C78">
        <w:rPr>
          <w:rFonts w:ascii="Times New Roman" w:hAnsi="Times New Roman" w:cs="Times New Roman"/>
          <w:sz w:val="24"/>
          <w:szCs w:val="24"/>
        </w:rPr>
        <w:t xml:space="preserve"> opatřil všemi náležitostmi ohledně údaje a místa splatnosti</w:t>
      </w:r>
      <w:r w:rsidR="00FA4B84">
        <w:rPr>
          <w:rFonts w:ascii="Times New Roman" w:hAnsi="Times New Roman" w:cs="Times New Roman"/>
          <w:sz w:val="24"/>
          <w:szCs w:val="24"/>
        </w:rPr>
        <w:t>,</w:t>
      </w:r>
      <w:r w:rsidRPr="00B22C78">
        <w:rPr>
          <w:rFonts w:ascii="Times New Roman" w:hAnsi="Times New Roman" w:cs="Times New Roman"/>
          <w:sz w:val="24"/>
          <w:szCs w:val="24"/>
        </w:rPr>
        <w:t xml:space="preserve"> a ve které se zavázal jinému podnikateli </w:t>
      </w:r>
      <w:r w:rsidRPr="00A1638E">
        <w:rPr>
          <w:rFonts w:ascii="Times New Roman" w:hAnsi="Times New Roman" w:cs="Times New Roman"/>
          <w:sz w:val="24"/>
          <w:szCs w:val="24"/>
        </w:rPr>
        <w:t>Josefu Kohoutkovi zaplatit částku ve výši 500 </w:t>
      </w:r>
      <w:r w:rsidR="0078336A">
        <w:rPr>
          <w:rFonts w:ascii="Times New Roman" w:hAnsi="Times New Roman" w:cs="Times New Roman"/>
          <w:sz w:val="24"/>
          <w:szCs w:val="24"/>
        </w:rPr>
        <w:t>tis.</w:t>
      </w:r>
      <w:r w:rsidRPr="00A1638E">
        <w:rPr>
          <w:rFonts w:ascii="Times New Roman" w:hAnsi="Times New Roman" w:cs="Times New Roman"/>
          <w:sz w:val="24"/>
          <w:szCs w:val="24"/>
        </w:rPr>
        <w:t xml:space="preserve"> Kč. Směnku Jiří Slepička podepsal a uvedl datum a místo jejího vystavení. Protože Josef Kohoutek požadoval zajištění </w:t>
      </w:r>
      <w:r w:rsidR="007508B4">
        <w:rPr>
          <w:rFonts w:ascii="Times New Roman" w:hAnsi="Times New Roman" w:cs="Times New Roman"/>
          <w:sz w:val="24"/>
          <w:szCs w:val="24"/>
        </w:rPr>
        <w:t>dluhu</w:t>
      </w:r>
      <w:r w:rsidR="007508B4" w:rsidRPr="00A1638E">
        <w:rPr>
          <w:rFonts w:ascii="Times New Roman" w:hAnsi="Times New Roman" w:cs="Times New Roman"/>
          <w:sz w:val="24"/>
          <w:szCs w:val="24"/>
        </w:rPr>
        <w:t xml:space="preserve"> </w:t>
      </w:r>
      <w:r w:rsidRPr="00A1638E">
        <w:rPr>
          <w:rFonts w:ascii="Times New Roman" w:hAnsi="Times New Roman" w:cs="Times New Roman"/>
          <w:sz w:val="24"/>
          <w:szCs w:val="24"/>
        </w:rPr>
        <w:t>Jiřího Slepičky, připojil na směn</w:t>
      </w:r>
      <w:r w:rsidR="00640828" w:rsidRPr="00A1638E">
        <w:rPr>
          <w:rFonts w:ascii="Times New Roman" w:hAnsi="Times New Roman" w:cs="Times New Roman"/>
          <w:sz w:val="24"/>
          <w:szCs w:val="24"/>
        </w:rPr>
        <w:t>ku</w:t>
      </w:r>
      <w:r w:rsidRPr="00A1638E">
        <w:rPr>
          <w:rFonts w:ascii="Times New Roman" w:hAnsi="Times New Roman" w:cs="Times New Roman"/>
          <w:sz w:val="24"/>
          <w:szCs w:val="24"/>
        </w:rPr>
        <w:t xml:space="preserve"> </w:t>
      </w:r>
      <w:r w:rsidR="00640828" w:rsidRPr="00A1638E">
        <w:rPr>
          <w:rFonts w:ascii="Times New Roman" w:hAnsi="Times New Roman" w:cs="Times New Roman"/>
          <w:sz w:val="24"/>
          <w:szCs w:val="24"/>
        </w:rPr>
        <w:t xml:space="preserve">Pavel Krátký </w:t>
      </w:r>
      <w:r w:rsidRPr="00A1638E">
        <w:rPr>
          <w:rFonts w:ascii="Times New Roman" w:hAnsi="Times New Roman" w:cs="Times New Roman"/>
          <w:sz w:val="24"/>
          <w:szCs w:val="24"/>
        </w:rPr>
        <w:t xml:space="preserve">rukojemské prohlášení, </w:t>
      </w:r>
      <w:r w:rsidR="00640828" w:rsidRPr="00A1638E">
        <w:rPr>
          <w:rFonts w:ascii="Times New Roman" w:hAnsi="Times New Roman" w:cs="Times New Roman"/>
          <w:sz w:val="24"/>
          <w:szCs w:val="24"/>
        </w:rPr>
        <w:t>v němž</w:t>
      </w:r>
      <w:r w:rsidRPr="00A1638E">
        <w:rPr>
          <w:rFonts w:ascii="Times New Roman" w:hAnsi="Times New Roman" w:cs="Times New Roman"/>
          <w:sz w:val="24"/>
          <w:szCs w:val="24"/>
        </w:rPr>
        <w:t xml:space="preserve"> uvedl, že jako rukojmí přejímá za akceptanta</w:t>
      </w:r>
      <w:r w:rsidR="007508B4">
        <w:rPr>
          <w:rFonts w:ascii="Times New Roman" w:hAnsi="Times New Roman" w:cs="Times New Roman"/>
          <w:sz w:val="24"/>
          <w:szCs w:val="24"/>
        </w:rPr>
        <w:t xml:space="preserve"> jeho dluh</w:t>
      </w:r>
      <w:r w:rsidRPr="00A1638E">
        <w:rPr>
          <w:rFonts w:ascii="Times New Roman" w:hAnsi="Times New Roman" w:cs="Times New Roman"/>
          <w:sz w:val="24"/>
          <w:szCs w:val="24"/>
        </w:rPr>
        <w:t>, a prohlášení podepsal.</w:t>
      </w:r>
      <w:r w:rsidRPr="00B22C78">
        <w:rPr>
          <w:rFonts w:ascii="Times New Roman" w:hAnsi="Times New Roman" w:cs="Times New Roman"/>
          <w:sz w:val="24"/>
          <w:szCs w:val="24"/>
        </w:rPr>
        <w:t xml:space="preserve"> </w:t>
      </w:r>
    </w:p>
    <w:p w:rsidR="00B22C78" w:rsidRPr="0046750A" w:rsidRDefault="00B22C78" w:rsidP="00535757">
      <w:pPr>
        <w:spacing w:before="60" w:after="0"/>
        <w:jc w:val="both"/>
        <w:rPr>
          <w:rFonts w:ascii="Times New Roman" w:hAnsi="Times New Roman" w:cs="Times New Roman"/>
          <w:b/>
          <w:sz w:val="24"/>
          <w:szCs w:val="24"/>
        </w:rPr>
      </w:pPr>
      <w:r w:rsidRPr="0046750A">
        <w:rPr>
          <w:rFonts w:ascii="Times New Roman" w:hAnsi="Times New Roman" w:cs="Times New Roman"/>
          <w:b/>
          <w:sz w:val="24"/>
          <w:szCs w:val="24"/>
        </w:rPr>
        <w:t>Posuďte, zda bude Josef Kohoutek úspěšný při postihu Pavla Krátkého v případě, že Jiří Slepička závazek ze směnky nezaplatí a budou splněny všechny formální procesní podmínky</w:t>
      </w:r>
      <w:r w:rsidR="006473BD">
        <w:rPr>
          <w:rFonts w:ascii="Times New Roman" w:hAnsi="Times New Roman" w:cs="Times New Roman"/>
          <w:b/>
          <w:sz w:val="24"/>
          <w:szCs w:val="24"/>
        </w:rPr>
        <w:t xml:space="preserve"> pro provedení postihu avalisty.</w:t>
      </w:r>
      <w:r w:rsidRPr="0046750A">
        <w:rPr>
          <w:rFonts w:ascii="Times New Roman" w:hAnsi="Times New Roman" w:cs="Times New Roman"/>
          <w:b/>
          <w:sz w:val="24"/>
          <w:szCs w:val="24"/>
        </w:rPr>
        <w:t xml:space="preserve"> </w:t>
      </w:r>
      <w:r w:rsidR="006473BD" w:rsidRPr="006473BD">
        <w:rPr>
          <w:rFonts w:ascii="Times New Roman" w:hAnsi="Times New Roman" w:cs="Times New Roman"/>
          <w:b/>
          <w:sz w:val="24"/>
          <w:szCs w:val="24"/>
        </w:rPr>
        <w:t>Své závěry právně odůvodněte.</w:t>
      </w:r>
    </w:p>
    <w:p w:rsidR="00B22C78" w:rsidRPr="00B22C78" w:rsidRDefault="00B22C78" w:rsidP="00535757">
      <w:pPr>
        <w:spacing w:before="80" w:after="0" w:line="264" w:lineRule="auto"/>
        <w:jc w:val="both"/>
        <w:rPr>
          <w:rFonts w:ascii="Times New Roman" w:hAnsi="Times New Roman" w:cs="Times New Roman"/>
          <w:sz w:val="24"/>
          <w:szCs w:val="24"/>
        </w:rPr>
      </w:pPr>
    </w:p>
    <w:p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3</w:t>
      </w:r>
    </w:p>
    <w:p w:rsidR="00B22C78" w:rsidRPr="00B22C78" w:rsidRDefault="00B22C78"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První městská banka, a. s., na základě dohody se společností Stavby dolů, a.</w:t>
      </w:r>
      <w:r w:rsidR="001C6A71">
        <w:rPr>
          <w:rFonts w:ascii="Times New Roman" w:hAnsi="Times New Roman" w:cs="Times New Roman"/>
          <w:sz w:val="24"/>
          <w:szCs w:val="24"/>
        </w:rPr>
        <w:t xml:space="preserve"> </w:t>
      </w:r>
      <w:r w:rsidRPr="00B22C78">
        <w:rPr>
          <w:rFonts w:ascii="Times New Roman" w:hAnsi="Times New Roman" w:cs="Times New Roman"/>
          <w:sz w:val="24"/>
          <w:szCs w:val="24"/>
        </w:rPr>
        <w:t>s., prohlásila v  listině nazvané bankovní záruka, že uspokojí společnost Kovovýroba, a. s., částkou ve výši 5 mil</w:t>
      </w:r>
      <w:r w:rsidR="00564648">
        <w:rPr>
          <w:rFonts w:ascii="Times New Roman" w:hAnsi="Times New Roman" w:cs="Times New Roman"/>
          <w:sz w:val="24"/>
          <w:szCs w:val="24"/>
        </w:rPr>
        <w:t>.</w:t>
      </w:r>
      <w:r w:rsidRPr="00B22C78">
        <w:rPr>
          <w:rFonts w:ascii="Times New Roman" w:hAnsi="Times New Roman" w:cs="Times New Roman"/>
          <w:sz w:val="24"/>
          <w:szCs w:val="24"/>
        </w:rPr>
        <w:t xml:space="preserve"> Kč, pokud tato společnost předá 5 ks hliníkových profilů dopravci k přepravě do místa určení Hranice na Moravě a předání bude doloženo náložným listem znějícím na jméno odběratele společnosti Stavby dolů, a.</w:t>
      </w:r>
      <w:r w:rsidR="001C6A71">
        <w:rPr>
          <w:rFonts w:ascii="Times New Roman" w:hAnsi="Times New Roman" w:cs="Times New Roman"/>
          <w:sz w:val="24"/>
          <w:szCs w:val="24"/>
        </w:rPr>
        <w:t xml:space="preserve"> </w:t>
      </w:r>
      <w:r w:rsidRPr="00B22C78">
        <w:rPr>
          <w:rFonts w:ascii="Times New Roman" w:hAnsi="Times New Roman" w:cs="Times New Roman"/>
          <w:sz w:val="24"/>
          <w:szCs w:val="24"/>
        </w:rPr>
        <w:t>s. Výstavce si v prohlášení nevyhradil žádné další podmínky. V záruční listině bylo uvedeno, že bankovní záruka trvá pouze do 31.</w:t>
      </w:r>
      <w:r w:rsidR="001C6A71">
        <w:rPr>
          <w:rFonts w:ascii="Times New Roman" w:hAnsi="Times New Roman" w:cs="Times New Roman"/>
          <w:sz w:val="24"/>
          <w:szCs w:val="24"/>
        </w:rPr>
        <w:t> </w:t>
      </w:r>
      <w:r w:rsidRPr="00B22C78">
        <w:rPr>
          <w:rFonts w:ascii="Times New Roman" w:hAnsi="Times New Roman" w:cs="Times New Roman"/>
          <w:sz w:val="24"/>
          <w:szCs w:val="24"/>
        </w:rPr>
        <w:t xml:space="preserve">8. Záruční listina byla doručena společnosti </w:t>
      </w:r>
      <w:r w:rsidR="00235C00">
        <w:rPr>
          <w:rFonts w:ascii="Times New Roman" w:hAnsi="Times New Roman" w:cs="Times New Roman"/>
          <w:sz w:val="24"/>
          <w:szCs w:val="24"/>
        </w:rPr>
        <w:t>Kovovýroba, a. s</w:t>
      </w:r>
      <w:r w:rsidRPr="00B22C78">
        <w:rPr>
          <w:rFonts w:ascii="Times New Roman" w:hAnsi="Times New Roman" w:cs="Times New Roman"/>
          <w:sz w:val="24"/>
          <w:szCs w:val="24"/>
        </w:rPr>
        <w:t>.</w:t>
      </w:r>
    </w:p>
    <w:p w:rsidR="00B22C78" w:rsidRPr="00B22C78" w:rsidRDefault="00B22C78"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Dne 25.</w:t>
      </w:r>
      <w:r w:rsidR="001C6A71">
        <w:rPr>
          <w:rFonts w:ascii="Times New Roman" w:hAnsi="Times New Roman" w:cs="Times New Roman"/>
          <w:sz w:val="24"/>
          <w:szCs w:val="24"/>
        </w:rPr>
        <w:t> </w:t>
      </w:r>
      <w:r w:rsidRPr="00B22C78">
        <w:rPr>
          <w:rFonts w:ascii="Times New Roman" w:hAnsi="Times New Roman" w:cs="Times New Roman"/>
          <w:sz w:val="24"/>
          <w:szCs w:val="24"/>
        </w:rPr>
        <w:t>8. byl První městské bance, a. s., doručen dopis, ve kterém společnost Kovovýroba, a.</w:t>
      </w:r>
      <w:r w:rsidR="001C6A71">
        <w:rPr>
          <w:rFonts w:ascii="Times New Roman" w:hAnsi="Times New Roman" w:cs="Times New Roman"/>
          <w:sz w:val="24"/>
          <w:szCs w:val="24"/>
        </w:rPr>
        <w:t> </w:t>
      </w:r>
      <w:r w:rsidRPr="00B22C78">
        <w:rPr>
          <w:rFonts w:ascii="Times New Roman" w:hAnsi="Times New Roman" w:cs="Times New Roman"/>
          <w:sz w:val="24"/>
          <w:szCs w:val="24"/>
        </w:rPr>
        <w:t>s.</w:t>
      </w:r>
      <w:r w:rsidR="001C6A71">
        <w:rPr>
          <w:rFonts w:ascii="Times New Roman" w:hAnsi="Times New Roman" w:cs="Times New Roman"/>
          <w:sz w:val="24"/>
          <w:szCs w:val="24"/>
        </w:rPr>
        <w:t>,</w:t>
      </w:r>
      <w:r w:rsidRPr="00B22C78">
        <w:rPr>
          <w:rFonts w:ascii="Times New Roman" w:hAnsi="Times New Roman" w:cs="Times New Roman"/>
          <w:sz w:val="24"/>
          <w:szCs w:val="24"/>
        </w:rPr>
        <w:t xml:space="preserve"> uvedla, že byla splněna podmínka pro plnění z bankovní záruky, neboť 5 ks hliníkových profilů bylo předáno dopravci k přepravě do místa určení Hranice na Moravě. Náložný list však k dopisu přiložen nebyl. Dne 26.</w:t>
      </w:r>
      <w:r w:rsidR="006473BD">
        <w:rPr>
          <w:rFonts w:ascii="Times New Roman" w:hAnsi="Times New Roman" w:cs="Times New Roman"/>
          <w:sz w:val="24"/>
          <w:szCs w:val="24"/>
        </w:rPr>
        <w:t xml:space="preserve"> </w:t>
      </w:r>
      <w:r w:rsidRPr="00B22C78">
        <w:rPr>
          <w:rFonts w:ascii="Times New Roman" w:hAnsi="Times New Roman" w:cs="Times New Roman"/>
          <w:sz w:val="24"/>
          <w:szCs w:val="24"/>
        </w:rPr>
        <w:t>8. bylo První městské bance</w:t>
      </w:r>
      <w:r w:rsidR="006473BD" w:rsidRPr="00B22C78">
        <w:rPr>
          <w:rFonts w:ascii="Times New Roman" w:hAnsi="Times New Roman" w:cs="Times New Roman"/>
          <w:sz w:val="24"/>
          <w:szCs w:val="24"/>
        </w:rPr>
        <w:t>, a.</w:t>
      </w:r>
      <w:r w:rsidR="006473BD">
        <w:rPr>
          <w:rFonts w:ascii="Times New Roman" w:hAnsi="Times New Roman" w:cs="Times New Roman"/>
          <w:sz w:val="24"/>
          <w:szCs w:val="24"/>
        </w:rPr>
        <w:t> </w:t>
      </w:r>
      <w:r w:rsidR="006473BD" w:rsidRPr="00B22C78">
        <w:rPr>
          <w:rFonts w:ascii="Times New Roman" w:hAnsi="Times New Roman" w:cs="Times New Roman"/>
          <w:sz w:val="24"/>
          <w:szCs w:val="24"/>
        </w:rPr>
        <w:t xml:space="preserve">s., </w:t>
      </w:r>
      <w:r w:rsidRPr="00B22C78">
        <w:rPr>
          <w:rFonts w:ascii="Times New Roman" w:hAnsi="Times New Roman" w:cs="Times New Roman"/>
          <w:sz w:val="24"/>
          <w:szCs w:val="24"/>
        </w:rPr>
        <w:t>doručeno oznámení společnosti Stavby dolů, a.</w:t>
      </w:r>
      <w:r w:rsidR="006473BD">
        <w:rPr>
          <w:rFonts w:ascii="Times New Roman" w:hAnsi="Times New Roman" w:cs="Times New Roman"/>
          <w:sz w:val="24"/>
          <w:szCs w:val="24"/>
        </w:rPr>
        <w:t> </w:t>
      </w:r>
      <w:r w:rsidRPr="00B22C78">
        <w:rPr>
          <w:rFonts w:ascii="Times New Roman" w:hAnsi="Times New Roman" w:cs="Times New Roman"/>
          <w:sz w:val="24"/>
          <w:szCs w:val="24"/>
        </w:rPr>
        <w:t>s., že provedla započtení pohledávky společnosti Kovovýroba,</w:t>
      </w:r>
      <w:r w:rsidR="006473BD" w:rsidRPr="00B22C78">
        <w:rPr>
          <w:rFonts w:ascii="Times New Roman" w:hAnsi="Times New Roman" w:cs="Times New Roman"/>
          <w:sz w:val="24"/>
          <w:szCs w:val="24"/>
        </w:rPr>
        <w:t xml:space="preserve"> a.</w:t>
      </w:r>
      <w:r w:rsidR="006473BD">
        <w:rPr>
          <w:rFonts w:ascii="Times New Roman" w:hAnsi="Times New Roman" w:cs="Times New Roman"/>
          <w:sz w:val="24"/>
          <w:szCs w:val="24"/>
        </w:rPr>
        <w:t> </w:t>
      </w:r>
      <w:r w:rsidR="006473BD" w:rsidRPr="00B22C78">
        <w:rPr>
          <w:rFonts w:ascii="Times New Roman" w:hAnsi="Times New Roman" w:cs="Times New Roman"/>
          <w:sz w:val="24"/>
          <w:szCs w:val="24"/>
        </w:rPr>
        <w:t xml:space="preserve">s., </w:t>
      </w:r>
      <w:r w:rsidRPr="00B22C78">
        <w:rPr>
          <w:rFonts w:ascii="Times New Roman" w:hAnsi="Times New Roman" w:cs="Times New Roman"/>
          <w:sz w:val="24"/>
          <w:szCs w:val="24"/>
        </w:rPr>
        <w:t xml:space="preserve">na zaplacení dodávky 5 ks hliníkových profilů oproti své jiné splatné pohledávce za </w:t>
      </w:r>
      <w:r w:rsidRPr="00B22C78">
        <w:rPr>
          <w:rFonts w:ascii="Times New Roman" w:hAnsi="Times New Roman" w:cs="Times New Roman"/>
          <w:sz w:val="24"/>
          <w:szCs w:val="24"/>
        </w:rPr>
        <w:lastRenderedPageBreak/>
        <w:t>touto společností, a společnost požádala banku, aby neprováděla plnění z bankovní záruky s tím, že kupní cena za hliníkové profily je započtením uhrazena, a bankovní záruka tím zaniká. Dne 27.</w:t>
      </w:r>
      <w:r w:rsidR="006473BD">
        <w:rPr>
          <w:rFonts w:ascii="Times New Roman" w:hAnsi="Times New Roman" w:cs="Times New Roman"/>
          <w:sz w:val="24"/>
          <w:szCs w:val="24"/>
        </w:rPr>
        <w:t xml:space="preserve"> </w:t>
      </w:r>
      <w:r w:rsidRPr="00B22C78">
        <w:rPr>
          <w:rFonts w:ascii="Times New Roman" w:hAnsi="Times New Roman" w:cs="Times New Roman"/>
          <w:sz w:val="24"/>
          <w:szCs w:val="24"/>
        </w:rPr>
        <w:t xml:space="preserve">8. se dostavil do banky prokurista společnosti Kovovýroba, </w:t>
      </w:r>
      <w:r w:rsidR="006473BD" w:rsidRPr="00B22C78">
        <w:rPr>
          <w:rFonts w:ascii="Times New Roman" w:hAnsi="Times New Roman" w:cs="Times New Roman"/>
          <w:sz w:val="24"/>
          <w:szCs w:val="24"/>
        </w:rPr>
        <w:t>a.</w:t>
      </w:r>
      <w:r w:rsidR="006473BD">
        <w:rPr>
          <w:rFonts w:ascii="Times New Roman" w:hAnsi="Times New Roman" w:cs="Times New Roman"/>
          <w:sz w:val="24"/>
          <w:szCs w:val="24"/>
        </w:rPr>
        <w:t> </w:t>
      </w:r>
      <w:r w:rsidR="006473BD" w:rsidRPr="00B22C78">
        <w:rPr>
          <w:rFonts w:ascii="Times New Roman" w:hAnsi="Times New Roman" w:cs="Times New Roman"/>
          <w:sz w:val="24"/>
          <w:szCs w:val="24"/>
        </w:rPr>
        <w:t xml:space="preserve">s., </w:t>
      </w:r>
      <w:r w:rsidRPr="00B22C78">
        <w:rPr>
          <w:rFonts w:ascii="Times New Roman" w:hAnsi="Times New Roman" w:cs="Times New Roman"/>
          <w:sz w:val="24"/>
          <w:szCs w:val="24"/>
        </w:rPr>
        <w:t>a předal bance náložný list na jméno společnosti Stavby dolů</w:t>
      </w:r>
      <w:r w:rsidR="006473BD" w:rsidRPr="00B22C78">
        <w:rPr>
          <w:rFonts w:ascii="Times New Roman" w:hAnsi="Times New Roman" w:cs="Times New Roman"/>
          <w:sz w:val="24"/>
          <w:szCs w:val="24"/>
        </w:rPr>
        <w:t>, a.</w:t>
      </w:r>
      <w:r w:rsidR="006473BD">
        <w:rPr>
          <w:rFonts w:ascii="Times New Roman" w:hAnsi="Times New Roman" w:cs="Times New Roman"/>
          <w:sz w:val="24"/>
          <w:szCs w:val="24"/>
        </w:rPr>
        <w:t> </w:t>
      </w:r>
      <w:r w:rsidR="006473BD" w:rsidRPr="00B22C78">
        <w:rPr>
          <w:rFonts w:ascii="Times New Roman" w:hAnsi="Times New Roman" w:cs="Times New Roman"/>
          <w:sz w:val="24"/>
          <w:szCs w:val="24"/>
        </w:rPr>
        <w:t xml:space="preserve">s., </w:t>
      </w:r>
      <w:r w:rsidRPr="00B22C78">
        <w:rPr>
          <w:rFonts w:ascii="Times New Roman" w:hAnsi="Times New Roman" w:cs="Times New Roman"/>
          <w:sz w:val="24"/>
          <w:szCs w:val="24"/>
        </w:rPr>
        <w:t>potvrzující převzetí 5 ks hliníkových profilů dopravcem k přepravě do Hranic na Moravě. Náložný list splňoval všechny náležitosti na něj kladené právní úpravou a záruční listinou. Prokurista zároveň trval na uskutečněné výzvě k plnění z bankovní záruky a prohlásil, že společnost jí oznámené provedení zápočtu společností Stavby dolů</w:t>
      </w:r>
      <w:r w:rsidR="006473BD" w:rsidRPr="00B22C78">
        <w:rPr>
          <w:rFonts w:ascii="Times New Roman" w:hAnsi="Times New Roman" w:cs="Times New Roman"/>
          <w:sz w:val="24"/>
          <w:szCs w:val="24"/>
        </w:rPr>
        <w:t>, a.</w:t>
      </w:r>
      <w:r w:rsidR="006473BD">
        <w:rPr>
          <w:rFonts w:ascii="Times New Roman" w:hAnsi="Times New Roman" w:cs="Times New Roman"/>
          <w:sz w:val="24"/>
          <w:szCs w:val="24"/>
        </w:rPr>
        <w:t> </w:t>
      </w:r>
      <w:r w:rsidR="006473BD" w:rsidRPr="00B22C78">
        <w:rPr>
          <w:rFonts w:ascii="Times New Roman" w:hAnsi="Times New Roman" w:cs="Times New Roman"/>
          <w:sz w:val="24"/>
          <w:szCs w:val="24"/>
        </w:rPr>
        <w:t xml:space="preserve">s., </w:t>
      </w:r>
      <w:r w:rsidRPr="00B22C78">
        <w:rPr>
          <w:rFonts w:ascii="Times New Roman" w:hAnsi="Times New Roman" w:cs="Times New Roman"/>
          <w:sz w:val="24"/>
          <w:szCs w:val="24"/>
        </w:rPr>
        <w:t xml:space="preserve">neuznává a navíc ani případné platné započtení pohledávky dlužníkem nic nemění na povinnosti banky plnit z bankovní záruky. </w:t>
      </w:r>
    </w:p>
    <w:p w:rsidR="00A9111B" w:rsidRPr="00A9111B" w:rsidRDefault="00B22C78" w:rsidP="00535757">
      <w:pPr>
        <w:spacing w:before="60" w:after="0"/>
        <w:jc w:val="both"/>
        <w:rPr>
          <w:rFonts w:ascii="Times New Roman" w:hAnsi="Times New Roman" w:cs="Times New Roman"/>
          <w:b/>
          <w:sz w:val="24"/>
          <w:szCs w:val="24"/>
        </w:rPr>
      </w:pPr>
      <w:r w:rsidRPr="006473BD">
        <w:rPr>
          <w:rFonts w:ascii="Times New Roman" w:hAnsi="Times New Roman" w:cs="Times New Roman"/>
          <w:b/>
          <w:sz w:val="24"/>
          <w:szCs w:val="24"/>
        </w:rPr>
        <w:t xml:space="preserve">Je banka povinna plnit z vystavené záruky? </w:t>
      </w:r>
      <w:r w:rsidR="00A9111B" w:rsidRPr="00A9111B">
        <w:rPr>
          <w:rFonts w:ascii="Times New Roman" w:hAnsi="Times New Roman" w:cs="Times New Roman"/>
          <w:b/>
          <w:sz w:val="24"/>
          <w:szCs w:val="24"/>
        </w:rPr>
        <w:t>Své závěry právně odůvodněte.</w:t>
      </w:r>
    </w:p>
    <w:p w:rsidR="00B22C78" w:rsidRPr="00B22C78" w:rsidRDefault="00B22C78" w:rsidP="00535757">
      <w:pPr>
        <w:spacing w:before="80" w:after="0" w:line="264" w:lineRule="auto"/>
        <w:jc w:val="both"/>
        <w:rPr>
          <w:rFonts w:ascii="Times New Roman" w:hAnsi="Times New Roman" w:cs="Times New Roman"/>
          <w:sz w:val="24"/>
          <w:szCs w:val="24"/>
        </w:rPr>
      </w:pPr>
    </w:p>
    <w:p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4</w:t>
      </w:r>
    </w:p>
    <w:p w:rsidR="00B22C78" w:rsidRPr="00B22C78" w:rsidRDefault="00B22C78"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V komanditní společnosti se dvěma komplementáři a dvěma komanditisty se pan Josef Novák jako jeden z komanditistů zavázal k peněžitému vkladu 100 </w:t>
      </w:r>
      <w:r w:rsidR="0078336A">
        <w:rPr>
          <w:rFonts w:ascii="Times New Roman" w:hAnsi="Times New Roman" w:cs="Times New Roman"/>
          <w:sz w:val="24"/>
          <w:szCs w:val="24"/>
        </w:rPr>
        <w:t>tis.</w:t>
      </w:r>
      <w:r w:rsidRPr="00B22C78">
        <w:rPr>
          <w:rFonts w:ascii="Times New Roman" w:hAnsi="Times New Roman" w:cs="Times New Roman"/>
          <w:sz w:val="24"/>
          <w:szCs w:val="24"/>
        </w:rPr>
        <w:t xml:space="preserve"> Kč s tím, že dle společenské smlouvy tento vklad splatí tak, že 50</w:t>
      </w:r>
      <w:r w:rsidR="00556DCF">
        <w:rPr>
          <w:rFonts w:ascii="Times New Roman" w:hAnsi="Times New Roman" w:cs="Times New Roman"/>
          <w:sz w:val="24"/>
          <w:szCs w:val="24"/>
        </w:rPr>
        <w:t xml:space="preserve"> tis. </w:t>
      </w:r>
      <w:r w:rsidRPr="00B22C78">
        <w:rPr>
          <w:rFonts w:ascii="Times New Roman" w:hAnsi="Times New Roman" w:cs="Times New Roman"/>
          <w:sz w:val="24"/>
          <w:szCs w:val="24"/>
        </w:rPr>
        <w:t>Kč bude zaplaceno před vznikem společnosti a zbývajících 50 </w:t>
      </w:r>
      <w:r w:rsidR="009754A3">
        <w:rPr>
          <w:rFonts w:ascii="Times New Roman" w:hAnsi="Times New Roman" w:cs="Times New Roman"/>
          <w:sz w:val="24"/>
          <w:szCs w:val="24"/>
        </w:rPr>
        <w:t>tis.</w:t>
      </w:r>
      <w:r w:rsidRPr="00B22C78">
        <w:rPr>
          <w:rFonts w:ascii="Times New Roman" w:hAnsi="Times New Roman" w:cs="Times New Roman"/>
          <w:sz w:val="24"/>
          <w:szCs w:val="24"/>
        </w:rPr>
        <w:t xml:space="preserve"> Kč do 2 let od vzniku společnosti. Nic dalšího ohledně vkladové povinnosti společenská smlouva neupravovala. Doplatek vkladu Josef Novák ve stanovené lhůtě nesplatil. Ostatní společníci jej nejprve vyzvali k úhradě úroků z prodlení, aby následně jednomyslně rozhodli o vyloučení Josefa Nováka ze společnosti. Společník Josef Novák se vyloučení brání a tvrdí, že o vyloučení společníka může rozhodovat pouze </w:t>
      </w:r>
      <w:r w:rsidR="009B74DE">
        <w:rPr>
          <w:rFonts w:ascii="Times New Roman" w:hAnsi="Times New Roman" w:cs="Times New Roman"/>
          <w:sz w:val="24"/>
          <w:szCs w:val="24"/>
        </w:rPr>
        <w:t>nejvyšší orgán společnosti</w:t>
      </w:r>
      <w:r w:rsidRPr="00B22C78">
        <w:rPr>
          <w:rFonts w:ascii="Times New Roman" w:hAnsi="Times New Roman" w:cs="Times New Roman"/>
          <w:sz w:val="24"/>
          <w:szCs w:val="24"/>
        </w:rPr>
        <w:t xml:space="preserve">, a to pouze poté, co je společník vyzván k úhradě dlužného vkladu, když výzva musí obsahovat i pohrůžku vyloučení a náhradní lhůtu ke splnění. </w:t>
      </w:r>
    </w:p>
    <w:p w:rsidR="00B728FD" w:rsidRPr="00D5164F" w:rsidRDefault="00B22C78" w:rsidP="00535757">
      <w:pPr>
        <w:spacing w:before="60" w:after="0"/>
        <w:jc w:val="both"/>
        <w:rPr>
          <w:rFonts w:ascii="Times New Roman" w:hAnsi="Times New Roman" w:cs="Times New Roman"/>
          <w:b/>
          <w:sz w:val="24"/>
          <w:szCs w:val="24"/>
        </w:rPr>
      </w:pPr>
      <w:r w:rsidRPr="0046750A">
        <w:rPr>
          <w:rFonts w:ascii="Times New Roman" w:hAnsi="Times New Roman" w:cs="Times New Roman"/>
          <w:b/>
          <w:sz w:val="24"/>
          <w:szCs w:val="24"/>
        </w:rPr>
        <w:t>Posuďte, zda došlo k platnému vyloučení pana Josefa Nováka ze společnosti</w:t>
      </w:r>
      <w:r w:rsidR="00B728FD" w:rsidRPr="00D5164F">
        <w:rPr>
          <w:rFonts w:ascii="Times New Roman" w:hAnsi="Times New Roman" w:cs="Times New Roman"/>
          <w:sz w:val="24"/>
          <w:szCs w:val="24"/>
        </w:rPr>
        <w:t>.</w:t>
      </w:r>
      <w:r w:rsidRPr="00D5164F">
        <w:rPr>
          <w:rFonts w:ascii="Times New Roman" w:hAnsi="Times New Roman" w:cs="Times New Roman"/>
          <w:sz w:val="24"/>
          <w:szCs w:val="24"/>
        </w:rPr>
        <w:t xml:space="preserve"> </w:t>
      </w:r>
      <w:r w:rsidR="00B728FD" w:rsidRPr="00D5164F">
        <w:rPr>
          <w:rFonts w:ascii="Times New Roman" w:hAnsi="Times New Roman" w:cs="Times New Roman"/>
          <w:b/>
          <w:sz w:val="24"/>
          <w:szCs w:val="24"/>
        </w:rPr>
        <w:t>Své závěry právně odůvodněte.</w:t>
      </w:r>
    </w:p>
    <w:p w:rsidR="00B22C78" w:rsidRPr="00B22C78" w:rsidRDefault="00B22C78" w:rsidP="00535757">
      <w:pPr>
        <w:spacing w:before="80" w:after="0" w:line="264" w:lineRule="auto"/>
        <w:jc w:val="both"/>
        <w:rPr>
          <w:rFonts w:ascii="Times New Roman" w:hAnsi="Times New Roman" w:cs="Times New Roman"/>
          <w:sz w:val="24"/>
          <w:szCs w:val="24"/>
        </w:rPr>
      </w:pPr>
    </w:p>
    <w:p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5</w:t>
      </w:r>
    </w:p>
    <w:p w:rsidR="00B22C78" w:rsidRPr="00B22C78" w:rsidRDefault="00B22C78" w:rsidP="00535757">
      <w:pPr>
        <w:spacing w:before="80" w:after="0" w:line="264" w:lineRule="auto"/>
        <w:jc w:val="both"/>
        <w:rPr>
          <w:rFonts w:ascii="Times New Roman" w:hAnsi="Times New Roman" w:cs="Times New Roman"/>
          <w:sz w:val="24"/>
          <w:szCs w:val="24"/>
        </w:rPr>
      </w:pPr>
      <w:r w:rsidRPr="00B22C78">
        <w:rPr>
          <w:rFonts w:ascii="Times New Roman" w:hAnsi="Times New Roman" w:cs="Times New Roman"/>
          <w:sz w:val="24"/>
          <w:szCs w:val="24"/>
        </w:rPr>
        <w:t>Společnosti Alfa a.s. a Beta s.r.o. projevily zájem spolu uzavřít smlouvu o finančním leasingu na strojní vybavení značky Bos</w:t>
      </w:r>
      <w:r w:rsidR="00F422DA">
        <w:rPr>
          <w:rFonts w:ascii="Times New Roman" w:hAnsi="Times New Roman" w:cs="Times New Roman"/>
          <w:sz w:val="24"/>
          <w:szCs w:val="24"/>
        </w:rPr>
        <w:t>c</w:t>
      </w:r>
      <w:r w:rsidRPr="00B22C78">
        <w:rPr>
          <w:rFonts w:ascii="Times New Roman" w:hAnsi="Times New Roman" w:cs="Times New Roman"/>
          <w:sz w:val="24"/>
          <w:szCs w:val="24"/>
        </w:rPr>
        <w:t xml:space="preserve">h. Společnost Alfa a.s. jako leasingový pronajímatel zaslala společnosti Beta s.r.o. </w:t>
      </w:r>
      <w:r w:rsidR="006A774F">
        <w:rPr>
          <w:rFonts w:ascii="Times New Roman" w:hAnsi="Times New Roman" w:cs="Times New Roman"/>
          <w:sz w:val="24"/>
          <w:szCs w:val="24"/>
        </w:rPr>
        <w:t>dne 1. 2. </w:t>
      </w:r>
      <w:r w:rsidRPr="00B22C78">
        <w:rPr>
          <w:rFonts w:ascii="Times New Roman" w:hAnsi="Times New Roman" w:cs="Times New Roman"/>
          <w:sz w:val="24"/>
          <w:szCs w:val="24"/>
        </w:rPr>
        <w:t>2014 nabídku leasingové smlouvy, která odkazovala ve svém textu na Všeobecné obchodní podmínky finančního leasingu vydané Asociací leasingových společností ČR</w:t>
      </w:r>
      <w:r w:rsidR="004B5297">
        <w:rPr>
          <w:rFonts w:ascii="Times New Roman" w:hAnsi="Times New Roman" w:cs="Times New Roman"/>
          <w:sz w:val="24"/>
          <w:szCs w:val="24"/>
        </w:rPr>
        <w:t xml:space="preserve"> a</w:t>
      </w:r>
      <w:r w:rsidR="004B5297" w:rsidRPr="004B5297">
        <w:rPr>
          <w:rFonts w:ascii="Times New Roman" w:hAnsi="Times New Roman" w:cs="Times New Roman"/>
          <w:sz w:val="24"/>
          <w:szCs w:val="24"/>
        </w:rPr>
        <w:t xml:space="preserve"> </w:t>
      </w:r>
      <w:r w:rsidR="004B5297" w:rsidRPr="00B22C78">
        <w:rPr>
          <w:rFonts w:ascii="Times New Roman" w:hAnsi="Times New Roman" w:cs="Times New Roman"/>
          <w:sz w:val="24"/>
          <w:szCs w:val="24"/>
        </w:rPr>
        <w:t>účinné od 1.</w:t>
      </w:r>
      <w:r w:rsidR="004B5297">
        <w:rPr>
          <w:rFonts w:ascii="Times New Roman" w:hAnsi="Times New Roman" w:cs="Times New Roman"/>
          <w:sz w:val="24"/>
          <w:szCs w:val="24"/>
        </w:rPr>
        <w:t> </w:t>
      </w:r>
      <w:r w:rsidR="004B5297" w:rsidRPr="00B22C78">
        <w:rPr>
          <w:rFonts w:ascii="Times New Roman" w:hAnsi="Times New Roman" w:cs="Times New Roman"/>
          <w:sz w:val="24"/>
          <w:szCs w:val="24"/>
        </w:rPr>
        <w:t>1.</w:t>
      </w:r>
      <w:r w:rsidR="004B5297">
        <w:rPr>
          <w:rFonts w:ascii="Times New Roman" w:hAnsi="Times New Roman" w:cs="Times New Roman"/>
          <w:sz w:val="24"/>
          <w:szCs w:val="24"/>
        </w:rPr>
        <w:t> </w:t>
      </w:r>
      <w:r w:rsidR="004B5297" w:rsidRPr="00B22C78">
        <w:rPr>
          <w:rFonts w:ascii="Times New Roman" w:hAnsi="Times New Roman" w:cs="Times New Roman"/>
          <w:sz w:val="24"/>
          <w:szCs w:val="24"/>
        </w:rPr>
        <w:t>2014 a</w:t>
      </w:r>
      <w:r w:rsidRPr="00B22C78">
        <w:rPr>
          <w:rFonts w:ascii="Times New Roman" w:hAnsi="Times New Roman" w:cs="Times New Roman"/>
          <w:sz w:val="24"/>
          <w:szCs w:val="24"/>
        </w:rPr>
        <w:t xml:space="preserve">. Beta s.r.o. ve stanovené lhůtě nabídku </w:t>
      </w:r>
      <w:r w:rsidR="00431FE5">
        <w:rPr>
          <w:rFonts w:ascii="Times New Roman" w:hAnsi="Times New Roman" w:cs="Times New Roman"/>
          <w:sz w:val="24"/>
          <w:szCs w:val="24"/>
        </w:rPr>
        <w:t xml:space="preserve">dne 5. 2. 2014 </w:t>
      </w:r>
      <w:r w:rsidRPr="00B22C78">
        <w:rPr>
          <w:rFonts w:ascii="Times New Roman" w:hAnsi="Times New Roman" w:cs="Times New Roman"/>
          <w:sz w:val="24"/>
          <w:szCs w:val="24"/>
        </w:rPr>
        <w:t>přijala a zaslala své písemné přijetí zpět společnosti Alfa a.s., a to společně se Všeobecnými obchodními pod</w:t>
      </w:r>
      <w:r w:rsidR="000E0CAB">
        <w:rPr>
          <w:rFonts w:ascii="Times New Roman" w:hAnsi="Times New Roman" w:cs="Times New Roman"/>
          <w:sz w:val="24"/>
          <w:szCs w:val="24"/>
        </w:rPr>
        <w:t>mínkami společnosti Beta s.r.o.</w:t>
      </w:r>
      <w:r w:rsidRPr="00B22C78">
        <w:rPr>
          <w:rFonts w:ascii="Times New Roman" w:hAnsi="Times New Roman" w:cs="Times New Roman"/>
          <w:sz w:val="24"/>
          <w:szCs w:val="24"/>
        </w:rPr>
        <w:t xml:space="preserve"> ve znění účinném od 1.</w:t>
      </w:r>
      <w:r w:rsidR="00BB1ADB">
        <w:rPr>
          <w:rFonts w:ascii="Times New Roman" w:hAnsi="Times New Roman" w:cs="Times New Roman"/>
          <w:sz w:val="24"/>
          <w:szCs w:val="24"/>
        </w:rPr>
        <w:t> </w:t>
      </w:r>
      <w:r w:rsidRPr="00B22C78">
        <w:rPr>
          <w:rFonts w:ascii="Times New Roman" w:hAnsi="Times New Roman" w:cs="Times New Roman"/>
          <w:sz w:val="24"/>
          <w:szCs w:val="24"/>
        </w:rPr>
        <w:t>2.</w:t>
      </w:r>
      <w:r w:rsidR="00BB1ADB">
        <w:rPr>
          <w:rFonts w:ascii="Times New Roman" w:hAnsi="Times New Roman" w:cs="Times New Roman"/>
          <w:sz w:val="24"/>
          <w:szCs w:val="24"/>
        </w:rPr>
        <w:t> </w:t>
      </w:r>
      <w:r w:rsidRPr="00B22C78">
        <w:rPr>
          <w:rFonts w:ascii="Times New Roman" w:hAnsi="Times New Roman" w:cs="Times New Roman"/>
          <w:sz w:val="24"/>
          <w:szCs w:val="24"/>
        </w:rPr>
        <w:t xml:space="preserve">2014, které byly k přijetí nabídky pevně připojeny. V těchto Všeobecných obchodních podmínkách společnosti Beta s.r.o. bylo uvedeno, že v případě rozporu mezi obchodními podmínkami je smlouva mezi stranami uzavřena </w:t>
      </w:r>
      <w:r w:rsidR="00F47818">
        <w:rPr>
          <w:rFonts w:ascii="Times New Roman" w:hAnsi="Times New Roman" w:cs="Times New Roman"/>
          <w:sz w:val="24"/>
          <w:szCs w:val="24"/>
        </w:rPr>
        <w:t>a</w:t>
      </w:r>
      <w:r w:rsidRPr="00B22C78">
        <w:rPr>
          <w:rFonts w:ascii="Times New Roman" w:hAnsi="Times New Roman" w:cs="Times New Roman"/>
          <w:sz w:val="24"/>
          <w:szCs w:val="24"/>
        </w:rPr>
        <w:t xml:space="preserve"> </w:t>
      </w:r>
      <w:r w:rsidR="003E7205">
        <w:rPr>
          <w:rFonts w:ascii="Times New Roman" w:hAnsi="Times New Roman" w:cs="Times New Roman"/>
          <w:sz w:val="24"/>
          <w:szCs w:val="24"/>
        </w:rPr>
        <w:t>přednost mají</w:t>
      </w:r>
      <w:r w:rsidRPr="00B22C78">
        <w:rPr>
          <w:rFonts w:ascii="Times New Roman" w:hAnsi="Times New Roman" w:cs="Times New Roman"/>
          <w:sz w:val="24"/>
          <w:szCs w:val="24"/>
        </w:rPr>
        <w:t xml:space="preserve"> </w:t>
      </w:r>
      <w:r w:rsidR="00142659">
        <w:rPr>
          <w:rFonts w:ascii="Times New Roman" w:hAnsi="Times New Roman" w:cs="Times New Roman"/>
          <w:sz w:val="24"/>
          <w:szCs w:val="24"/>
        </w:rPr>
        <w:t xml:space="preserve">Všeobecné </w:t>
      </w:r>
      <w:r w:rsidRPr="00B22C78">
        <w:rPr>
          <w:rFonts w:ascii="Times New Roman" w:hAnsi="Times New Roman" w:cs="Times New Roman"/>
          <w:sz w:val="24"/>
          <w:szCs w:val="24"/>
        </w:rPr>
        <w:t xml:space="preserve">obchodní podmínky </w:t>
      </w:r>
      <w:r w:rsidR="003E7205">
        <w:rPr>
          <w:rFonts w:ascii="Times New Roman" w:hAnsi="Times New Roman" w:cs="Times New Roman"/>
          <w:sz w:val="24"/>
          <w:szCs w:val="24"/>
        </w:rPr>
        <w:t>společnosti Beta s.r.o</w:t>
      </w:r>
      <w:r w:rsidRPr="00B22C78">
        <w:rPr>
          <w:rFonts w:ascii="Times New Roman" w:hAnsi="Times New Roman" w:cs="Times New Roman"/>
          <w:sz w:val="24"/>
          <w:szCs w:val="24"/>
        </w:rPr>
        <w:t>.</w:t>
      </w:r>
      <w:r w:rsidR="00D013CF">
        <w:rPr>
          <w:rFonts w:ascii="Times New Roman" w:hAnsi="Times New Roman" w:cs="Times New Roman"/>
          <w:sz w:val="24"/>
          <w:szCs w:val="24"/>
        </w:rPr>
        <w:t xml:space="preserve"> Tyto podmínky nebyly zcela obsahově shodné s podmínkami leasingového pronajímatele (lišily se</w:t>
      </w:r>
      <w:r w:rsidR="00DC7CA6">
        <w:rPr>
          <w:rFonts w:ascii="Times New Roman" w:hAnsi="Times New Roman" w:cs="Times New Roman"/>
          <w:sz w:val="24"/>
          <w:szCs w:val="24"/>
        </w:rPr>
        <w:t xml:space="preserve"> ve výši smluvních pokut a</w:t>
      </w:r>
      <w:r w:rsidR="00D013CF">
        <w:rPr>
          <w:rFonts w:ascii="Times New Roman" w:hAnsi="Times New Roman" w:cs="Times New Roman"/>
          <w:sz w:val="24"/>
          <w:szCs w:val="24"/>
        </w:rPr>
        <w:t xml:space="preserve"> v době spl</w:t>
      </w:r>
      <w:r w:rsidR="002124F1">
        <w:rPr>
          <w:rFonts w:ascii="Times New Roman" w:hAnsi="Times New Roman" w:cs="Times New Roman"/>
          <w:sz w:val="24"/>
          <w:szCs w:val="24"/>
        </w:rPr>
        <w:t xml:space="preserve">atnosti leasingových splátek). </w:t>
      </w:r>
      <w:r w:rsidRPr="00B22C78">
        <w:rPr>
          <w:rFonts w:ascii="Times New Roman" w:hAnsi="Times New Roman" w:cs="Times New Roman"/>
          <w:sz w:val="24"/>
          <w:szCs w:val="24"/>
        </w:rPr>
        <w:t xml:space="preserve">Alfa a.s. již na přijetí nabídky nereagovala. Beta s.r.o. se </w:t>
      </w:r>
      <w:r w:rsidR="009119B3">
        <w:rPr>
          <w:rFonts w:ascii="Times New Roman" w:hAnsi="Times New Roman" w:cs="Times New Roman"/>
          <w:sz w:val="24"/>
          <w:szCs w:val="24"/>
        </w:rPr>
        <w:t xml:space="preserve">v dubnu 2014 </w:t>
      </w:r>
      <w:r w:rsidRPr="00B22C78">
        <w:rPr>
          <w:rFonts w:ascii="Times New Roman" w:hAnsi="Times New Roman" w:cs="Times New Roman"/>
          <w:sz w:val="24"/>
          <w:szCs w:val="24"/>
        </w:rPr>
        <w:t>ve lhůtě dle smlouvy domáhá plnění, Alfa a.s. jej odmítá s tím, že k uzavření smlouvy mezi stranami nedošlo.</w:t>
      </w:r>
    </w:p>
    <w:p w:rsidR="00535757" w:rsidRDefault="00B22C78" w:rsidP="00535757">
      <w:pPr>
        <w:spacing w:before="60" w:after="0"/>
        <w:jc w:val="both"/>
        <w:rPr>
          <w:rFonts w:ascii="Times New Roman" w:hAnsi="Times New Roman" w:cs="Times New Roman"/>
          <w:b/>
          <w:sz w:val="24"/>
          <w:szCs w:val="24"/>
        </w:rPr>
      </w:pPr>
      <w:r w:rsidRPr="0046750A">
        <w:rPr>
          <w:rFonts w:ascii="Times New Roman" w:hAnsi="Times New Roman" w:cs="Times New Roman"/>
          <w:b/>
          <w:sz w:val="24"/>
          <w:szCs w:val="24"/>
        </w:rPr>
        <w:t xml:space="preserve">Posuďte, zda mezi Alfou a.s. a Betou s.r.o. došlo k platnému uzavření leasingové smlouvy, a pokud ano, </w:t>
      </w:r>
      <w:r w:rsidR="002807F7">
        <w:rPr>
          <w:rFonts w:ascii="Times New Roman" w:hAnsi="Times New Roman" w:cs="Times New Roman"/>
          <w:b/>
          <w:sz w:val="24"/>
          <w:szCs w:val="24"/>
        </w:rPr>
        <w:t xml:space="preserve">zda se oboje </w:t>
      </w:r>
      <w:r w:rsidR="0044561B" w:rsidRPr="0044561B">
        <w:rPr>
          <w:rFonts w:ascii="Times New Roman" w:hAnsi="Times New Roman" w:cs="Times New Roman"/>
          <w:b/>
          <w:sz w:val="24"/>
          <w:szCs w:val="24"/>
        </w:rPr>
        <w:t>obchodní podmínky</w:t>
      </w:r>
      <w:r w:rsidRPr="0030173D">
        <w:rPr>
          <w:rFonts w:ascii="Times New Roman" w:hAnsi="Times New Roman" w:cs="Times New Roman"/>
          <w:b/>
          <w:color w:val="FF0000"/>
          <w:sz w:val="24"/>
          <w:szCs w:val="24"/>
        </w:rPr>
        <w:t xml:space="preserve"> </w:t>
      </w:r>
      <w:r w:rsidR="000B104C">
        <w:rPr>
          <w:rFonts w:ascii="Times New Roman" w:hAnsi="Times New Roman" w:cs="Times New Roman"/>
          <w:b/>
          <w:sz w:val="24"/>
          <w:szCs w:val="24"/>
        </w:rPr>
        <w:t xml:space="preserve">zcela </w:t>
      </w:r>
      <w:r w:rsidRPr="0046750A">
        <w:rPr>
          <w:rFonts w:ascii="Times New Roman" w:hAnsi="Times New Roman" w:cs="Times New Roman"/>
          <w:b/>
          <w:sz w:val="24"/>
          <w:szCs w:val="24"/>
        </w:rPr>
        <w:t>staly součástí smluvního vztahu.</w:t>
      </w:r>
      <w:r w:rsidR="00D5164F">
        <w:rPr>
          <w:rFonts w:ascii="Times New Roman" w:hAnsi="Times New Roman" w:cs="Times New Roman"/>
          <w:b/>
          <w:sz w:val="24"/>
          <w:szCs w:val="24"/>
        </w:rPr>
        <w:t xml:space="preserve"> </w:t>
      </w:r>
      <w:r w:rsidR="00D5164F" w:rsidRPr="00D5164F">
        <w:rPr>
          <w:rFonts w:ascii="Times New Roman" w:hAnsi="Times New Roman" w:cs="Times New Roman"/>
          <w:b/>
          <w:sz w:val="24"/>
          <w:szCs w:val="24"/>
        </w:rPr>
        <w:t>Své závěry právně odůvodněte.</w:t>
      </w:r>
    </w:p>
    <w:p w:rsidR="00535757" w:rsidRDefault="00535757">
      <w:pPr>
        <w:rPr>
          <w:rFonts w:ascii="Times New Roman" w:hAnsi="Times New Roman" w:cs="Times New Roman"/>
          <w:b/>
          <w:sz w:val="24"/>
          <w:szCs w:val="24"/>
        </w:rPr>
      </w:pPr>
      <w:r>
        <w:rPr>
          <w:rFonts w:ascii="Times New Roman" w:hAnsi="Times New Roman" w:cs="Times New Roman"/>
          <w:b/>
          <w:sz w:val="24"/>
          <w:szCs w:val="24"/>
        </w:rPr>
        <w:br w:type="page"/>
      </w:r>
    </w:p>
    <w:p w:rsidR="002B028B" w:rsidRPr="00B22C78" w:rsidRDefault="002B028B"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lastRenderedPageBreak/>
        <w:t>K</w:t>
      </w:r>
      <w:r w:rsidRPr="00B22C78">
        <w:rPr>
          <w:rFonts w:ascii="Times New Roman" w:hAnsi="Times New Roman" w:cs="Times New Roman"/>
          <w:b/>
          <w:sz w:val="24"/>
          <w:szCs w:val="24"/>
        </w:rPr>
        <w:t>lauzurní práce z obchodního práva 21. února 2014</w:t>
      </w:r>
      <w:r>
        <w:rPr>
          <w:rFonts w:ascii="Times New Roman" w:hAnsi="Times New Roman" w:cs="Times New Roman"/>
          <w:b/>
          <w:sz w:val="24"/>
          <w:szCs w:val="24"/>
        </w:rPr>
        <w:t xml:space="preserve"> - řešení</w:t>
      </w:r>
    </w:p>
    <w:p w:rsidR="00DA2E74" w:rsidRDefault="00DA2E74" w:rsidP="00535757">
      <w:pPr>
        <w:spacing w:before="80" w:after="0" w:line="264" w:lineRule="auto"/>
        <w:jc w:val="both"/>
        <w:rPr>
          <w:rFonts w:ascii="Times New Roman" w:hAnsi="Times New Roman" w:cs="Times New Roman"/>
          <w:sz w:val="24"/>
          <w:szCs w:val="24"/>
        </w:rPr>
      </w:pPr>
    </w:p>
    <w:p w:rsidR="008D0C19" w:rsidRDefault="008D0C19"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1</w:t>
      </w:r>
    </w:p>
    <w:p w:rsidR="008D0C19" w:rsidRDefault="008D0C19" w:rsidP="00535757">
      <w:pPr>
        <w:spacing w:before="80" w:after="0" w:line="264" w:lineRule="auto"/>
        <w:jc w:val="both"/>
        <w:rPr>
          <w:rFonts w:ascii="Times New Roman" w:hAnsi="Times New Roman" w:cs="Times New Roman"/>
          <w:sz w:val="24"/>
          <w:szCs w:val="24"/>
        </w:rPr>
      </w:pPr>
      <w:r w:rsidRPr="00B401FC">
        <w:rPr>
          <w:rFonts w:ascii="Times New Roman" w:hAnsi="Times New Roman" w:cs="Times New Roman"/>
          <w:b/>
          <w:sz w:val="24"/>
          <w:szCs w:val="24"/>
        </w:rPr>
        <w:t>Z § 173 odst. 1 písm. c) ZOK plyne, že společník nevykonává hlasovací právo v případě, že valná hromada rozhoduje o jeho odvolání z funkce jednatele společnosti pro porušení povinností při výkonu funkce.</w:t>
      </w:r>
      <w:r>
        <w:rPr>
          <w:rFonts w:ascii="Times New Roman" w:hAnsi="Times New Roman" w:cs="Times New Roman"/>
          <w:sz w:val="24"/>
          <w:szCs w:val="24"/>
        </w:rPr>
        <w:t xml:space="preserve"> Funkce jednatele společnosti má být vykonávána s péčí řádného hospodáře (§ 159 odst. 1 NOZ). Tomu neodpovídá, pokud zcela bezdůvodně dojde k promlčení pohledávek společnosti v nezanedbatelné výši 10 mil. Kč. K hlasům Dany Janíkové se tak nepřihlíží při posouzení, jak valná hromada o věci rozhodla. </w:t>
      </w:r>
      <w:r w:rsidRPr="00B401FC">
        <w:rPr>
          <w:rFonts w:ascii="Times New Roman" w:hAnsi="Times New Roman" w:cs="Times New Roman"/>
          <w:b/>
          <w:sz w:val="24"/>
          <w:szCs w:val="24"/>
        </w:rPr>
        <w:t>Nepřihlíží se k jejím hlasům ani při posouzení schopnosti valné hromady se usnášet (§ 169 odst. 3 ZOK).</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Společenská smlouva neobsahuje žádná</w:t>
      </w:r>
      <w:r w:rsidR="00F626FB">
        <w:rPr>
          <w:rFonts w:ascii="Times New Roman" w:hAnsi="Times New Roman" w:cs="Times New Roman"/>
          <w:sz w:val="24"/>
          <w:szCs w:val="24"/>
        </w:rPr>
        <w:t xml:space="preserve"> od zákona</w:t>
      </w:r>
      <w:r>
        <w:rPr>
          <w:rFonts w:ascii="Times New Roman" w:hAnsi="Times New Roman" w:cs="Times New Roman"/>
          <w:sz w:val="24"/>
          <w:szCs w:val="24"/>
        </w:rPr>
        <w:t xml:space="preserve"> odchylná ujednání. Valná hromada tak byla schopna se usnášet za přítomnosti společníků, kteří měli alespoň polovinu všech hlasů, přičemž každý společník má jeden hlas na každou 1 Kč vkladu (§ 169 odst. 1 a 2 ZOK). Návrh usnesení je valnou hromadou přijat, pokud pro</w:t>
      </w:r>
      <w:r w:rsidR="00E5044D">
        <w:rPr>
          <w:rFonts w:ascii="Times New Roman" w:hAnsi="Times New Roman" w:cs="Times New Roman"/>
          <w:sz w:val="24"/>
          <w:szCs w:val="24"/>
        </w:rPr>
        <w:t xml:space="preserve"> něj</w:t>
      </w:r>
      <w:r>
        <w:rPr>
          <w:rFonts w:ascii="Times New Roman" w:hAnsi="Times New Roman" w:cs="Times New Roman"/>
          <w:sz w:val="24"/>
          <w:szCs w:val="24"/>
        </w:rPr>
        <w:t xml:space="preserve"> byla prostá většina hlasů přítomných společníků (§ 170 ZOK); pro odvolání z funkce jednatele zákon nevyžaduje kvalifikovanou většinu hlasů všech společníků</w:t>
      </w:r>
      <w:r w:rsidR="00F5497F">
        <w:rPr>
          <w:rFonts w:ascii="Times New Roman" w:hAnsi="Times New Roman" w:cs="Times New Roman"/>
          <w:sz w:val="24"/>
          <w:szCs w:val="24"/>
        </w:rPr>
        <w:t>.</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 Podle § 133 ve spojení s § 169 odst. 2 ZOK má Jiří Krupička 20 tisíc hlasů a stejně i Jan Starý má 20 tisíc hlasů. Oba byli na valné hromadě přítomni a oba hlasovali pro odvolání Dany Janíkové z</w:t>
      </w:r>
      <w:r w:rsidR="00075168">
        <w:rPr>
          <w:rFonts w:ascii="Times New Roman" w:hAnsi="Times New Roman" w:cs="Times New Roman"/>
          <w:sz w:val="24"/>
          <w:szCs w:val="24"/>
        </w:rPr>
        <w:t> </w:t>
      </w:r>
      <w:r>
        <w:rPr>
          <w:rFonts w:ascii="Times New Roman" w:hAnsi="Times New Roman" w:cs="Times New Roman"/>
          <w:sz w:val="24"/>
          <w:szCs w:val="24"/>
        </w:rPr>
        <w:t>funkce</w:t>
      </w:r>
      <w:r w:rsidR="00075168">
        <w:rPr>
          <w:rFonts w:ascii="Times New Roman" w:hAnsi="Times New Roman" w:cs="Times New Roman"/>
          <w:sz w:val="24"/>
          <w:szCs w:val="24"/>
        </w:rPr>
        <w:t xml:space="preserve"> jednatelky</w:t>
      </w:r>
      <w:r>
        <w:rPr>
          <w:rFonts w:ascii="Times New Roman" w:hAnsi="Times New Roman" w:cs="Times New Roman"/>
          <w:sz w:val="24"/>
          <w:szCs w:val="24"/>
        </w:rPr>
        <w:t>.</w:t>
      </w:r>
    </w:p>
    <w:p w:rsidR="008D0C19" w:rsidRPr="00F5497F" w:rsidRDefault="008D0C19" w:rsidP="00535757">
      <w:pPr>
        <w:spacing w:before="80" w:after="0" w:line="264" w:lineRule="auto"/>
        <w:jc w:val="both"/>
        <w:rPr>
          <w:rFonts w:ascii="Times New Roman" w:hAnsi="Times New Roman" w:cs="Times New Roman"/>
          <w:b/>
          <w:sz w:val="24"/>
          <w:szCs w:val="24"/>
        </w:rPr>
      </w:pPr>
      <w:r w:rsidRPr="00F5497F">
        <w:rPr>
          <w:rFonts w:ascii="Times New Roman" w:hAnsi="Times New Roman" w:cs="Times New Roman"/>
          <w:b/>
          <w:sz w:val="24"/>
          <w:szCs w:val="24"/>
        </w:rPr>
        <w:t>Vzhledem k tomu, že se v dané věci k hlasům Dany Janíkové nepřihlíží, lze uzavřít, že i) valná hromada byla</w:t>
      </w:r>
      <w:r w:rsidR="00556DCF">
        <w:rPr>
          <w:rFonts w:ascii="Times New Roman" w:hAnsi="Times New Roman" w:cs="Times New Roman"/>
          <w:b/>
          <w:sz w:val="24"/>
          <w:szCs w:val="24"/>
        </w:rPr>
        <w:t xml:space="preserve"> u</w:t>
      </w:r>
      <w:r w:rsidRPr="00F5497F">
        <w:rPr>
          <w:rFonts w:ascii="Times New Roman" w:hAnsi="Times New Roman" w:cs="Times New Roman"/>
          <w:b/>
          <w:sz w:val="24"/>
          <w:szCs w:val="24"/>
        </w:rPr>
        <w:t xml:space="preserve">snášeníschopná, protože byli přítomni </w:t>
      </w:r>
      <w:r w:rsidR="00556DCF">
        <w:rPr>
          <w:rFonts w:ascii="Times New Roman" w:hAnsi="Times New Roman" w:cs="Times New Roman"/>
          <w:b/>
          <w:sz w:val="24"/>
          <w:szCs w:val="24"/>
        </w:rPr>
        <w:t xml:space="preserve">všichni </w:t>
      </w:r>
      <w:r w:rsidRPr="00F5497F">
        <w:rPr>
          <w:rFonts w:ascii="Times New Roman" w:hAnsi="Times New Roman" w:cs="Times New Roman"/>
          <w:b/>
          <w:sz w:val="24"/>
          <w:szCs w:val="24"/>
        </w:rPr>
        <w:t xml:space="preserve">společníci, kteří </w:t>
      </w:r>
      <w:r w:rsidR="00556DCF">
        <w:rPr>
          <w:rFonts w:ascii="Times New Roman" w:hAnsi="Times New Roman" w:cs="Times New Roman"/>
          <w:b/>
          <w:sz w:val="24"/>
          <w:szCs w:val="24"/>
        </w:rPr>
        <w:t xml:space="preserve">mohli </w:t>
      </w:r>
      <w:r w:rsidRPr="00F5497F">
        <w:rPr>
          <w:rFonts w:ascii="Times New Roman" w:hAnsi="Times New Roman" w:cs="Times New Roman"/>
          <w:b/>
          <w:sz w:val="24"/>
          <w:szCs w:val="24"/>
        </w:rPr>
        <w:t>vykonat hlasovací právo, a ii) valná hromada odvolala Danu Janíkovou z funkce jednatel</w:t>
      </w:r>
      <w:r w:rsidR="002C42E1">
        <w:rPr>
          <w:rFonts w:ascii="Times New Roman" w:hAnsi="Times New Roman" w:cs="Times New Roman"/>
          <w:b/>
          <w:sz w:val="24"/>
          <w:szCs w:val="24"/>
        </w:rPr>
        <w:t>ky</w:t>
      </w:r>
      <w:r w:rsidRPr="00F5497F">
        <w:rPr>
          <w:rFonts w:ascii="Times New Roman" w:hAnsi="Times New Roman" w:cs="Times New Roman"/>
          <w:b/>
          <w:sz w:val="24"/>
          <w:szCs w:val="24"/>
        </w:rPr>
        <w:t xml:space="preserve"> všemi hlasy přítomných společníků. </w:t>
      </w:r>
      <w:r w:rsidR="00556DCF">
        <w:rPr>
          <w:rFonts w:ascii="Times New Roman" w:hAnsi="Times New Roman" w:cs="Times New Roman"/>
          <w:b/>
          <w:sz w:val="24"/>
          <w:szCs w:val="24"/>
        </w:rPr>
        <w:t>Dana Janíková byla tudíž po právu odvolána z funkce jednatel</w:t>
      </w:r>
      <w:r w:rsidR="002C42E1">
        <w:rPr>
          <w:rFonts w:ascii="Times New Roman" w:hAnsi="Times New Roman" w:cs="Times New Roman"/>
          <w:b/>
          <w:sz w:val="24"/>
          <w:szCs w:val="24"/>
        </w:rPr>
        <w:t>ky</w:t>
      </w:r>
      <w:r w:rsidR="00CB3063">
        <w:rPr>
          <w:rFonts w:ascii="Times New Roman" w:hAnsi="Times New Roman" w:cs="Times New Roman"/>
          <w:b/>
          <w:sz w:val="24"/>
          <w:szCs w:val="24"/>
        </w:rPr>
        <w:t xml:space="preserve"> a nadále již není jednatel</w:t>
      </w:r>
      <w:r w:rsidR="002C42E1">
        <w:rPr>
          <w:rFonts w:ascii="Times New Roman" w:hAnsi="Times New Roman" w:cs="Times New Roman"/>
          <w:b/>
          <w:sz w:val="24"/>
          <w:szCs w:val="24"/>
        </w:rPr>
        <w:t>kou</w:t>
      </w:r>
      <w:r w:rsidR="00CB3063">
        <w:rPr>
          <w:rFonts w:ascii="Times New Roman" w:hAnsi="Times New Roman" w:cs="Times New Roman"/>
          <w:b/>
          <w:sz w:val="24"/>
          <w:szCs w:val="24"/>
        </w:rPr>
        <w:t xml:space="preserve"> společnosti</w:t>
      </w:r>
      <w:r w:rsidR="00556DCF">
        <w:rPr>
          <w:rFonts w:ascii="Times New Roman" w:hAnsi="Times New Roman" w:cs="Times New Roman"/>
          <w:b/>
          <w:sz w:val="24"/>
          <w:szCs w:val="24"/>
        </w:rPr>
        <w:t xml:space="preserve">. </w:t>
      </w:r>
    </w:p>
    <w:p w:rsidR="008D0C19" w:rsidRDefault="008D0C19" w:rsidP="00535757">
      <w:pPr>
        <w:spacing w:before="60" w:after="0"/>
        <w:jc w:val="both"/>
        <w:rPr>
          <w:rFonts w:ascii="Times New Roman" w:hAnsi="Times New Roman" w:cs="Times New Roman"/>
          <w:b/>
          <w:sz w:val="24"/>
          <w:szCs w:val="24"/>
        </w:rPr>
      </w:pPr>
    </w:p>
    <w:p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2</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Pro posouzení příkladu je rozhodující řešení otázky, zda Pavel Krátký převzal platně rukojemství za </w:t>
      </w:r>
      <w:r w:rsidR="001E017A">
        <w:rPr>
          <w:rFonts w:ascii="Times New Roman" w:hAnsi="Times New Roman" w:cs="Times New Roman"/>
          <w:sz w:val="24"/>
          <w:szCs w:val="24"/>
        </w:rPr>
        <w:t>směnečný</w:t>
      </w:r>
      <w:r w:rsidR="00041672">
        <w:rPr>
          <w:rFonts w:ascii="Times New Roman" w:hAnsi="Times New Roman" w:cs="Times New Roman"/>
          <w:sz w:val="24"/>
          <w:szCs w:val="24"/>
        </w:rPr>
        <w:t xml:space="preserve"> </w:t>
      </w:r>
      <w:r w:rsidR="001E017A">
        <w:rPr>
          <w:rFonts w:ascii="Times New Roman" w:hAnsi="Times New Roman" w:cs="Times New Roman"/>
          <w:sz w:val="24"/>
          <w:szCs w:val="24"/>
        </w:rPr>
        <w:t xml:space="preserve">dluh </w:t>
      </w:r>
      <w:r>
        <w:rPr>
          <w:rFonts w:ascii="Times New Roman" w:hAnsi="Times New Roman" w:cs="Times New Roman"/>
          <w:sz w:val="24"/>
          <w:szCs w:val="24"/>
        </w:rPr>
        <w:t>Jiřího Slepičky. Jiří Slepička vystavil směnku, která obsahovala slib zaplatit určitou peněžitou sumu.  Protože vystavená směnka obsahovala i další náležitosti stanovené</w:t>
      </w:r>
      <w:r w:rsidR="00625C27">
        <w:rPr>
          <w:rFonts w:ascii="Times New Roman" w:hAnsi="Times New Roman" w:cs="Times New Roman"/>
          <w:sz w:val="24"/>
          <w:szCs w:val="24"/>
        </w:rPr>
        <w:t xml:space="preserve"> v </w:t>
      </w:r>
      <w:r>
        <w:rPr>
          <w:rFonts w:ascii="Times New Roman" w:hAnsi="Times New Roman" w:cs="Times New Roman"/>
          <w:sz w:val="24"/>
          <w:szCs w:val="24"/>
        </w:rPr>
        <w:t xml:space="preserve">čl. I. § 75 zákona č. 191/1950 Sb., zákona směnečného a šekového, šlo o směnku vlastní. </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Podle čl. I. § 31 odst. 1 zákona směnečného a šekového se rukojemské prohlášení píše na směnku nebo na přívěšek. Podle </w:t>
      </w:r>
      <w:r w:rsidR="0034436C">
        <w:rPr>
          <w:rFonts w:ascii="Times New Roman" w:hAnsi="Times New Roman" w:cs="Times New Roman"/>
          <w:sz w:val="24"/>
          <w:szCs w:val="24"/>
        </w:rPr>
        <w:t xml:space="preserve">čl. I </w:t>
      </w:r>
      <w:r>
        <w:rPr>
          <w:rFonts w:ascii="Times New Roman" w:hAnsi="Times New Roman" w:cs="Times New Roman"/>
          <w:sz w:val="24"/>
          <w:szCs w:val="24"/>
        </w:rPr>
        <w:t>§ 31 odst. 2 téhož zákona se rukojemství vyjadřuje slovy „jako rukojmí“ nebo jinou doložkou stejného významu; rukojmí je podepíše. Podle</w:t>
      </w:r>
      <w:r w:rsidR="00F77397">
        <w:rPr>
          <w:rFonts w:ascii="Times New Roman" w:hAnsi="Times New Roman" w:cs="Times New Roman"/>
          <w:sz w:val="24"/>
          <w:szCs w:val="24"/>
        </w:rPr>
        <w:t xml:space="preserve"> čl. I.</w:t>
      </w:r>
      <w:r>
        <w:rPr>
          <w:rFonts w:ascii="Times New Roman" w:hAnsi="Times New Roman" w:cs="Times New Roman"/>
          <w:sz w:val="24"/>
          <w:szCs w:val="24"/>
        </w:rPr>
        <w:t xml:space="preserve"> § 77 odst. 3 zákona směnečného a šekového platí pro vlastní směnku rovněž ustanovení o směnečném rukojemství (</w:t>
      </w:r>
      <w:r w:rsidR="00F77397">
        <w:rPr>
          <w:rFonts w:ascii="Times New Roman" w:hAnsi="Times New Roman" w:cs="Times New Roman"/>
          <w:sz w:val="24"/>
          <w:szCs w:val="24"/>
        </w:rPr>
        <w:t xml:space="preserve">čl. I </w:t>
      </w:r>
      <w:r>
        <w:rPr>
          <w:rFonts w:ascii="Times New Roman" w:hAnsi="Times New Roman" w:cs="Times New Roman"/>
          <w:sz w:val="24"/>
          <w:szCs w:val="24"/>
        </w:rPr>
        <w:t>§ 30 až 32) daná pro směnku cizí. Pavel Krátký splnil formální podmínky pro vznik rukojemského závazku.</w:t>
      </w:r>
    </w:p>
    <w:p w:rsidR="008D0C19" w:rsidRPr="00F77397" w:rsidRDefault="008D0C19" w:rsidP="00535757">
      <w:pPr>
        <w:spacing w:before="80" w:after="0" w:line="264" w:lineRule="auto"/>
        <w:jc w:val="both"/>
        <w:rPr>
          <w:rFonts w:ascii="Times New Roman" w:hAnsi="Times New Roman" w:cs="Times New Roman"/>
          <w:b/>
          <w:sz w:val="24"/>
          <w:szCs w:val="24"/>
        </w:rPr>
      </w:pPr>
      <w:r>
        <w:rPr>
          <w:rFonts w:ascii="Times New Roman" w:hAnsi="Times New Roman" w:cs="Times New Roman"/>
          <w:sz w:val="24"/>
          <w:szCs w:val="24"/>
        </w:rPr>
        <w:t xml:space="preserve">V řešeném </w:t>
      </w:r>
      <w:r w:rsidR="00F77397">
        <w:rPr>
          <w:rFonts w:ascii="Times New Roman" w:hAnsi="Times New Roman" w:cs="Times New Roman"/>
          <w:sz w:val="24"/>
          <w:szCs w:val="24"/>
        </w:rPr>
        <w:t>příkladu</w:t>
      </w:r>
      <w:r>
        <w:rPr>
          <w:rFonts w:ascii="Times New Roman" w:hAnsi="Times New Roman" w:cs="Times New Roman"/>
          <w:sz w:val="24"/>
          <w:szCs w:val="24"/>
        </w:rPr>
        <w:t xml:space="preserve"> bylo </w:t>
      </w:r>
      <w:r w:rsidR="002C7352">
        <w:rPr>
          <w:rFonts w:ascii="Times New Roman" w:hAnsi="Times New Roman" w:cs="Times New Roman"/>
          <w:sz w:val="24"/>
          <w:szCs w:val="24"/>
        </w:rPr>
        <w:t>na</w:t>
      </w:r>
      <w:r>
        <w:rPr>
          <w:rFonts w:ascii="Times New Roman" w:hAnsi="Times New Roman" w:cs="Times New Roman"/>
          <w:sz w:val="24"/>
          <w:szCs w:val="24"/>
        </w:rPr>
        <w:t xml:space="preserve"> směn</w:t>
      </w:r>
      <w:r w:rsidR="002C7352">
        <w:rPr>
          <w:rFonts w:ascii="Times New Roman" w:hAnsi="Times New Roman" w:cs="Times New Roman"/>
          <w:sz w:val="24"/>
          <w:szCs w:val="24"/>
        </w:rPr>
        <w:t>ce</w:t>
      </w:r>
      <w:r>
        <w:rPr>
          <w:rFonts w:ascii="Times New Roman" w:hAnsi="Times New Roman" w:cs="Times New Roman"/>
          <w:sz w:val="24"/>
          <w:szCs w:val="24"/>
        </w:rPr>
        <w:t xml:space="preserve"> vyjádřeno v rukojemském prohlášení, že Pavel Krátký jako rukojmí přejímá za akceptanta</w:t>
      </w:r>
      <w:r w:rsidR="00041672">
        <w:rPr>
          <w:rFonts w:ascii="Times New Roman" w:hAnsi="Times New Roman" w:cs="Times New Roman"/>
          <w:sz w:val="24"/>
          <w:szCs w:val="24"/>
        </w:rPr>
        <w:t xml:space="preserve"> jeho dluh</w:t>
      </w:r>
      <w:r>
        <w:rPr>
          <w:rFonts w:ascii="Times New Roman" w:hAnsi="Times New Roman" w:cs="Times New Roman"/>
          <w:sz w:val="24"/>
          <w:szCs w:val="24"/>
        </w:rPr>
        <w:t xml:space="preserve">. </w:t>
      </w:r>
      <w:r w:rsidRPr="00F77397">
        <w:rPr>
          <w:rFonts w:ascii="Times New Roman" w:hAnsi="Times New Roman" w:cs="Times New Roman"/>
          <w:b/>
          <w:sz w:val="24"/>
          <w:szCs w:val="24"/>
        </w:rPr>
        <w:t xml:space="preserve">Směnka vlastní akceptanta nemá, šlo tedy o doložku postrádající smysl, protože Pavel Krátký převzal rukojemství za neexistující </w:t>
      </w:r>
      <w:r w:rsidR="00AE56BA">
        <w:rPr>
          <w:rFonts w:ascii="Times New Roman" w:hAnsi="Times New Roman" w:cs="Times New Roman"/>
          <w:b/>
          <w:sz w:val="24"/>
          <w:szCs w:val="24"/>
        </w:rPr>
        <w:t>dluh</w:t>
      </w:r>
      <w:r>
        <w:rPr>
          <w:rFonts w:ascii="Times New Roman" w:hAnsi="Times New Roman" w:cs="Times New Roman"/>
          <w:sz w:val="24"/>
          <w:szCs w:val="24"/>
        </w:rPr>
        <w:t xml:space="preserve">. Jde o prohlášení, ve kterém je výslovně ve směnce napsáno, za koho Pavel Krátký přejímá </w:t>
      </w:r>
      <w:r w:rsidR="00AE56BA">
        <w:rPr>
          <w:rFonts w:ascii="Times New Roman" w:hAnsi="Times New Roman" w:cs="Times New Roman"/>
          <w:sz w:val="24"/>
          <w:szCs w:val="24"/>
        </w:rPr>
        <w:t>dluh</w:t>
      </w:r>
      <w:r>
        <w:rPr>
          <w:rFonts w:ascii="Times New Roman" w:hAnsi="Times New Roman" w:cs="Times New Roman"/>
          <w:sz w:val="24"/>
          <w:szCs w:val="24"/>
        </w:rPr>
        <w:t xml:space="preserve">. Nejde </w:t>
      </w:r>
      <w:r w:rsidR="00F77397">
        <w:rPr>
          <w:rFonts w:ascii="Times New Roman" w:hAnsi="Times New Roman" w:cs="Times New Roman"/>
          <w:sz w:val="24"/>
          <w:szCs w:val="24"/>
        </w:rPr>
        <w:t>tedy</w:t>
      </w:r>
      <w:r>
        <w:rPr>
          <w:rFonts w:ascii="Times New Roman" w:hAnsi="Times New Roman" w:cs="Times New Roman"/>
          <w:sz w:val="24"/>
          <w:szCs w:val="24"/>
        </w:rPr>
        <w:t xml:space="preserve"> o případ, kdy není udáno, za koho se aval přejímá, ale </w:t>
      </w:r>
      <w:r w:rsidRPr="00F77397">
        <w:rPr>
          <w:rFonts w:ascii="Times New Roman" w:hAnsi="Times New Roman" w:cs="Times New Roman"/>
          <w:b/>
          <w:sz w:val="24"/>
          <w:szCs w:val="24"/>
        </w:rPr>
        <w:t>jde o prohlášení obsahující neurčitý údaj</w:t>
      </w:r>
      <w:r>
        <w:rPr>
          <w:rFonts w:ascii="Times New Roman" w:hAnsi="Times New Roman" w:cs="Times New Roman"/>
          <w:sz w:val="24"/>
          <w:szCs w:val="24"/>
        </w:rPr>
        <w:t xml:space="preserve">. V případě </w:t>
      </w:r>
      <w:r w:rsidR="00F77397">
        <w:rPr>
          <w:rFonts w:ascii="Times New Roman" w:hAnsi="Times New Roman" w:cs="Times New Roman"/>
          <w:sz w:val="24"/>
          <w:szCs w:val="24"/>
        </w:rPr>
        <w:t xml:space="preserve">čl. I. </w:t>
      </w:r>
      <w:r>
        <w:rPr>
          <w:rFonts w:ascii="Times New Roman" w:hAnsi="Times New Roman" w:cs="Times New Roman"/>
          <w:sz w:val="24"/>
          <w:szCs w:val="24"/>
        </w:rPr>
        <w:t xml:space="preserve">§ 31 odst. 4 zákona směnečného a šekového sice platí, že se směnečné rukojemství, není-li udáno, za koho se přejímá, přejímá za výstavce vlastní směnky, avšak v řešeném příkladu nelze dovozovat, že napsaný údaj pro svou bezobsažnost platí za nenapsaný, protože to by musel stanovit výslovně zákon. </w:t>
      </w:r>
      <w:r w:rsidRPr="00F77397">
        <w:rPr>
          <w:rFonts w:ascii="Times New Roman" w:hAnsi="Times New Roman" w:cs="Times New Roman"/>
          <w:b/>
          <w:sz w:val="24"/>
          <w:szCs w:val="24"/>
        </w:rPr>
        <w:t xml:space="preserve">Z uvedených skutečností tedy plyne, že Pavel Krátký nepřevzal rukojemství za </w:t>
      </w:r>
      <w:r w:rsidR="002455CD" w:rsidRPr="00F77397">
        <w:rPr>
          <w:rFonts w:ascii="Times New Roman" w:hAnsi="Times New Roman" w:cs="Times New Roman"/>
          <w:b/>
          <w:sz w:val="24"/>
          <w:szCs w:val="24"/>
        </w:rPr>
        <w:t>výstavce směnky Jiřího Slepičku</w:t>
      </w:r>
      <w:r w:rsidR="002455CD">
        <w:rPr>
          <w:rFonts w:ascii="Times New Roman" w:hAnsi="Times New Roman" w:cs="Times New Roman"/>
          <w:b/>
          <w:sz w:val="24"/>
          <w:szCs w:val="24"/>
        </w:rPr>
        <w:t xml:space="preserve"> jako za </w:t>
      </w:r>
      <w:r w:rsidRPr="00F77397">
        <w:rPr>
          <w:rFonts w:ascii="Times New Roman" w:hAnsi="Times New Roman" w:cs="Times New Roman"/>
          <w:b/>
          <w:sz w:val="24"/>
          <w:szCs w:val="24"/>
        </w:rPr>
        <w:t>osobu, která byla podle obsahu směnky směnečně zavázána</w:t>
      </w:r>
      <w:r w:rsidR="002455CD">
        <w:rPr>
          <w:rFonts w:ascii="Times New Roman" w:hAnsi="Times New Roman" w:cs="Times New Roman"/>
          <w:b/>
          <w:sz w:val="24"/>
          <w:szCs w:val="24"/>
        </w:rPr>
        <w:t>.</w:t>
      </w:r>
      <w:r w:rsidRPr="00F77397">
        <w:rPr>
          <w:rFonts w:ascii="Times New Roman" w:hAnsi="Times New Roman" w:cs="Times New Roman"/>
          <w:b/>
          <w:sz w:val="24"/>
          <w:szCs w:val="24"/>
        </w:rPr>
        <w:t xml:space="preserve"> Z tohoto důvodu je směnečné rukojemství neplatné a případný postih Pavla Krátkého z titulu rukojemství nebude úspěšný.</w:t>
      </w:r>
    </w:p>
    <w:p w:rsidR="008D0C19" w:rsidRDefault="008D0C19" w:rsidP="00535757">
      <w:pPr>
        <w:spacing w:before="60" w:after="0"/>
        <w:jc w:val="both"/>
        <w:rPr>
          <w:rFonts w:ascii="Times New Roman" w:hAnsi="Times New Roman" w:cs="Times New Roman"/>
          <w:b/>
          <w:sz w:val="24"/>
          <w:szCs w:val="24"/>
        </w:rPr>
      </w:pPr>
    </w:p>
    <w:p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3</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Podle § 2029 </w:t>
      </w:r>
      <w:r w:rsidR="00185469">
        <w:rPr>
          <w:rFonts w:ascii="Times New Roman" w:hAnsi="Times New Roman" w:cs="Times New Roman"/>
          <w:sz w:val="24"/>
          <w:szCs w:val="24"/>
        </w:rPr>
        <w:t>N</w:t>
      </w:r>
      <w:r w:rsidR="00CE422B">
        <w:rPr>
          <w:rFonts w:ascii="Times New Roman" w:hAnsi="Times New Roman" w:cs="Times New Roman"/>
          <w:sz w:val="24"/>
          <w:szCs w:val="24"/>
        </w:rPr>
        <w:t>OZ</w:t>
      </w:r>
      <w:r>
        <w:rPr>
          <w:rFonts w:ascii="Times New Roman" w:hAnsi="Times New Roman" w:cs="Times New Roman"/>
          <w:sz w:val="24"/>
          <w:szCs w:val="24"/>
        </w:rPr>
        <w:t xml:space="preserve"> finanční záruka vzniká prohlášením výstavce v záruční listině, že uspokojí věřitele podle záruční listiny do výše určité peněžní částky, nesplní-li dlužník věřiteli určitý dluh, anebo splní-li se jiné podmínky určené v záruční listině. Je-li výstavcem banka, jedná se o bankovní záruku.</w:t>
      </w:r>
    </w:p>
    <w:p w:rsidR="008D0C19" w:rsidRPr="007212C6" w:rsidRDefault="008D0C19" w:rsidP="00535757">
      <w:pPr>
        <w:spacing w:before="80" w:after="0" w:line="264" w:lineRule="auto"/>
        <w:jc w:val="both"/>
        <w:rPr>
          <w:rFonts w:ascii="Times New Roman" w:hAnsi="Times New Roman" w:cs="Times New Roman"/>
          <w:b/>
          <w:sz w:val="24"/>
          <w:szCs w:val="24"/>
        </w:rPr>
      </w:pPr>
      <w:r>
        <w:rPr>
          <w:rFonts w:ascii="Times New Roman" w:hAnsi="Times New Roman" w:cs="Times New Roman"/>
          <w:sz w:val="24"/>
          <w:szCs w:val="24"/>
        </w:rPr>
        <w:t>První městská banka, a. s., vystavila písemné prohlášení, kterým se zavázala uspokojit společnost Kovovýroba</w:t>
      </w:r>
      <w:r w:rsidR="007212C6">
        <w:rPr>
          <w:rFonts w:ascii="Times New Roman" w:hAnsi="Times New Roman" w:cs="Times New Roman"/>
          <w:sz w:val="24"/>
          <w:szCs w:val="24"/>
        </w:rPr>
        <w:t xml:space="preserve">, a. s., </w:t>
      </w:r>
      <w:r>
        <w:rPr>
          <w:rFonts w:ascii="Times New Roman" w:hAnsi="Times New Roman" w:cs="Times New Roman"/>
          <w:sz w:val="24"/>
          <w:szCs w:val="24"/>
        </w:rPr>
        <w:t xml:space="preserve">částkou ve </w:t>
      </w:r>
      <w:r w:rsidRPr="00955EB8">
        <w:rPr>
          <w:rFonts w:ascii="Times New Roman" w:hAnsi="Times New Roman" w:cs="Times New Roman"/>
          <w:sz w:val="24"/>
          <w:szCs w:val="24"/>
        </w:rPr>
        <w:t>výši 5 mil</w:t>
      </w:r>
      <w:r w:rsidR="00185469" w:rsidRPr="00955EB8">
        <w:rPr>
          <w:rFonts w:ascii="Times New Roman" w:hAnsi="Times New Roman" w:cs="Times New Roman"/>
          <w:sz w:val="24"/>
          <w:szCs w:val="24"/>
        </w:rPr>
        <w:t xml:space="preserve">. </w:t>
      </w:r>
      <w:r w:rsidRPr="00955EB8">
        <w:rPr>
          <w:rFonts w:ascii="Times New Roman" w:hAnsi="Times New Roman" w:cs="Times New Roman"/>
          <w:sz w:val="24"/>
          <w:szCs w:val="24"/>
        </w:rPr>
        <w:t>Kč,</w:t>
      </w:r>
      <w:r>
        <w:rPr>
          <w:rFonts w:ascii="Times New Roman" w:hAnsi="Times New Roman" w:cs="Times New Roman"/>
          <w:sz w:val="24"/>
          <w:szCs w:val="24"/>
        </w:rPr>
        <w:t xml:space="preserve"> pokud bude předáno 5 ks hliníkových profilů dopravci k přepravě do místa určení Hranice na Moravě a předání doloženo náložným listem znějícím na jméno odběratele společnosti Stavby dolů</w:t>
      </w:r>
      <w:r w:rsidR="007212C6">
        <w:rPr>
          <w:rFonts w:ascii="Times New Roman" w:hAnsi="Times New Roman" w:cs="Times New Roman"/>
          <w:sz w:val="24"/>
          <w:szCs w:val="24"/>
        </w:rPr>
        <w:t>, a. s</w:t>
      </w:r>
      <w:r>
        <w:rPr>
          <w:rFonts w:ascii="Times New Roman" w:hAnsi="Times New Roman" w:cs="Times New Roman"/>
          <w:sz w:val="24"/>
          <w:szCs w:val="24"/>
        </w:rPr>
        <w:t xml:space="preserve">. </w:t>
      </w:r>
      <w:r w:rsidRPr="007212C6">
        <w:rPr>
          <w:rFonts w:ascii="Times New Roman" w:hAnsi="Times New Roman" w:cs="Times New Roman"/>
          <w:b/>
          <w:sz w:val="24"/>
          <w:szCs w:val="24"/>
        </w:rPr>
        <w:t>V uvedeném případě tak platně vznikl závazek z bankovní záruky</w:t>
      </w:r>
      <w:r w:rsidR="00FC7F1A" w:rsidRPr="00FC7F1A">
        <w:rPr>
          <w:rFonts w:ascii="Times New Roman" w:hAnsi="Times New Roman" w:cs="Times New Roman"/>
          <w:b/>
          <w:sz w:val="24"/>
          <w:szCs w:val="24"/>
        </w:rPr>
        <w:t xml:space="preserve"> </w:t>
      </w:r>
      <w:r w:rsidR="00FC7F1A">
        <w:rPr>
          <w:rFonts w:ascii="Times New Roman" w:hAnsi="Times New Roman" w:cs="Times New Roman"/>
          <w:b/>
          <w:sz w:val="24"/>
          <w:szCs w:val="24"/>
        </w:rPr>
        <w:t xml:space="preserve">mezi </w:t>
      </w:r>
      <w:r w:rsidR="00FC7F1A" w:rsidRPr="007212C6">
        <w:rPr>
          <w:rFonts w:ascii="Times New Roman" w:hAnsi="Times New Roman" w:cs="Times New Roman"/>
          <w:b/>
          <w:sz w:val="24"/>
          <w:szCs w:val="24"/>
        </w:rPr>
        <w:t>První městsk</w:t>
      </w:r>
      <w:r w:rsidR="00FC7F1A">
        <w:rPr>
          <w:rFonts w:ascii="Times New Roman" w:hAnsi="Times New Roman" w:cs="Times New Roman"/>
          <w:b/>
          <w:sz w:val="24"/>
          <w:szCs w:val="24"/>
        </w:rPr>
        <w:t>ou</w:t>
      </w:r>
      <w:r w:rsidR="00FC7F1A" w:rsidRPr="007212C6">
        <w:rPr>
          <w:rFonts w:ascii="Times New Roman" w:hAnsi="Times New Roman" w:cs="Times New Roman"/>
          <w:b/>
          <w:sz w:val="24"/>
          <w:szCs w:val="24"/>
        </w:rPr>
        <w:t xml:space="preserve"> bank</w:t>
      </w:r>
      <w:r w:rsidR="00FC7F1A">
        <w:rPr>
          <w:rFonts w:ascii="Times New Roman" w:hAnsi="Times New Roman" w:cs="Times New Roman"/>
          <w:b/>
          <w:sz w:val="24"/>
          <w:szCs w:val="24"/>
        </w:rPr>
        <w:t>ou</w:t>
      </w:r>
      <w:r w:rsidR="00FC7F1A" w:rsidRPr="007212C6">
        <w:rPr>
          <w:rFonts w:ascii="Times New Roman" w:hAnsi="Times New Roman" w:cs="Times New Roman"/>
          <w:b/>
          <w:sz w:val="24"/>
          <w:szCs w:val="24"/>
        </w:rPr>
        <w:t>, a. s.,</w:t>
      </w:r>
      <w:r w:rsidR="00FC7F1A">
        <w:rPr>
          <w:rFonts w:ascii="Times New Roman" w:hAnsi="Times New Roman" w:cs="Times New Roman"/>
          <w:b/>
          <w:sz w:val="24"/>
          <w:szCs w:val="24"/>
        </w:rPr>
        <w:t xml:space="preserve"> a věřitelem</w:t>
      </w:r>
      <w:r w:rsidRPr="007212C6">
        <w:rPr>
          <w:rFonts w:ascii="Times New Roman" w:hAnsi="Times New Roman" w:cs="Times New Roman"/>
          <w:b/>
          <w:sz w:val="24"/>
          <w:szCs w:val="24"/>
        </w:rPr>
        <w:t>.</w:t>
      </w:r>
    </w:p>
    <w:p w:rsidR="008D0C19" w:rsidRDefault="0018546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Podle § 2034 odst. 1 NOZ v</w:t>
      </w:r>
      <w:r w:rsidR="008D0C19">
        <w:rPr>
          <w:rFonts w:ascii="Times New Roman" w:hAnsi="Times New Roman" w:cs="Times New Roman"/>
          <w:sz w:val="24"/>
          <w:szCs w:val="24"/>
        </w:rPr>
        <w:t>ýstavce ručí za splnění zajištěného dluhu do výše a</w:t>
      </w:r>
      <w:r>
        <w:rPr>
          <w:rFonts w:ascii="Times New Roman" w:hAnsi="Times New Roman" w:cs="Times New Roman"/>
          <w:sz w:val="24"/>
          <w:szCs w:val="24"/>
        </w:rPr>
        <w:t xml:space="preserve"> za </w:t>
      </w:r>
      <w:r w:rsidR="008D0C19">
        <w:rPr>
          <w:rFonts w:ascii="Times New Roman" w:hAnsi="Times New Roman" w:cs="Times New Roman"/>
          <w:sz w:val="24"/>
          <w:szCs w:val="24"/>
        </w:rPr>
        <w:t>podmínek uvedených v záruční listině. První městská banka</w:t>
      </w:r>
      <w:r w:rsidR="007101F9">
        <w:rPr>
          <w:rFonts w:ascii="Times New Roman" w:hAnsi="Times New Roman" w:cs="Times New Roman"/>
          <w:sz w:val="24"/>
          <w:szCs w:val="24"/>
        </w:rPr>
        <w:t xml:space="preserve">, a. s., </w:t>
      </w:r>
      <w:r w:rsidR="008D0C19">
        <w:rPr>
          <w:rFonts w:ascii="Times New Roman" w:hAnsi="Times New Roman" w:cs="Times New Roman"/>
          <w:sz w:val="24"/>
          <w:szCs w:val="24"/>
        </w:rPr>
        <w:t xml:space="preserve">ručila za zaplacení částky 5 </w:t>
      </w:r>
      <w:r w:rsidR="00881BD2">
        <w:rPr>
          <w:rFonts w:ascii="Times New Roman" w:hAnsi="Times New Roman" w:cs="Times New Roman"/>
          <w:sz w:val="24"/>
          <w:szCs w:val="24"/>
        </w:rPr>
        <w:t>mil.</w:t>
      </w:r>
      <w:r w:rsidR="008D0C19">
        <w:rPr>
          <w:rFonts w:ascii="Times New Roman" w:hAnsi="Times New Roman" w:cs="Times New Roman"/>
          <w:sz w:val="24"/>
          <w:szCs w:val="24"/>
        </w:rPr>
        <w:t xml:space="preserve"> Kč za podmínky, že předání určené zásilky dopravci bude doloženo náložným listem na jméno. Náložný list je cenný papír, potvrzující převzetí zásilky dopravcem, se kterým je spojeno právo požadovat na dopravci vydání zásilky v souladu s obsahem náložného listu.  </w:t>
      </w:r>
    </w:p>
    <w:p w:rsidR="008D0C19" w:rsidRPr="00E608DE" w:rsidRDefault="008D0C19" w:rsidP="00535757">
      <w:pPr>
        <w:spacing w:before="80" w:after="0" w:line="264" w:lineRule="auto"/>
        <w:jc w:val="both"/>
        <w:rPr>
          <w:rFonts w:ascii="Times New Roman" w:hAnsi="Times New Roman" w:cs="Times New Roman"/>
          <w:b/>
          <w:sz w:val="24"/>
          <w:szCs w:val="24"/>
        </w:rPr>
      </w:pPr>
      <w:r>
        <w:rPr>
          <w:rFonts w:ascii="Times New Roman" w:hAnsi="Times New Roman" w:cs="Times New Roman"/>
          <w:sz w:val="24"/>
          <w:szCs w:val="24"/>
        </w:rPr>
        <w:t xml:space="preserve">Podle § 2035 odst. 1 první věta </w:t>
      </w:r>
      <w:r w:rsidR="00185469">
        <w:rPr>
          <w:rFonts w:ascii="Times New Roman" w:hAnsi="Times New Roman" w:cs="Times New Roman"/>
          <w:sz w:val="24"/>
          <w:szCs w:val="24"/>
        </w:rPr>
        <w:t>N</w:t>
      </w:r>
      <w:r w:rsidR="007101F9">
        <w:rPr>
          <w:rFonts w:ascii="Times New Roman" w:hAnsi="Times New Roman" w:cs="Times New Roman"/>
          <w:sz w:val="24"/>
          <w:szCs w:val="24"/>
        </w:rPr>
        <w:t>OZ</w:t>
      </w:r>
      <w:r>
        <w:rPr>
          <w:rFonts w:ascii="Times New Roman" w:hAnsi="Times New Roman" w:cs="Times New Roman"/>
          <w:sz w:val="24"/>
          <w:szCs w:val="24"/>
        </w:rPr>
        <w:t xml:space="preserve"> je formální podmínkou pro plnění z bankovní záruky výzva věřitele v písemné formě. Tuto výzvu uskutečnila společnost Kovovýroba</w:t>
      </w:r>
      <w:r w:rsidR="007101F9">
        <w:rPr>
          <w:rFonts w:ascii="Times New Roman" w:hAnsi="Times New Roman" w:cs="Times New Roman"/>
          <w:sz w:val="24"/>
          <w:szCs w:val="24"/>
        </w:rPr>
        <w:t xml:space="preserve">, a. s., </w:t>
      </w:r>
      <w:r>
        <w:rPr>
          <w:rFonts w:ascii="Times New Roman" w:hAnsi="Times New Roman" w:cs="Times New Roman"/>
          <w:sz w:val="24"/>
          <w:szCs w:val="24"/>
        </w:rPr>
        <w:t>vůči výstavci dne 25.</w:t>
      </w:r>
      <w:r w:rsidR="007101F9">
        <w:rPr>
          <w:rFonts w:ascii="Times New Roman" w:hAnsi="Times New Roman" w:cs="Times New Roman"/>
          <w:sz w:val="24"/>
          <w:szCs w:val="24"/>
        </w:rPr>
        <w:t> </w:t>
      </w:r>
      <w:r>
        <w:rPr>
          <w:rFonts w:ascii="Times New Roman" w:hAnsi="Times New Roman" w:cs="Times New Roman"/>
          <w:sz w:val="24"/>
          <w:szCs w:val="24"/>
        </w:rPr>
        <w:t xml:space="preserve">8. Předchozí výzva věřitele </w:t>
      </w:r>
      <w:r w:rsidR="007101F9">
        <w:rPr>
          <w:rFonts w:ascii="Times New Roman" w:hAnsi="Times New Roman" w:cs="Times New Roman"/>
          <w:sz w:val="24"/>
          <w:szCs w:val="24"/>
        </w:rPr>
        <w:t>dlužníkovi</w:t>
      </w:r>
      <w:r>
        <w:rPr>
          <w:rFonts w:ascii="Times New Roman" w:hAnsi="Times New Roman" w:cs="Times New Roman"/>
          <w:sz w:val="24"/>
          <w:szCs w:val="24"/>
        </w:rPr>
        <w:t xml:space="preserve">, aby splnil svůj dluh, se od věřitele vyžaduje, stanoví-li to záruční listina (§ 2035 odst. 2 poslední věta </w:t>
      </w:r>
      <w:r w:rsidR="00185469">
        <w:rPr>
          <w:rFonts w:ascii="Times New Roman" w:hAnsi="Times New Roman" w:cs="Times New Roman"/>
          <w:sz w:val="24"/>
          <w:szCs w:val="24"/>
        </w:rPr>
        <w:t>N</w:t>
      </w:r>
      <w:r w:rsidR="007101F9">
        <w:rPr>
          <w:rFonts w:ascii="Times New Roman" w:hAnsi="Times New Roman" w:cs="Times New Roman"/>
          <w:sz w:val="24"/>
          <w:szCs w:val="24"/>
        </w:rPr>
        <w:t>OZ</w:t>
      </w:r>
      <w:r>
        <w:rPr>
          <w:rFonts w:ascii="Times New Roman" w:hAnsi="Times New Roman" w:cs="Times New Roman"/>
          <w:sz w:val="24"/>
          <w:szCs w:val="24"/>
        </w:rPr>
        <w:t xml:space="preserve">). V řešeném </w:t>
      </w:r>
      <w:r w:rsidR="00793B12">
        <w:rPr>
          <w:rFonts w:ascii="Times New Roman" w:hAnsi="Times New Roman" w:cs="Times New Roman"/>
          <w:sz w:val="24"/>
          <w:szCs w:val="24"/>
        </w:rPr>
        <w:t>příkladu</w:t>
      </w:r>
      <w:r>
        <w:rPr>
          <w:rFonts w:ascii="Times New Roman" w:hAnsi="Times New Roman" w:cs="Times New Roman"/>
          <w:sz w:val="24"/>
          <w:szCs w:val="24"/>
        </w:rPr>
        <w:t xml:space="preserve"> tento požadavek záruční listina neobsahovala, šlo </w:t>
      </w:r>
      <w:r w:rsidRPr="00E608DE">
        <w:rPr>
          <w:rFonts w:ascii="Times New Roman" w:hAnsi="Times New Roman" w:cs="Times New Roman"/>
          <w:b/>
          <w:sz w:val="24"/>
          <w:szCs w:val="24"/>
        </w:rPr>
        <w:t xml:space="preserve">o tzv. bankovní záruku na první výzvu.  </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Pokud záruční listina podmiňuje plnění výstavce předložením určitého dokumentu, musí být předložen při výzvě nebo bez zbytečného odkladu po ní, avšak vždy za trvání finanční záruky (§ 2035 odst. 1 druhá věta</w:t>
      </w:r>
      <w:r w:rsidR="00231FFF">
        <w:rPr>
          <w:rFonts w:ascii="Times New Roman" w:hAnsi="Times New Roman" w:cs="Times New Roman"/>
          <w:sz w:val="24"/>
          <w:szCs w:val="24"/>
        </w:rPr>
        <w:t xml:space="preserve"> NOZ</w:t>
      </w:r>
      <w:r>
        <w:rPr>
          <w:rFonts w:ascii="Times New Roman" w:hAnsi="Times New Roman" w:cs="Times New Roman"/>
          <w:sz w:val="24"/>
          <w:szCs w:val="24"/>
        </w:rPr>
        <w:t>). Prokurista společnosti Kovovýroba</w:t>
      </w:r>
      <w:r w:rsidR="00E608DE">
        <w:rPr>
          <w:rFonts w:ascii="Times New Roman" w:hAnsi="Times New Roman" w:cs="Times New Roman"/>
          <w:sz w:val="24"/>
          <w:szCs w:val="24"/>
        </w:rPr>
        <w:t xml:space="preserve">, a. s., </w:t>
      </w:r>
      <w:r>
        <w:rPr>
          <w:rFonts w:ascii="Times New Roman" w:hAnsi="Times New Roman" w:cs="Times New Roman"/>
          <w:sz w:val="24"/>
          <w:szCs w:val="24"/>
        </w:rPr>
        <w:t>doručil požadovaný náložný list dne 27.</w:t>
      </w:r>
      <w:r w:rsidR="00E608DE">
        <w:rPr>
          <w:rFonts w:ascii="Times New Roman" w:hAnsi="Times New Roman" w:cs="Times New Roman"/>
          <w:sz w:val="24"/>
          <w:szCs w:val="24"/>
        </w:rPr>
        <w:t> </w:t>
      </w:r>
      <w:r>
        <w:rPr>
          <w:rFonts w:ascii="Times New Roman" w:hAnsi="Times New Roman" w:cs="Times New Roman"/>
          <w:sz w:val="24"/>
          <w:szCs w:val="24"/>
        </w:rPr>
        <w:t>8., což lze považovat za doručení bez zbytečného odkladu a za trvání bankovní záruky. Bankovní záruka byla výstavcem omezena do 31.</w:t>
      </w:r>
      <w:r w:rsidR="00E608DE">
        <w:rPr>
          <w:rFonts w:ascii="Times New Roman" w:hAnsi="Times New Roman" w:cs="Times New Roman"/>
          <w:sz w:val="24"/>
          <w:szCs w:val="24"/>
        </w:rPr>
        <w:t> </w:t>
      </w:r>
      <w:r>
        <w:rPr>
          <w:rFonts w:ascii="Times New Roman" w:hAnsi="Times New Roman" w:cs="Times New Roman"/>
          <w:sz w:val="24"/>
          <w:szCs w:val="24"/>
        </w:rPr>
        <w:t>8.</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Oznámení dlužníka (Stavby dolů</w:t>
      </w:r>
      <w:r w:rsidR="00E608DE">
        <w:rPr>
          <w:rFonts w:ascii="Times New Roman" w:hAnsi="Times New Roman" w:cs="Times New Roman"/>
          <w:sz w:val="24"/>
          <w:szCs w:val="24"/>
        </w:rPr>
        <w:t>, a. s.</w:t>
      </w:r>
      <w:r>
        <w:rPr>
          <w:rFonts w:ascii="Times New Roman" w:hAnsi="Times New Roman" w:cs="Times New Roman"/>
          <w:sz w:val="24"/>
          <w:szCs w:val="24"/>
        </w:rPr>
        <w:t>) bance i věřiteli o provedení započtení pohledávky věřitele (Kovovýroba</w:t>
      </w:r>
      <w:r w:rsidR="00E608DE">
        <w:rPr>
          <w:rFonts w:ascii="Times New Roman" w:hAnsi="Times New Roman" w:cs="Times New Roman"/>
          <w:sz w:val="24"/>
          <w:szCs w:val="24"/>
        </w:rPr>
        <w:t>, a. s.</w:t>
      </w:r>
      <w:r>
        <w:rPr>
          <w:rFonts w:ascii="Times New Roman" w:hAnsi="Times New Roman" w:cs="Times New Roman"/>
          <w:sz w:val="24"/>
          <w:szCs w:val="24"/>
        </w:rPr>
        <w:t xml:space="preserve">) vůči jiné své splatné pohledávce za touto společností je možné považovat za námitku dlužníka vůči věřiteli. Vzhledem ke skutečnosti, že záruční listina neobsahovala právo výstavce uplatnit vůči věřiteli nějaké námitky (šlo </w:t>
      </w:r>
      <w:r w:rsidRPr="00E608DE">
        <w:rPr>
          <w:rFonts w:ascii="Times New Roman" w:hAnsi="Times New Roman" w:cs="Times New Roman"/>
          <w:b/>
          <w:sz w:val="24"/>
          <w:szCs w:val="24"/>
        </w:rPr>
        <w:t>tzv. bankovní záruku bez námitek</w:t>
      </w:r>
      <w:r>
        <w:rPr>
          <w:rFonts w:ascii="Times New Roman" w:hAnsi="Times New Roman" w:cs="Times New Roman"/>
          <w:sz w:val="24"/>
          <w:szCs w:val="24"/>
        </w:rPr>
        <w:t xml:space="preserve">), nemůže banka uplatnit ani námitku započtení oznámenou jí dlužníkem (§ 2035 odst. 2 první věta </w:t>
      </w:r>
      <w:r w:rsidR="00185469">
        <w:rPr>
          <w:rFonts w:ascii="Times New Roman" w:hAnsi="Times New Roman" w:cs="Times New Roman"/>
          <w:sz w:val="24"/>
          <w:szCs w:val="24"/>
        </w:rPr>
        <w:t>N</w:t>
      </w:r>
      <w:r w:rsidR="00E608DE">
        <w:rPr>
          <w:rFonts w:ascii="Times New Roman" w:hAnsi="Times New Roman" w:cs="Times New Roman"/>
          <w:sz w:val="24"/>
          <w:szCs w:val="24"/>
        </w:rPr>
        <w:t>OZ</w:t>
      </w:r>
      <w:r>
        <w:rPr>
          <w:rFonts w:ascii="Times New Roman" w:hAnsi="Times New Roman" w:cs="Times New Roman"/>
          <w:sz w:val="24"/>
          <w:szCs w:val="24"/>
        </w:rPr>
        <w:t>).</w:t>
      </w:r>
    </w:p>
    <w:p w:rsidR="008D0C19" w:rsidRDefault="00185469" w:rsidP="00535757">
      <w:pPr>
        <w:spacing w:before="80" w:after="0" w:line="264" w:lineRule="auto"/>
        <w:jc w:val="both"/>
        <w:rPr>
          <w:rFonts w:ascii="Times New Roman" w:hAnsi="Times New Roman" w:cs="Times New Roman"/>
          <w:sz w:val="24"/>
          <w:szCs w:val="24"/>
        </w:rPr>
      </w:pPr>
      <w:r>
        <w:rPr>
          <w:rFonts w:ascii="Times New Roman" w:hAnsi="Times New Roman" w:cs="Times New Roman"/>
          <w:b/>
          <w:sz w:val="24"/>
          <w:szCs w:val="24"/>
        </w:rPr>
        <w:t xml:space="preserve"> B</w:t>
      </w:r>
      <w:r w:rsidR="008D0C19" w:rsidRPr="00757E31">
        <w:rPr>
          <w:rFonts w:ascii="Times New Roman" w:hAnsi="Times New Roman" w:cs="Times New Roman"/>
          <w:b/>
          <w:sz w:val="24"/>
          <w:szCs w:val="24"/>
        </w:rPr>
        <w:t>anka</w:t>
      </w:r>
      <w:r>
        <w:rPr>
          <w:rFonts w:ascii="Times New Roman" w:hAnsi="Times New Roman" w:cs="Times New Roman"/>
          <w:b/>
          <w:sz w:val="24"/>
          <w:szCs w:val="24"/>
        </w:rPr>
        <w:t xml:space="preserve"> je tudíž </w:t>
      </w:r>
      <w:r w:rsidR="008D0C19" w:rsidRPr="00757E31">
        <w:rPr>
          <w:rFonts w:ascii="Times New Roman" w:hAnsi="Times New Roman" w:cs="Times New Roman"/>
          <w:b/>
          <w:sz w:val="24"/>
          <w:szCs w:val="24"/>
        </w:rPr>
        <w:t>povinna zaplatit věřiteli částku určenou v záruční listině</w:t>
      </w:r>
      <w:r w:rsidR="0073153D">
        <w:rPr>
          <w:rFonts w:ascii="Times New Roman" w:hAnsi="Times New Roman" w:cs="Times New Roman"/>
          <w:b/>
          <w:sz w:val="24"/>
          <w:szCs w:val="24"/>
        </w:rPr>
        <w:t>, a to i v případě, že by zajištěný dluh započtením zanikl, protože u tzv. bankovní záruky bez námitek neplatí, že bankovní záruka má akcesorickou povahu k zajištěnému dluhu</w:t>
      </w:r>
      <w:r w:rsidR="0000663A">
        <w:rPr>
          <w:rFonts w:ascii="Times New Roman" w:hAnsi="Times New Roman" w:cs="Times New Roman"/>
          <w:b/>
          <w:sz w:val="24"/>
          <w:szCs w:val="24"/>
        </w:rPr>
        <w:t>.</w:t>
      </w:r>
      <w:r w:rsidR="004739F8">
        <w:rPr>
          <w:rStyle w:val="Siln"/>
          <w:color w:val="000000"/>
        </w:rPr>
        <w:t xml:space="preserve"> </w:t>
      </w:r>
      <w:r w:rsidR="0000663A">
        <w:rPr>
          <w:rFonts w:ascii="Times New Roman" w:hAnsi="Times New Roman" w:cs="Times New Roman"/>
          <w:b/>
          <w:bCs/>
          <w:sz w:val="24"/>
          <w:szCs w:val="24"/>
        </w:rPr>
        <w:t>J</w:t>
      </w:r>
      <w:r w:rsidR="004739F8" w:rsidRPr="004739F8">
        <w:rPr>
          <w:rFonts w:ascii="Times New Roman" w:hAnsi="Times New Roman" w:cs="Times New Roman"/>
          <w:b/>
          <w:bCs/>
          <w:sz w:val="24"/>
          <w:szCs w:val="24"/>
        </w:rPr>
        <w:t>inými slovy případným zánikem zajištěného dluhu bankovní záruka nezaniká</w:t>
      </w:r>
      <w:r>
        <w:rPr>
          <w:rFonts w:ascii="Times New Roman" w:hAnsi="Times New Roman" w:cs="Times New Roman"/>
          <w:b/>
          <w:bCs/>
          <w:sz w:val="24"/>
          <w:szCs w:val="24"/>
        </w:rPr>
        <w:t xml:space="preserve">. </w:t>
      </w:r>
      <w:r w:rsidRPr="00955EB8">
        <w:rPr>
          <w:rFonts w:ascii="Times New Roman" w:hAnsi="Times New Roman" w:cs="Times New Roman"/>
          <w:bCs/>
          <w:sz w:val="24"/>
          <w:szCs w:val="24"/>
        </w:rPr>
        <w:t>Nad rámec požadovaného řešení lze uvést, že by bankovní</w:t>
      </w:r>
      <w:r>
        <w:rPr>
          <w:rFonts w:ascii="Times New Roman" w:hAnsi="Times New Roman" w:cs="Times New Roman"/>
          <w:b/>
          <w:bCs/>
          <w:sz w:val="24"/>
          <w:szCs w:val="24"/>
        </w:rPr>
        <w:t xml:space="preserve"> </w:t>
      </w:r>
      <w:r w:rsidRPr="00955EB8">
        <w:rPr>
          <w:rFonts w:ascii="Times New Roman" w:hAnsi="Times New Roman" w:cs="Times New Roman"/>
          <w:bCs/>
          <w:sz w:val="24"/>
          <w:szCs w:val="24"/>
        </w:rPr>
        <w:t xml:space="preserve">záruka </w:t>
      </w:r>
      <w:r w:rsidR="004739F8" w:rsidRPr="00955EB8">
        <w:rPr>
          <w:rFonts w:ascii="Times New Roman" w:hAnsi="Times New Roman" w:cs="Times New Roman"/>
          <w:bCs/>
          <w:sz w:val="24"/>
          <w:szCs w:val="24"/>
        </w:rPr>
        <w:t>zanikla jen tehdy, pokud by to bylo stanoveno v záruční listině.</w:t>
      </w:r>
      <w:r w:rsidR="004739F8" w:rsidRPr="00185469">
        <w:rPr>
          <w:color w:val="000000"/>
        </w:rPr>
        <w:t xml:space="preserve"> </w:t>
      </w:r>
      <w:r w:rsidR="00D10428">
        <w:rPr>
          <w:rFonts w:ascii="Times New Roman" w:hAnsi="Times New Roman" w:cs="Times New Roman"/>
          <w:sz w:val="24"/>
          <w:szCs w:val="24"/>
        </w:rPr>
        <w:t>P</w:t>
      </w:r>
      <w:r w:rsidR="008D0C19" w:rsidRPr="00185469">
        <w:rPr>
          <w:rFonts w:ascii="Times New Roman" w:hAnsi="Times New Roman" w:cs="Times New Roman"/>
          <w:sz w:val="24"/>
          <w:szCs w:val="24"/>
        </w:rPr>
        <w:t xml:space="preserve">lnění </w:t>
      </w:r>
      <w:r w:rsidR="00D10428">
        <w:rPr>
          <w:rFonts w:ascii="Times New Roman" w:hAnsi="Times New Roman" w:cs="Times New Roman"/>
          <w:sz w:val="24"/>
          <w:szCs w:val="24"/>
        </w:rPr>
        <w:t xml:space="preserve">poskytnuté </w:t>
      </w:r>
      <w:r w:rsidR="008D0C19" w:rsidRPr="00185469">
        <w:rPr>
          <w:rFonts w:ascii="Times New Roman" w:hAnsi="Times New Roman" w:cs="Times New Roman"/>
          <w:sz w:val="24"/>
          <w:szCs w:val="24"/>
        </w:rPr>
        <w:t>z bankovní záruky může banka požadovat po společnosti Stavby dolů</w:t>
      </w:r>
      <w:r w:rsidR="00757E31" w:rsidRPr="00D10428">
        <w:rPr>
          <w:rFonts w:ascii="Times New Roman" w:hAnsi="Times New Roman" w:cs="Times New Roman"/>
          <w:sz w:val="24"/>
          <w:szCs w:val="24"/>
        </w:rPr>
        <w:t xml:space="preserve">, a. s., </w:t>
      </w:r>
      <w:r w:rsidR="008D0C19" w:rsidRPr="00D10428">
        <w:rPr>
          <w:rFonts w:ascii="Times New Roman" w:hAnsi="Times New Roman" w:cs="Times New Roman"/>
          <w:sz w:val="24"/>
          <w:szCs w:val="24"/>
        </w:rPr>
        <w:t xml:space="preserve">v souladu s ustanovením § 2039 </w:t>
      </w:r>
      <w:r w:rsidR="00D10428">
        <w:rPr>
          <w:rFonts w:ascii="Times New Roman" w:hAnsi="Times New Roman" w:cs="Times New Roman"/>
          <w:sz w:val="24"/>
          <w:szCs w:val="24"/>
        </w:rPr>
        <w:t>N</w:t>
      </w:r>
      <w:r w:rsidR="00757E31" w:rsidRPr="00D10428">
        <w:rPr>
          <w:rFonts w:ascii="Times New Roman" w:hAnsi="Times New Roman" w:cs="Times New Roman"/>
          <w:sz w:val="24"/>
          <w:szCs w:val="24"/>
        </w:rPr>
        <w:t>OZ</w:t>
      </w:r>
      <w:r w:rsidR="008D0C19" w:rsidRPr="00D10428">
        <w:rPr>
          <w:rFonts w:ascii="Times New Roman" w:hAnsi="Times New Roman" w:cs="Times New Roman"/>
          <w:sz w:val="24"/>
          <w:szCs w:val="24"/>
        </w:rPr>
        <w:t>. Společnost Stavby dolů</w:t>
      </w:r>
      <w:r w:rsidR="00215758" w:rsidRPr="00185469">
        <w:rPr>
          <w:rFonts w:ascii="Times New Roman" w:hAnsi="Times New Roman" w:cs="Times New Roman"/>
          <w:sz w:val="24"/>
          <w:szCs w:val="24"/>
        </w:rPr>
        <w:t xml:space="preserve">, a. s., </w:t>
      </w:r>
      <w:r w:rsidR="008D0C19" w:rsidRPr="00185469">
        <w:rPr>
          <w:rFonts w:ascii="Times New Roman" w:hAnsi="Times New Roman" w:cs="Times New Roman"/>
          <w:sz w:val="24"/>
          <w:szCs w:val="24"/>
        </w:rPr>
        <w:t>může případně požadova</w:t>
      </w:r>
      <w:r w:rsidR="008D0C19">
        <w:rPr>
          <w:rFonts w:ascii="Times New Roman" w:hAnsi="Times New Roman" w:cs="Times New Roman"/>
          <w:sz w:val="24"/>
          <w:szCs w:val="24"/>
        </w:rPr>
        <w:t>t plnění z bankovní záruky po společnosti Kovovýroba</w:t>
      </w:r>
      <w:r w:rsidR="00215758">
        <w:rPr>
          <w:rFonts w:ascii="Times New Roman" w:hAnsi="Times New Roman" w:cs="Times New Roman"/>
          <w:sz w:val="24"/>
          <w:szCs w:val="24"/>
        </w:rPr>
        <w:t xml:space="preserve">, a. s., </w:t>
      </w:r>
      <w:r w:rsidR="008D0C19">
        <w:rPr>
          <w:rFonts w:ascii="Times New Roman" w:hAnsi="Times New Roman" w:cs="Times New Roman"/>
          <w:sz w:val="24"/>
          <w:szCs w:val="24"/>
        </w:rPr>
        <w:t>podle právní úpravy bezdůvodného obohacení (§ 2991 a násl.</w:t>
      </w:r>
      <w:r w:rsidR="00231FFF">
        <w:rPr>
          <w:rFonts w:ascii="Times New Roman" w:hAnsi="Times New Roman" w:cs="Times New Roman"/>
          <w:sz w:val="24"/>
          <w:szCs w:val="24"/>
        </w:rPr>
        <w:t xml:space="preserve"> NOZ</w:t>
      </w:r>
      <w:r w:rsidR="008D0C19">
        <w:rPr>
          <w:rFonts w:ascii="Times New Roman" w:hAnsi="Times New Roman" w:cs="Times New Roman"/>
          <w:sz w:val="24"/>
          <w:szCs w:val="24"/>
        </w:rPr>
        <w:t>).</w:t>
      </w:r>
    </w:p>
    <w:p w:rsidR="0043761F" w:rsidRDefault="0043761F" w:rsidP="00535757">
      <w:pPr>
        <w:spacing w:before="60" w:after="0"/>
        <w:jc w:val="both"/>
        <w:rPr>
          <w:rFonts w:ascii="Times New Roman" w:hAnsi="Times New Roman" w:cs="Times New Roman"/>
          <w:b/>
          <w:sz w:val="24"/>
          <w:szCs w:val="24"/>
        </w:rPr>
      </w:pPr>
    </w:p>
    <w:p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4</w:t>
      </w:r>
    </w:p>
    <w:p w:rsidR="008D0C19" w:rsidRDefault="001653C4"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Z ustanovení § 124</w:t>
      </w:r>
      <w:r w:rsidR="00D10428">
        <w:rPr>
          <w:rFonts w:ascii="Times New Roman" w:hAnsi="Times New Roman" w:cs="Times New Roman"/>
          <w:sz w:val="24"/>
          <w:szCs w:val="24"/>
        </w:rPr>
        <w:t xml:space="preserve"> písm. b) ZOK vyplývá, že komanditisté se musí ve společenské smlouvě zavázat k</w:t>
      </w:r>
      <w:r w:rsidR="00831CD3">
        <w:rPr>
          <w:rFonts w:ascii="Times New Roman" w:hAnsi="Times New Roman" w:cs="Times New Roman"/>
          <w:sz w:val="24"/>
          <w:szCs w:val="24"/>
        </w:rPr>
        <w:t>e splnění vkladové povinnosti ohledně</w:t>
      </w:r>
      <w:r w:rsidR="00D10428">
        <w:rPr>
          <w:rFonts w:ascii="Times New Roman" w:hAnsi="Times New Roman" w:cs="Times New Roman"/>
          <w:sz w:val="24"/>
          <w:szCs w:val="24"/>
        </w:rPr>
        <w:t xml:space="preserve">  vkladu v určené výši.  </w:t>
      </w:r>
      <w:r w:rsidR="008D0C19">
        <w:rPr>
          <w:rFonts w:ascii="Times New Roman" w:hAnsi="Times New Roman" w:cs="Times New Roman"/>
          <w:sz w:val="24"/>
          <w:szCs w:val="24"/>
        </w:rPr>
        <w:t>Zákon o obchodních korporacích však blíže nespecifikuje podmínky této vkladové povinnosti, když výši a způsob splnění vkladové povinnosti ponechává čistě na úpravě obsažené ve společenské smlouvě (§</w:t>
      </w:r>
      <w:r w:rsidR="00D0031C">
        <w:rPr>
          <w:rFonts w:ascii="Times New Roman" w:hAnsi="Times New Roman" w:cs="Times New Roman"/>
          <w:sz w:val="24"/>
          <w:szCs w:val="24"/>
        </w:rPr>
        <w:t> </w:t>
      </w:r>
      <w:r w:rsidR="008D0C19">
        <w:rPr>
          <w:rFonts w:ascii="Times New Roman" w:hAnsi="Times New Roman" w:cs="Times New Roman"/>
          <w:sz w:val="24"/>
          <w:szCs w:val="24"/>
        </w:rPr>
        <w:t>121 odst.</w:t>
      </w:r>
      <w:r w:rsidR="00D0031C">
        <w:rPr>
          <w:rFonts w:ascii="Times New Roman" w:hAnsi="Times New Roman" w:cs="Times New Roman"/>
          <w:sz w:val="24"/>
          <w:szCs w:val="24"/>
        </w:rPr>
        <w:t> </w:t>
      </w:r>
      <w:r w:rsidR="008D0C19">
        <w:rPr>
          <w:rFonts w:ascii="Times New Roman" w:hAnsi="Times New Roman" w:cs="Times New Roman"/>
          <w:sz w:val="24"/>
          <w:szCs w:val="24"/>
        </w:rPr>
        <w:t>1 ZOK). Dle zadání společenská smlouva určila nejen výši vkladové povinnosti pana Nováka jako komanditisty (peněžitý vklad ve výši 100</w:t>
      </w:r>
      <w:r w:rsidR="00D10428">
        <w:rPr>
          <w:rFonts w:ascii="Times New Roman" w:hAnsi="Times New Roman" w:cs="Times New Roman"/>
          <w:sz w:val="24"/>
          <w:szCs w:val="24"/>
        </w:rPr>
        <w:t xml:space="preserve"> tis. </w:t>
      </w:r>
      <w:r w:rsidR="008D0C19">
        <w:rPr>
          <w:rFonts w:ascii="Times New Roman" w:hAnsi="Times New Roman" w:cs="Times New Roman"/>
          <w:sz w:val="24"/>
          <w:szCs w:val="24"/>
        </w:rPr>
        <w:t xml:space="preserve">Kč), ale určila též způsob jejího splnění. </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Speciální ustanovení o komanditní společnosti, tedy §</w:t>
      </w:r>
      <w:r w:rsidR="00D0031C">
        <w:rPr>
          <w:rFonts w:ascii="Times New Roman" w:hAnsi="Times New Roman" w:cs="Times New Roman"/>
          <w:sz w:val="24"/>
          <w:szCs w:val="24"/>
        </w:rPr>
        <w:t> </w:t>
      </w:r>
      <w:r>
        <w:rPr>
          <w:rFonts w:ascii="Times New Roman" w:hAnsi="Times New Roman" w:cs="Times New Roman"/>
          <w:sz w:val="24"/>
          <w:szCs w:val="24"/>
        </w:rPr>
        <w:t>118 až §</w:t>
      </w:r>
      <w:r w:rsidR="00D0031C">
        <w:rPr>
          <w:rFonts w:ascii="Times New Roman" w:hAnsi="Times New Roman" w:cs="Times New Roman"/>
          <w:sz w:val="24"/>
          <w:szCs w:val="24"/>
        </w:rPr>
        <w:t> </w:t>
      </w:r>
      <w:r>
        <w:rPr>
          <w:rFonts w:ascii="Times New Roman" w:hAnsi="Times New Roman" w:cs="Times New Roman"/>
          <w:sz w:val="24"/>
          <w:szCs w:val="24"/>
        </w:rPr>
        <w:t>131 ZOK, neobsahují úpravu důsledků spojených s nesplněním vkladové povinnosti komplementáře i komanditisty. Je proto třeba aplikovat ustanovení §</w:t>
      </w:r>
      <w:r w:rsidR="00D0031C">
        <w:rPr>
          <w:rFonts w:ascii="Times New Roman" w:hAnsi="Times New Roman" w:cs="Times New Roman"/>
          <w:sz w:val="24"/>
          <w:szCs w:val="24"/>
        </w:rPr>
        <w:t> </w:t>
      </w:r>
      <w:r>
        <w:rPr>
          <w:rFonts w:ascii="Times New Roman" w:hAnsi="Times New Roman" w:cs="Times New Roman"/>
          <w:sz w:val="24"/>
          <w:szCs w:val="24"/>
        </w:rPr>
        <w:t>119 ZOK, dle něhož neplyne-li ze zvláštní právní úpravy komanditní společnosti něco jiného, použijí se na komanditní společnost přiměřeně ustanovení o veřejné obchodní společnosti. Protože ustanovení o komanditní společnosti v otázce nesplnění vkladové povinnosti komanditistů zvláštní úpravu nepřináší, ani neodkazují na přiměřené použití úpravy společnosti s ručením omezeným, je na základě §</w:t>
      </w:r>
      <w:r w:rsidR="00D0031C">
        <w:rPr>
          <w:rFonts w:ascii="Times New Roman" w:hAnsi="Times New Roman" w:cs="Times New Roman"/>
          <w:sz w:val="24"/>
          <w:szCs w:val="24"/>
        </w:rPr>
        <w:t> </w:t>
      </w:r>
      <w:r>
        <w:rPr>
          <w:rFonts w:ascii="Times New Roman" w:hAnsi="Times New Roman" w:cs="Times New Roman"/>
          <w:sz w:val="24"/>
          <w:szCs w:val="24"/>
        </w:rPr>
        <w:t>119 ZOK třeba aplikovat příslušná ustanovení o veřejné obchodní společnosti, konkrétně §</w:t>
      </w:r>
      <w:r w:rsidR="00D0031C">
        <w:rPr>
          <w:rFonts w:ascii="Times New Roman" w:hAnsi="Times New Roman" w:cs="Times New Roman"/>
          <w:sz w:val="24"/>
          <w:szCs w:val="24"/>
        </w:rPr>
        <w:t> </w:t>
      </w:r>
      <w:r>
        <w:rPr>
          <w:rFonts w:ascii="Times New Roman" w:hAnsi="Times New Roman" w:cs="Times New Roman"/>
          <w:sz w:val="24"/>
          <w:szCs w:val="24"/>
        </w:rPr>
        <w:t xml:space="preserve">100 a násl. ZOK. </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Dle §</w:t>
      </w:r>
      <w:r w:rsidR="00D0031C">
        <w:rPr>
          <w:rFonts w:ascii="Times New Roman" w:hAnsi="Times New Roman" w:cs="Times New Roman"/>
          <w:sz w:val="24"/>
          <w:szCs w:val="24"/>
        </w:rPr>
        <w:t> </w:t>
      </w:r>
      <w:r>
        <w:rPr>
          <w:rFonts w:ascii="Times New Roman" w:hAnsi="Times New Roman" w:cs="Times New Roman"/>
          <w:sz w:val="24"/>
          <w:szCs w:val="24"/>
        </w:rPr>
        <w:t>101 odst.</w:t>
      </w:r>
      <w:r w:rsidR="00D0031C">
        <w:rPr>
          <w:rFonts w:ascii="Times New Roman" w:hAnsi="Times New Roman" w:cs="Times New Roman"/>
          <w:sz w:val="24"/>
          <w:szCs w:val="24"/>
        </w:rPr>
        <w:t> </w:t>
      </w:r>
      <w:r>
        <w:rPr>
          <w:rFonts w:ascii="Times New Roman" w:hAnsi="Times New Roman" w:cs="Times New Roman"/>
          <w:sz w:val="24"/>
          <w:szCs w:val="24"/>
        </w:rPr>
        <w:t xml:space="preserve">2 ZOK může být společník, který je v prodlení se splněním vkladové povinnosti, nejvyšším orgánem společnosti po marném uplynutí dodatečné lhůty ke splnění vyloučen, ale pouze za předpokladu, že to </w:t>
      </w:r>
      <w:r>
        <w:rPr>
          <w:rFonts w:ascii="Times New Roman" w:hAnsi="Times New Roman" w:cs="Times New Roman"/>
          <w:b/>
          <w:sz w:val="24"/>
          <w:szCs w:val="24"/>
        </w:rPr>
        <w:t>připouští společenská smlouva</w:t>
      </w:r>
      <w:r>
        <w:rPr>
          <w:rFonts w:ascii="Times New Roman" w:hAnsi="Times New Roman" w:cs="Times New Roman"/>
          <w:sz w:val="24"/>
          <w:szCs w:val="24"/>
        </w:rPr>
        <w:t>.</w:t>
      </w:r>
      <w:r w:rsidR="00D10428">
        <w:rPr>
          <w:rFonts w:ascii="Times New Roman" w:hAnsi="Times New Roman" w:cs="Times New Roman"/>
          <w:sz w:val="24"/>
          <w:szCs w:val="24"/>
        </w:rPr>
        <w:t xml:space="preserve"> K hlasu vylučovaného společníka se při rozhodování nepřihlíží. </w:t>
      </w:r>
      <w:r>
        <w:rPr>
          <w:rFonts w:ascii="Times New Roman" w:hAnsi="Times New Roman" w:cs="Times New Roman"/>
          <w:sz w:val="24"/>
          <w:szCs w:val="24"/>
        </w:rPr>
        <w:t xml:space="preserve"> Vzhledem k tomu, že ze zadání vyplývá, že společenská smlouva ohledně plnění vkladové povinnosti nad rámec toho, co bylo v zadání výslovně uvedeno, nestanovila ničeho, neobsahovala proto ani úpravu kadučního řízení. </w:t>
      </w:r>
      <w:r>
        <w:rPr>
          <w:rFonts w:ascii="Times New Roman" w:hAnsi="Times New Roman" w:cs="Times New Roman"/>
          <w:b/>
          <w:sz w:val="24"/>
          <w:szCs w:val="24"/>
        </w:rPr>
        <w:t xml:space="preserve">K vyloučení pana Nováka </w:t>
      </w:r>
      <w:r w:rsidR="00D10428">
        <w:rPr>
          <w:rFonts w:ascii="Times New Roman" w:hAnsi="Times New Roman" w:cs="Times New Roman"/>
          <w:b/>
          <w:sz w:val="24"/>
          <w:szCs w:val="24"/>
        </w:rPr>
        <w:t xml:space="preserve">jednomyslným </w:t>
      </w:r>
      <w:r>
        <w:rPr>
          <w:rFonts w:ascii="Times New Roman" w:hAnsi="Times New Roman" w:cs="Times New Roman"/>
          <w:b/>
          <w:sz w:val="24"/>
          <w:szCs w:val="24"/>
        </w:rPr>
        <w:t>rozhodnutím všech společníků</w:t>
      </w:r>
      <w:r w:rsidR="00D10428">
        <w:rPr>
          <w:rFonts w:ascii="Times New Roman" w:hAnsi="Times New Roman" w:cs="Times New Roman"/>
          <w:b/>
          <w:sz w:val="24"/>
          <w:szCs w:val="24"/>
        </w:rPr>
        <w:t xml:space="preserve">, kteří mohli o vyloučení hlasovat </w:t>
      </w:r>
      <w:r>
        <w:rPr>
          <w:rFonts w:ascii="Times New Roman" w:hAnsi="Times New Roman" w:cs="Times New Roman"/>
          <w:sz w:val="24"/>
          <w:szCs w:val="24"/>
        </w:rPr>
        <w:t>(jako nejvyšší orgán komanditní společnosti dle §</w:t>
      </w:r>
      <w:r w:rsidR="00D0031C">
        <w:rPr>
          <w:rFonts w:ascii="Times New Roman" w:hAnsi="Times New Roman" w:cs="Times New Roman"/>
          <w:sz w:val="24"/>
          <w:szCs w:val="24"/>
        </w:rPr>
        <w:t> </w:t>
      </w:r>
      <w:r>
        <w:rPr>
          <w:rFonts w:ascii="Times New Roman" w:hAnsi="Times New Roman" w:cs="Times New Roman"/>
          <w:sz w:val="24"/>
          <w:szCs w:val="24"/>
        </w:rPr>
        <w:t>44 odst.</w:t>
      </w:r>
      <w:r w:rsidR="00D0031C">
        <w:rPr>
          <w:rFonts w:ascii="Times New Roman" w:hAnsi="Times New Roman" w:cs="Times New Roman"/>
          <w:sz w:val="24"/>
          <w:szCs w:val="24"/>
        </w:rPr>
        <w:t> </w:t>
      </w:r>
      <w:r>
        <w:rPr>
          <w:rFonts w:ascii="Times New Roman" w:hAnsi="Times New Roman" w:cs="Times New Roman"/>
          <w:sz w:val="24"/>
          <w:szCs w:val="24"/>
        </w:rPr>
        <w:t xml:space="preserve">1 ZOK), tedy </w:t>
      </w:r>
      <w:r>
        <w:rPr>
          <w:rFonts w:ascii="Times New Roman" w:hAnsi="Times New Roman" w:cs="Times New Roman"/>
          <w:b/>
          <w:sz w:val="24"/>
          <w:szCs w:val="24"/>
        </w:rPr>
        <w:t>nedošlo</w:t>
      </w:r>
      <w:r>
        <w:rPr>
          <w:rFonts w:ascii="Times New Roman" w:hAnsi="Times New Roman" w:cs="Times New Roman"/>
          <w:sz w:val="24"/>
          <w:szCs w:val="24"/>
        </w:rPr>
        <w:t xml:space="preserve">. </w:t>
      </w:r>
    </w:p>
    <w:p w:rsidR="008D0C19" w:rsidRDefault="00D10428"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Nad rámec požadovaného řešení uvádíme, </w:t>
      </w:r>
      <w:r w:rsidR="008D0C19">
        <w:rPr>
          <w:rFonts w:ascii="Times New Roman" w:hAnsi="Times New Roman" w:cs="Times New Roman"/>
          <w:sz w:val="24"/>
          <w:szCs w:val="24"/>
        </w:rPr>
        <w:t>že pokud by společenská smlouva kaduční řízení připouštěla, bylo by k vyloučení komanditisty třeba</w:t>
      </w:r>
      <w:r w:rsidR="00236C1C">
        <w:rPr>
          <w:rFonts w:ascii="Times New Roman" w:hAnsi="Times New Roman" w:cs="Times New Roman"/>
          <w:sz w:val="24"/>
          <w:szCs w:val="24"/>
        </w:rPr>
        <w:t xml:space="preserve"> podle § 101 odst. 2 ZOK</w:t>
      </w:r>
      <w:r w:rsidR="008D0C19">
        <w:rPr>
          <w:rFonts w:ascii="Times New Roman" w:hAnsi="Times New Roman" w:cs="Times New Roman"/>
          <w:sz w:val="24"/>
          <w:szCs w:val="24"/>
        </w:rPr>
        <w:t xml:space="preserve"> jednomyslného rozhodnutí všech společníků</w:t>
      </w:r>
      <w:r w:rsidR="00236C1C">
        <w:rPr>
          <w:rFonts w:ascii="Times New Roman" w:hAnsi="Times New Roman" w:cs="Times New Roman"/>
          <w:sz w:val="24"/>
          <w:szCs w:val="24"/>
        </w:rPr>
        <w:t xml:space="preserve">, </w:t>
      </w:r>
      <w:r w:rsidR="008D0C19">
        <w:rPr>
          <w:rFonts w:ascii="Times New Roman" w:hAnsi="Times New Roman" w:cs="Times New Roman"/>
          <w:sz w:val="24"/>
          <w:szCs w:val="24"/>
        </w:rPr>
        <w:t>komplementářů i komanditistů</w:t>
      </w:r>
      <w:r w:rsidR="00236C1C">
        <w:rPr>
          <w:rFonts w:ascii="Times New Roman" w:hAnsi="Times New Roman" w:cs="Times New Roman"/>
          <w:sz w:val="24"/>
          <w:szCs w:val="24"/>
        </w:rPr>
        <w:t xml:space="preserve"> (k hlasu vylučovaného komanditisty by se nepřihlíželo),</w:t>
      </w:r>
      <w:r w:rsidR="008D0C19">
        <w:rPr>
          <w:rFonts w:ascii="Times New Roman" w:hAnsi="Times New Roman" w:cs="Times New Roman"/>
          <w:sz w:val="24"/>
          <w:szCs w:val="24"/>
        </w:rPr>
        <w:t xml:space="preserve"> a </w:t>
      </w:r>
      <w:r w:rsidR="004913A3">
        <w:rPr>
          <w:rFonts w:ascii="Times New Roman" w:hAnsi="Times New Roman" w:cs="Times New Roman"/>
          <w:sz w:val="24"/>
          <w:szCs w:val="24"/>
        </w:rPr>
        <w:t xml:space="preserve">prodlévajícímu </w:t>
      </w:r>
      <w:r w:rsidR="008D0C19">
        <w:rPr>
          <w:rFonts w:ascii="Times New Roman" w:hAnsi="Times New Roman" w:cs="Times New Roman"/>
          <w:sz w:val="24"/>
          <w:szCs w:val="24"/>
        </w:rPr>
        <w:t xml:space="preserve">společníkovi by musela být určena dodatečná lhůta ke splnění jeho vkladové povinnosti s tím, že k vyloučení by mohlo dojít až po jejím marném uplynutí. </w:t>
      </w:r>
    </w:p>
    <w:p w:rsidR="008D0C19" w:rsidRDefault="008D0C19" w:rsidP="00535757">
      <w:pPr>
        <w:spacing w:before="80" w:after="0" w:line="264" w:lineRule="auto"/>
        <w:jc w:val="both"/>
        <w:rPr>
          <w:rFonts w:ascii="Times New Roman" w:hAnsi="Times New Roman" w:cs="Times New Roman"/>
          <w:sz w:val="24"/>
          <w:szCs w:val="24"/>
        </w:rPr>
      </w:pPr>
    </w:p>
    <w:p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5</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Na kontraktační proces mezi oběma jmenovanými společnostmi je třeba aplikovat ustanovení §</w:t>
      </w:r>
      <w:r w:rsidR="0011651D">
        <w:rPr>
          <w:rFonts w:ascii="Times New Roman" w:hAnsi="Times New Roman" w:cs="Times New Roman"/>
          <w:sz w:val="24"/>
          <w:szCs w:val="24"/>
        </w:rPr>
        <w:t> </w:t>
      </w:r>
      <w:r>
        <w:rPr>
          <w:rFonts w:ascii="Times New Roman" w:hAnsi="Times New Roman" w:cs="Times New Roman"/>
          <w:sz w:val="24"/>
          <w:szCs w:val="24"/>
        </w:rPr>
        <w:t xml:space="preserve">1731 a násl. </w:t>
      </w:r>
      <w:r w:rsidR="004913A3">
        <w:rPr>
          <w:rFonts w:ascii="Times New Roman" w:hAnsi="Times New Roman" w:cs="Times New Roman"/>
          <w:sz w:val="24"/>
          <w:szCs w:val="24"/>
        </w:rPr>
        <w:t>N</w:t>
      </w:r>
      <w:r>
        <w:rPr>
          <w:rFonts w:ascii="Times New Roman" w:hAnsi="Times New Roman" w:cs="Times New Roman"/>
          <w:sz w:val="24"/>
          <w:szCs w:val="24"/>
        </w:rPr>
        <w:t xml:space="preserve">OZ. </w:t>
      </w:r>
      <w:r w:rsidR="004913A3">
        <w:rPr>
          <w:rFonts w:ascii="Times New Roman" w:hAnsi="Times New Roman" w:cs="Times New Roman"/>
          <w:sz w:val="24"/>
          <w:szCs w:val="24"/>
        </w:rPr>
        <w:t>U</w:t>
      </w:r>
      <w:r>
        <w:rPr>
          <w:rFonts w:ascii="Times New Roman" w:hAnsi="Times New Roman" w:cs="Times New Roman"/>
          <w:sz w:val="24"/>
          <w:szCs w:val="24"/>
        </w:rPr>
        <w:t>žití obchodních podmínek speciálně upravují ustanovení §</w:t>
      </w:r>
      <w:r w:rsidR="0011651D">
        <w:rPr>
          <w:rFonts w:ascii="Times New Roman" w:hAnsi="Times New Roman" w:cs="Times New Roman"/>
          <w:sz w:val="24"/>
          <w:szCs w:val="24"/>
        </w:rPr>
        <w:t> </w:t>
      </w:r>
      <w:r>
        <w:rPr>
          <w:rFonts w:ascii="Times New Roman" w:hAnsi="Times New Roman" w:cs="Times New Roman"/>
          <w:sz w:val="24"/>
          <w:szCs w:val="24"/>
        </w:rPr>
        <w:t>1751 až §</w:t>
      </w:r>
      <w:r w:rsidR="0011651D">
        <w:rPr>
          <w:rFonts w:ascii="Times New Roman" w:hAnsi="Times New Roman" w:cs="Times New Roman"/>
          <w:sz w:val="24"/>
          <w:szCs w:val="24"/>
        </w:rPr>
        <w:t> </w:t>
      </w:r>
      <w:r>
        <w:rPr>
          <w:rFonts w:ascii="Times New Roman" w:hAnsi="Times New Roman" w:cs="Times New Roman"/>
          <w:sz w:val="24"/>
          <w:szCs w:val="24"/>
        </w:rPr>
        <w:t xml:space="preserve">1753 </w:t>
      </w:r>
      <w:r w:rsidR="004913A3">
        <w:rPr>
          <w:rFonts w:ascii="Times New Roman" w:hAnsi="Times New Roman" w:cs="Times New Roman"/>
          <w:sz w:val="24"/>
          <w:szCs w:val="24"/>
        </w:rPr>
        <w:t>N</w:t>
      </w:r>
      <w:r>
        <w:rPr>
          <w:rFonts w:ascii="Times New Roman" w:hAnsi="Times New Roman" w:cs="Times New Roman"/>
          <w:sz w:val="24"/>
          <w:szCs w:val="24"/>
        </w:rPr>
        <w:t>OZ.</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Z ustanovení §</w:t>
      </w:r>
      <w:r w:rsidR="0011651D">
        <w:rPr>
          <w:rFonts w:ascii="Times New Roman" w:hAnsi="Times New Roman" w:cs="Times New Roman"/>
          <w:sz w:val="24"/>
          <w:szCs w:val="24"/>
        </w:rPr>
        <w:t> </w:t>
      </w:r>
      <w:r>
        <w:rPr>
          <w:rFonts w:ascii="Times New Roman" w:hAnsi="Times New Roman" w:cs="Times New Roman"/>
          <w:sz w:val="24"/>
          <w:szCs w:val="24"/>
        </w:rPr>
        <w:t>1751 odst.</w:t>
      </w:r>
      <w:r w:rsidR="0011651D">
        <w:rPr>
          <w:rFonts w:ascii="Times New Roman" w:hAnsi="Times New Roman" w:cs="Times New Roman"/>
          <w:sz w:val="24"/>
          <w:szCs w:val="24"/>
        </w:rPr>
        <w:t> </w:t>
      </w:r>
      <w:r>
        <w:rPr>
          <w:rFonts w:ascii="Times New Roman" w:hAnsi="Times New Roman" w:cs="Times New Roman"/>
          <w:sz w:val="24"/>
          <w:szCs w:val="24"/>
        </w:rPr>
        <w:t xml:space="preserve">1 a 3 </w:t>
      </w:r>
      <w:r w:rsidR="004913A3">
        <w:rPr>
          <w:rFonts w:ascii="Times New Roman" w:hAnsi="Times New Roman" w:cs="Times New Roman"/>
          <w:sz w:val="24"/>
          <w:szCs w:val="24"/>
        </w:rPr>
        <w:t>N</w:t>
      </w:r>
      <w:r>
        <w:rPr>
          <w:rFonts w:ascii="Times New Roman" w:hAnsi="Times New Roman" w:cs="Times New Roman"/>
          <w:sz w:val="24"/>
          <w:szCs w:val="24"/>
        </w:rPr>
        <w:t xml:space="preserve">OZ plyne, že společnost Alfa a.s. při svém podnikání využila ve vztahu ke společnosti Beta s.r.o., která </w:t>
      </w:r>
      <w:r w:rsidR="004913A3">
        <w:rPr>
          <w:rFonts w:ascii="Times New Roman" w:hAnsi="Times New Roman" w:cs="Times New Roman"/>
          <w:sz w:val="24"/>
          <w:szCs w:val="24"/>
        </w:rPr>
        <w:t xml:space="preserve">je </w:t>
      </w:r>
      <w:r>
        <w:rPr>
          <w:rFonts w:ascii="Times New Roman" w:hAnsi="Times New Roman" w:cs="Times New Roman"/>
          <w:sz w:val="24"/>
          <w:szCs w:val="24"/>
        </w:rPr>
        <w:t>také podnikatel</w:t>
      </w:r>
      <w:r w:rsidR="004913A3">
        <w:rPr>
          <w:rFonts w:ascii="Times New Roman" w:hAnsi="Times New Roman" w:cs="Times New Roman"/>
          <w:sz w:val="24"/>
          <w:szCs w:val="24"/>
        </w:rPr>
        <w:t>em</w:t>
      </w:r>
      <w:r>
        <w:rPr>
          <w:rFonts w:ascii="Times New Roman" w:hAnsi="Times New Roman" w:cs="Times New Roman"/>
          <w:sz w:val="24"/>
          <w:szCs w:val="24"/>
        </w:rPr>
        <w:t>, možnosti dané §</w:t>
      </w:r>
      <w:r w:rsidR="0011651D">
        <w:rPr>
          <w:rFonts w:ascii="Times New Roman" w:hAnsi="Times New Roman" w:cs="Times New Roman"/>
          <w:sz w:val="24"/>
          <w:szCs w:val="24"/>
        </w:rPr>
        <w:t> </w:t>
      </w:r>
      <w:r>
        <w:rPr>
          <w:rFonts w:ascii="Times New Roman" w:hAnsi="Times New Roman" w:cs="Times New Roman"/>
          <w:sz w:val="24"/>
          <w:szCs w:val="24"/>
        </w:rPr>
        <w:t>1751 odst.</w:t>
      </w:r>
      <w:r w:rsidR="004913A3">
        <w:rPr>
          <w:rFonts w:ascii="Times New Roman" w:hAnsi="Times New Roman" w:cs="Times New Roman"/>
          <w:sz w:val="24"/>
          <w:szCs w:val="24"/>
        </w:rPr>
        <w:t xml:space="preserve"> </w:t>
      </w:r>
      <w:r>
        <w:rPr>
          <w:rFonts w:ascii="Times New Roman" w:hAnsi="Times New Roman" w:cs="Times New Roman"/>
          <w:sz w:val="24"/>
          <w:szCs w:val="24"/>
        </w:rPr>
        <w:t xml:space="preserve">3 </w:t>
      </w:r>
      <w:r w:rsidR="004913A3">
        <w:rPr>
          <w:rFonts w:ascii="Times New Roman" w:hAnsi="Times New Roman" w:cs="Times New Roman"/>
          <w:sz w:val="24"/>
          <w:szCs w:val="24"/>
        </w:rPr>
        <w:t>N</w:t>
      </w:r>
      <w:r>
        <w:rPr>
          <w:rFonts w:ascii="Times New Roman" w:hAnsi="Times New Roman" w:cs="Times New Roman"/>
          <w:sz w:val="24"/>
          <w:szCs w:val="24"/>
        </w:rPr>
        <w:t>OZ a určila část obsahu smlouvy odkazem na obchodní podmínky vypracované odbornou organizací, v daném případě Asociací leasingových společností ČR. Takové podmínky nemusely být k nabídce připojeny, ani prokazatelně oběma stranám známy, postačilo, pokud na ně nabídka odkázala.</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Společnost Beta s.r.o. naproti tomu při kontraktaci využila své obchodní podmínky, které měly režim „běžných“ obchodních podmínek dle §</w:t>
      </w:r>
      <w:r w:rsidR="0011651D">
        <w:rPr>
          <w:rFonts w:ascii="Times New Roman" w:hAnsi="Times New Roman" w:cs="Times New Roman"/>
          <w:sz w:val="24"/>
          <w:szCs w:val="24"/>
        </w:rPr>
        <w:t> </w:t>
      </w:r>
      <w:r>
        <w:rPr>
          <w:rFonts w:ascii="Times New Roman" w:hAnsi="Times New Roman" w:cs="Times New Roman"/>
          <w:sz w:val="24"/>
          <w:szCs w:val="24"/>
        </w:rPr>
        <w:t>1751 odst.</w:t>
      </w:r>
      <w:r w:rsidR="0011651D">
        <w:rPr>
          <w:rFonts w:ascii="Times New Roman" w:hAnsi="Times New Roman" w:cs="Times New Roman"/>
          <w:sz w:val="24"/>
          <w:szCs w:val="24"/>
        </w:rPr>
        <w:t> </w:t>
      </w:r>
      <w:r>
        <w:rPr>
          <w:rFonts w:ascii="Times New Roman" w:hAnsi="Times New Roman" w:cs="Times New Roman"/>
          <w:sz w:val="24"/>
          <w:szCs w:val="24"/>
        </w:rPr>
        <w:t>1</w:t>
      </w:r>
      <w:r w:rsidR="00231FFF">
        <w:rPr>
          <w:rFonts w:ascii="Times New Roman" w:hAnsi="Times New Roman" w:cs="Times New Roman"/>
          <w:sz w:val="24"/>
          <w:szCs w:val="24"/>
        </w:rPr>
        <w:t xml:space="preserve"> NOZ</w:t>
      </w:r>
      <w:r>
        <w:rPr>
          <w:rFonts w:ascii="Times New Roman" w:hAnsi="Times New Roman" w:cs="Times New Roman"/>
          <w:sz w:val="24"/>
          <w:szCs w:val="24"/>
        </w:rPr>
        <w:t xml:space="preserve">. V takovém případě lze část obsahu smlouvy určit odkazem na obchodní podmínky pouze za předpokladu, že jsou tyto podmínky navrhovatelem k nabídce připojeny, nebo jsou oběma stranám známy. </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Ze zadání vyplývá, že obě smluvní strany se chovaly zcela v souladu s povahou obchodních podmínek, které v procesu uzavření smlouvy použily, když Alfa a.s. na podmínky v nabídce pouze odkázala, Beta s.r.o. své obchodní podmínky k akceptaci smlouvy připojila.</w:t>
      </w:r>
    </w:p>
    <w:p w:rsidR="008D0C19" w:rsidRPr="009C33C9" w:rsidRDefault="008D0C19" w:rsidP="00535757">
      <w:pPr>
        <w:spacing w:before="80" w:after="0" w:line="264" w:lineRule="auto"/>
        <w:jc w:val="both"/>
        <w:rPr>
          <w:rFonts w:ascii="Times New Roman" w:hAnsi="Times New Roman" w:cs="Times New Roman"/>
          <w:b/>
          <w:sz w:val="24"/>
          <w:szCs w:val="24"/>
        </w:rPr>
      </w:pPr>
      <w:r>
        <w:rPr>
          <w:rFonts w:ascii="Times New Roman" w:hAnsi="Times New Roman" w:cs="Times New Roman"/>
          <w:sz w:val="24"/>
          <w:szCs w:val="24"/>
        </w:rPr>
        <w:t>Problematiku rozporu mezi obchodními podmínkami, které jsou učiněny součástí nabídky a jejího přijetí, řeší §</w:t>
      </w:r>
      <w:r w:rsidR="0011651D">
        <w:rPr>
          <w:rFonts w:ascii="Times New Roman" w:hAnsi="Times New Roman" w:cs="Times New Roman"/>
          <w:sz w:val="24"/>
          <w:szCs w:val="24"/>
        </w:rPr>
        <w:t> </w:t>
      </w:r>
      <w:r>
        <w:rPr>
          <w:rFonts w:ascii="Times New Roman" w:hAnsi="Times New Roman" w:cs="Times New Roman"/>
          <w:sz w:val="24"/>
          <w:szCs w:val="24"/>
        </w:rPr>
        <w:t>1751 odst.</w:t>
      </w:r>
      <w:r w:rsidR="00C56BFC">
        <w:rPr>
          <w:rFonts w:ascii="Times New Roman" w:hAnsi="Times New Roman" w:cs="Times New Roman"/>
          <w:sz w:val="24"/>
          <w:szCs w:val="24"/>
        </w:rPr>
        <w:t> </w:t>
      </w:r>
      <w:r>
        <w:rPr>
          <w:rFonts w:ascii="Times New Roman" w:hAnsi="Times New Roman" w:cs="Times New Roman"/>
          <w:sz w:val="24"/>
          <w:szCs w:val="24"/>
        </w:rPr>
        <w:t xml:space="preserve">2 </w:t>
      </w:r>
      <w:r w:rsidR="004913A3">
        <w:rPr>
          <w:rFonts w:ascii="Times New Roman" w:hAnsi="Times New Roman" w:cs="Times New Roman"/>
          <w:sz w:val="24"/>
          <w:szCs w:val="24"/>
        </w:rPr>
        <w:t>N</w:t>
      </w:r>
      <w:r>
        <w:rPr>
          <w:rFonts w:ascii="Times New Roman" w:hAnsi="Times New Roman" w:cs="Times New Roman"/>
          <w:sz w:val="24"/>
          <w:szCs w:val="24"/>
        </w:rPr>
        <w:t xml:space="preserve">OZ. Dle tohoto ustanovení platí, že odkáží-li strany v nabídce i v přijetí nabídky na obchodní podmínky, které si odporují, </w:t>
      </w:r>
      <w:r>
        <w:rPr>
          <w:rFonts w:ascii="Times New Roman" w:hAnsi="Times New Roman" w:cs="Times New Roman"/>
          <w:b/>
          <w:sz w:val="24"/>
          <w:szCs w:val="24"/>
        </w:rPr>
        <w:t>je smlouva i přesto uzavřena</w:t>
      </w:r>
      <w:r>
        <w:rPr>
          <w:rFonts w:ascii="Times New Roman" w:hAnsi="Times New Roman" w:cs="Times New Roman"/>
          <w:sz w:val="24"/>
          <w:szCs w:val="24"/>
        </w:rPr>
        <w:t xml:space="preserve">, a to s obsahem určeným oběma obchodními podmínkami v tom rozsahu, v jakém si obchodní podmínky neodporují. </w:t>
      </w:r>
      <w:r w:rsidR="0044561B" w:rsidRPr="0044561B">
        <w:rPr>
          <w:rFonts w:ascii="Times New Roman" w:hAnsi="Times New Roman" w:cs="Times New Roman"/>
          <w:sz w:val="24"/>
          <w:szCs w:val="24"/>
        </w:rPr>
        <w:t>Žádná ze stra</w:t>
      </w:r>
      <w:r w:rsidR="009C33C9">
        <w:rPr>
          <w:rFonts w:ascii="Times New Roman" w:hAnsi="Times New Roman" w:cs="Times New Roman"/>
          <w:sz w:val="24"/>
          <w:szCs w:val="24"/>
        </w:rPr>
        <w:t>n se totiž nedovolala neuzavření smlouvy pro rozpor obchodních podmínek bez zbytečného odkladu poté, co došlo k výměně nabídky a přijetí nabídky (§ 1751 odst. 2 in fine NOZ).</w:t>
      </w:r>
    </w:p>
    <w:p w:rsidR="008D0C19" w:rsidRDefault="008D0C19"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Z hlediska zadání je přitom významné, že uvedený důsledek stanovený v §</w:t>
      </w:r>
      <w:r w:rsidR="0011651D">
        <w:rPr>
          <w:rFonts w:ascii="Times New Roman" w:hAnsi="Times New Roman" w:cs="Times New Roman"/>
          <w:sz w:val="24"/>
          <w:szCs w:val="24"/>
        </w:rPr>
        <w:t> </w:t>
      </w:r>
      <w:r>
        <w:rPr>
          <w:rFonts w:ascii="Times New Roman" w:hAnsi="Times New Roman" w:cs="Times New Roman"/>
          <w:sz w:val="24"/>
          <w:szCs w:val="24"/>
        </w:rPr>
        <w:t>1751 odst.</w:t>
      </w:r>
      <w:r w:rsidR="0011651D">
        <w:rPr>
          <w:rFonts w:ascii="Times New Roman" w:hAnsi="Times New Roman" w:cs="Times New Roman"/>
          <w:sz w:val="24"/>
          <w:szCs w:val="24"/>
        </w:rPr>
        <w:t> </w:t>
      </w:r>
      <w:r>
        <w:rPr>
          <w:rFonts w:ascii="Times New Roman" w:hAnsi="Times New Roman" w:cs="Times New Roman"/>
          <w:sz w:val="24"/>
          <w:szCs w:val="24"/>
        </w:rPr>
        <w:t xml:space="preserve">2 </w:t>
      </w:r>
      <w:r w:rsidR="004913A3">
        <w:rPr>
          <w:rFonts w:ascii="Times New Roman" w:hAnsi="Times New Roman" w:cs="Times New Roman"/>
          <w:sz w:val="24"/>
          <w:szCs w:val="24"/>
        </w:rPr>
        <w:t>N</w:t>
      </w:r>
      <w:r>
        <w:rPr>
          <w:rFonts w:ascii="Times New Roman" w:hAnsi="Times New Roman" w:cs="Times New Roman"/>
          <w:sz w:val="24"/>
          <w:szCs w:val="24"/>
        </w:rPr>
        <w:t>OZ</w:t>
      </w:r>
      <w:r w:rsidR="00D57577">
        <w:rPr>
          <w:rFonts w:ascii="Times New Roman" w:hAnsi="Times New Roman" w:cs="Times New Roman"/>
          <w:sz w:val="24"/>
          <w:szCs w:val="24"/>
        </w:rPr>
        <w:t xml:space="preserve"> ohledně obsahu smlouvy</w:t>
      </w:r>
      <w:r>
        <w:rPr>
          <w:rFonts w:ascii="Times New Roman" w:hAnsi="Times New Roman" w:cs="Times New Roman"/>
          <w:sz w:val="24"/>
          <w:szCs w:val="24"/>
        </w:rPr>
        <w:t xml:space="preserve"> se uplatní </w:t>
      </w:r>
      <w:r>
        <w:rPr>
          <w:rFonts w:ascii="Times New Roman" w:hAnsi="Times New Roman" w:cs="Times New Roman"/>
          <w:b/>
          <w:sz w:val="24"/>
          <w:szCs w:val="24"/>
        </w:rPr>
        <w:t>i v případě</w:t>
      </w:r>
      <w:r w:rsidRPr="001D5529">
        <w:rPr>
          <w:rFonts w:ascii="Times New Roman" w:hAnsi="Times New Roman" w:cs="Times New Roman"/>
          <w:b/>
          <w:sz w:val="24"/>
          <w:szCs w:val="24"/>
        </w:rPr>
        <w:t>, pokud to obchodní podmínky vylučují.</w:t>
      </w:r>
      <w:r>
        <w:rPr>
          <w:rFonts w:ascii="Times New Roman" w:hAnsi="Times New Roman" w:cs="Times New Roman"/>
          <w:sz w:val="24"/>
          <w:szCs w:val="24"/>
        </w:rPr>
        <w:t xml:space="preserve"> </w:t>
      </w:r>
      <w:r w:rsidR="00CD7767">
        <w:rPr>
          <w:rFonts w:ascii="Times New Roman" w:hAnsi="Times New Roman" w:cs="Times New Roman"/>
          <w:sz w:val="24"/>
          <w:szCs w:val="24"/>
        </w:rPr>
        <w:t xml:space="preserve">V obchodních podmínkách společnosti Beta s.r.o. </w:t>
      </w:r>
      <w:r w:rsidR="00CD7767" w:rsidRPr="00B22C78">
        <w:rPr>
          <w:rFonts w:ascii="Times New Roman" w:hAnsi="Times New Roman" w:cs="Times New Roman"/>
          <w:sz w:val="24"/>
          <w:szCs w:val="24"/>
        </w:rPr>
        <w:t xml:space="preserve">bylo uvedeno, že v případě rozporu mezi obchodními podmínkami </w:t>
      </w:r>
      <w:r w:rsidR="00CD7767">
        <w:rPr>
          <w:rFonts w:ascii="Times New Roman" w:hAnsi="Times New Roman" w:cs="Times New Roman"/>
          <w:sz w:val="24"/>
          <w:szCs w:val="24"/>
        </w:rPr>
        <w:t>mají přednost</w:t>
      </w:r>
      <w:r w:rsidR="00CD7767" w:rsidRPr="00B22C78">
        <w:rPr>
          <w:rFonts w:ascii="Times New Roman" w:hAnsi="Times New Roman" w:cs="Times New Roman"/>
          <w:sz w:val="24"/>
          <w:szCs w:val="24"/>
        </w:rPr>
        <w:t xml:space="preserve"> obchodní podmínky</w:t>
      </w:r>
      <w:r w:rsidR="00CD7767">
        <w:rPr>
          <w:rFonts w:ascii="Times New Roman" w:hAnsi="Times New Roman" w:cs="Times New Roman"/>
          <w:sz w:val="24"/>
          <w:szCs w:val="24"/>
        </w:rPr>
        <w:t xml:space="preserve"> společnosti Beta s.r.o.</w:t>
      </w:r>
      <w:r w:rsidR="00266E3D">
        <w:rPr>
          <w:rFonts w:ascii="Times New Roman" w:hAnsi="Times New Roman" w:cs="Times New Roman"/>
          <w:sz w:val="24"/>
          <w:szCs w:val="24"/>
        </w:rPr>
        <w:t xml:space="preserve"> </w:t>
      </w:r>
      <w:r>
        <w:rPr>
          <w:rFonts w:ascii="Times New Roman" w:hAnsi="Times New Roman" w:cs="Times New Roman"/>
          <w:sz w:val="24"/>
          <w:szCs w:val="24"/>
        </w:rPr>
        <w:t>Takové ustanovení v obchodních podmínkách společnosti Beta s.r.o. je s ohledem na znění §</w:t>
      </w:r>
      <w:r w:rsidR="004913A3">
        <w:rPr>
          <w:rFonts w:ascii="Times New Roman" w:hAnsi="Times New Roman" w:cs="Times New Roman"/>
          <w:sz w:val="24"/>
          <w:szCs w:val="24"/>
        </w:rPr>
        <w:t xml:space="preserve"> </w:t>
      </w:r>
      <w:r>
        <w:rPr>
          <w:rFonts w:ascii="Times New Roman" w:hAnsi="Times New Roman" w:cs="Times New Roman"/>
          <w:sz w:val="24"/>
          <w:szCs w:val="24"/>
        </w:rPr>
        <w:t>1751 odst.</w:t>
      </w:r>
      <w:r w:rsidR="0011651D">
        <w:rPr>
          <w:rFonts w:ascii="Times New Roman" w:hAnsi="Times New Roman" w:cs="Times New Roman"/>
          <w:sz w:val="24"/>
          <w:szCs w:val="24"/>
        </w:rPr>
        <w:t> </w:t>
      </w:r>
      <w:r>
        <w:rPr>
          <w:rFonts w:ascii="Times New Roman" w:hAnsi="Times New Roman" w:cs="Times New Roman"/>
          <w:sz w:val="24"/>
          <w:szCs w:val="24"/>
        </w:rPr>
        <w:t xml:space="preserve">2 </w:t>
      </w:r>
      <w:r w:rsidR="004913A3">
        <w:rPr>
          <w:rFonts w:ascii="Times New Roman" w:hAnsi="Times New Roman" w:cs="Times New Roman"/>
          <w:sz w:val="24"/>
          <w:szCs w:val="24"/>
        </w:rPr>
        <w:t>N</w:t>
      </w:r>
      <w:r>
        <w:rPr>
          <w:rFonts w:ascii="Times New Roman" w:hAnsi="Times New Roman" w:cs="Times New Roman"/>
          <w:sz w:val="24"/>
          <w:szCs w:val="24"/>
        </w:rPr>
        <w:t>OZ nutno považovat za nepřípustné, tedy za ustanovení, k němuž nelze přihlížet.</w:t>
      </w:r>
    </w:p>
    <w:p w:rsidR="002423E9" w:rsidRDefault="005C6C38">
      <w:pPr>
        <w:spacing w:before="80" w:after="0" w:line="264" w:lineRule="auto"/>
        <w:jc w:val="both"/>
        <w:rPr>
          <w:rFonts w:ascii="Times New Roman" w:hAnsi="Times New Roman" w:cs="Times New Roman"/>
          <w:b/>
          <w:sz w:val="24"/>
          <w:szCs w:val="24"/>
        </w:rPr>
      </w:pPr>
      <w:r w:rsidRPr="001F405A">
        <w:rPr>
          <w:rFonts w:ascii="Times New Roman" w:hAnsi="Times New Roman" w:cs="Times New Roman"/>
          <w:b/>
          <w:sz w:val="24"/>
          <w:szCs w:val="24"/>
        </w:rPr>
        <w:t>Z usta</w:t>
      </w:r>
      <w:r w:rsidR="00E03647">
        <w:rPr>
          <w:rFonts w:ascii="Times New Roman" w:hAnsi="Times New Roman" w:cs="Times New Roman"/>
          <w:b/>
          <w:sz w:val="24"/>
          <w:szCs w:val="24"/>
        </w:rPr>
        <w:t xml:space="preserve">novení § 1751 odst. 2 NOZ tudíž vyplývá, že smlouva mezi společností Alfa a.s. a Beta s.r.o. byla platně uzavřena akceptací nabídky, když obsahem uzavřené leasingové smlouvy se staly obchodní podmínky smluvních stran v rozsahu, v němž nejsou v rozporu, protože ani jedna ze stran nevyužila možnosti dovolat se neuzavření smlouvy podle § 1751 odst. 2 in fine NOZ. Naopak ustanovení obou obchodních podmínek, která si odporují, se součástí smluvního vztahu mezi jmenovanými společnostmi nestala. Součástí smluvního vztahu se tak nestala ustanovení o době splatnosti leasingových splátek a v případě smluvních pokut se </w:t>
      </w:r>
      <w:r w:rsidR="00CE6A2F">
        <w:rPr>
          <w:rFonts w:ascii="Times New Roman" w:hAnsi="Times New Roman" w:cs="Times New Roman"/>
          <w:b/>
          <w:sz w:val="24"/>
          <w:szCs w:val="24"/>
        </w:rPr>
        <w:t>o</w:t>
      </w:r>
      <w:r w:rsidR="00E03647" w:rsidRPr="00E03647">
        <w:rPr>
          <w:rFonts w:ascii="Times New Roman" w:hAnsi="Times New Roman" w:cs="Times New Roman"/>
          <w:b/>
          <w:sz w:val="24"/>
          <w:szCs w:val="24"/>
        </w:rPr>
        <w:t>bsahem smluvního vztahu stala smluvní pokuta v nižší výši, pokud jiné okolnosti nesvědčily pro vyloučení smluvních pokut zcela (např. nižší smluvní pokuta byla nepřiměřeně nízká či nedosahovala výše ani předpokládané škody v případě, že nebylo možno požadovat smluvní pokutu vedle smluvní pokuty či v přesahující výši).</w:t>
      </w:r>
    </w:p>
    <w:p w:rsidR="008D0C19" w:rsidRDefault="008D0C19" w:rsidP="00535757">
      <w:pPr>
        <w:spacing w:before="80" w:after="0" w:line="264" w:lineRule="auto"/>
        <w:jc w:val="both"/>
        <w:rPr>
          <w:rFonts w:ascii="Times New Roman" w:hAnsi="Times New Roman" w:cs="Times New Roman"/>
          <w:sz w:val="24"/>
          <w:szCs w:val="24"/>
        </w:rPr>
      </w:pPr>
    </w:p>
    <w:p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Sdělení studentům</w:t>
      </w:r>
    </w:p>
    <w:p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Podle studijních předpisů má student pouze právo nahlédnout do své klauzurní práce. Pokud se však domnívá, že při opravování došlo ke zřejmé chybě, posou</w:t>
      </w:r>
      <w:r>
        <w:rPr>
          <w:rFonts w:ascii="Times New Roman" w:hAnsi="Times New Roman" w:cs="Times New Roman"/>
          <w:b/>
          <w:sz w:val="24"/>
          <w:szCs w:val="24"/>
        </w:rPr>
        <w:t>dí jeho klauzurní práci ze dne 21</w:t>
      </w:r>
      <w:r w:rsidRPr="008D0C19">
        <w:rPr>
          <w:rFonts w:ascii="Times New Roman" w:hAnsi="Times New Roman" w:cs="Times New Roman"/>
          <w:b/>
          <w:sz w:val="24"/>
          <w:szCs w:val="24"/>
        </w:rPr>
        <w:t>. </w:t>
      </w:r>
      <w:r>
        <w:rPr>
          <w:rFonts w:ascii="Times New Roman" w:hAnsi="Times New Roman" w:cs="Times New Roman"/>
          <w:b/>
          <w:sz w:val="24"/>
          <w:szCs w:val="24"/>
        </w:rPr>
        <w:t>února 2014</w:t>
      </w:r>
      <w:r w:rsidRPr="008D0C19">
        <w:rPr>
          <w:rFonts w:ascii="Times New Roman" w:hAnsi="Times New Roman" w:cs="Times New Roman"/>
          <w:b/>
          <w:sz w:val="24"/>
          <w:szCs w:val="24"/>
        </w:rPr>
        <w:t xml:space="preserve"> společně tito učitelé: JUDr. Kateřina Eichlerová, Ph. D., JUDr. Petr Liška, LLM</w:t>
      </w:r>
      <w:r w:rsidR="00CF6F52">
        <w:rPr>
          <w:rFonts w:ascii="Times New Roman" w:hAnsi="Times New Roman" w:cs="Times New Roman"/>
          <w:b/>
          <w:sz w:val="24"/>
          <w:szCs w:val="24"/>
        </w:rPr>
        <w:t>, Ph.D.</w:t>
      </w:r>
      <w:r w:rsidRPr="008D0C19">
        <w:rPr>
          <w:rFonts w:ascii="Times New Roman" w:hAnsi="Times New Roman" w:cs="Times New Roman"/>
          <w:b/>
          <w:sz w:val="24"/>
          <w:szCs w:val="24"/>
        </w:rPr>
        <w:t xml:space="preserve"> a JUDr. Tomáš Horáček, Ph. D. Vedoucí katedry není dalším přezkumným místem. </w:t>
      </w:r>
    </w:p>
    <w:p w:rsidR="008D0C19" w:rsidRPr="008D0C19" w:rsidRDefault="008D0C19" w:rsidP="00535757">
      <w:pPr>
        <w:spacing w:before="80" w:after="0" w:line="264" w:lineRule="auto"/>
        <w:jc w:val="both"/>
        <w:rPr>
          <w:rFonts w:ascii="Times New Roman" w:hAnsi="Times New Roman" w:cs="Times New Roman"/>
          <w:b/>
          <w:sz w:val="24"/>
          <w:szCs w:val="24"/>
        </w:rPr>
      </w:pPr>
    </w:p>
    <w:p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 xml:space="preserve"> Prof. JUDr. Stanislava Černá, CSc.</w:t>
      </w:r>
    </w:p>
    <w:p w:rsidR="008D0C19" w:rsidRDefault="008D0C19" w:rsidP="00535757">
      <w:pPr>
        <w:spacing w:before="80" w:after="0" w:line="264" w:lineRule="auto"/>
        <w:jc w:val="both"/>
        <w:rPr>
          <w:rFonts w:ascii="Times New Roman" w:hAnsi="Times New Roman" w:cs="Times New Roman"/>
          <w:b/>
          <w:sz w:val="24"/>
          <w:szCs w:val="24"/>
        </w:rPr>
      </w:pPr>
      <w:r w:rsidRPr="0011651D">
        <w:rPr>
          <w:rFonts w:ascii="Times New Roman" w:hAnsi="Times New Roman" w:cs="Times New Roman"/>
          <w:b/>
          <w:sz w:val="24"/>
          <w:szCs w:val="24"/>
        </w:rPr>
        <w:t xml:space="preserve"> vedoucí katedry</w:t>
      </w:r>
    </w:p>
    <w:sectPr w:rsidR="008D0C19" w:rsidSect="00535757">
      <w:footerReference w:type="default" r:id="rId9"/>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6AE0A" w15:done="0"/>
  <w15:commentEx w15:paraId="734F9337" w15:done="0"/>
  <w15:commentEx w15:paraId="4ECFA029" w15:done="0"/>
  <w15:commentEx w15:paraId="0E40366A" w15:done="0"/>
  <w15:commentEx w15:paraId="50743B1A" w15:done="0"/>
  <w15:commentEx w15:paraId="160C2FF0" w15:done="0"/>
  <w15:commentEx w15:paraId="6C97B558" w15:done="0"/>
  <w15:commentEx w15:paraId="0C122D23" w15:done="0"/>
  <w15:commentEx w15:paraId="2A4841EE" w15:done="0"/>
  <w15:commentEx w15:paraId="078B5093" w15:done="0"/>
  <w15:commentEx w15:paraId="1314E2CA" w15:done="0"/>
  <w15:commentEx w15:paraId="234D0F90" w15:done="0"/>
  <w15:commentEx w15:paraId="5E5AD948" w15:done="0"/>
  <w15:commentEx w15:paraId="5E4E946B" w15:done="0"/>
  <w15:commentEx w15:paraId="07A0B0FB" w15:done="0"/>
  <w15:commentEx w15:paraId="3AB23412" w15:done="0"/>
  <w15:commentEx w15:paraId="61847ACB" w15:done="0"/>
  <w15:commentEx w15:paraId="326798EF" w15:done="0"/>
  <w15:commentEx w15:paraId="4B62E4D6" w15:done="0"/>
  <w15:commentEx w15:paraId="31476E12" w15:done="0"/>
  <w15:commentEx w15:paraId="2BF1C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02" w:rsidRDefault="006B3A02" w:rsidP="006B3A02">
      <w:pPr>
        <w:spacing w:after="0" w:line="240" w:lineRule="auto"/>
      </w:pPr>
      <w:r>
        <w:separator/>
      </w:r>
    </w:p>
  </w:endnote>
  <w:endnote w:type="continuationSeparator" w:id="0">
    <w:p w:rsidR="006B3A02" w:rsidRDefault="006B3A02" w:rsidP="006B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25918"/>
      <w:docPartObj>
        <w:docPartGallery w:val="Page Numbers (Bottom of Page)"/>
        <w:docPartUnique/>
      </w:docPartObj>
    </w:sdtPr>
    <w:sdtEndPr>
      <w:rPr>
        <w:rFonts w:ascii="Times New Roman" w:hAnsi="Times New Roman" w:cs="Times New Roman"/>
        <w:sz w:val="20"/>
        <w:szCs w:val="20"/>
      </w:rPr>
    </w:sdtEndPr>
    <w:sdtContent>
      <w:p w:rsidR="006B3A02" w:rsidRPr="006B3A02" w:rsidRDefault="00E03647">
        <w:pPr>
          <w:pStyle w:val="Zpat"/>
          <w:jc w:val="center"/>
          <w:rPr>
            <w:rFonts w:ascii="Times New Roman" w:hAnsi="Times New Roman" w:cs="Times New Roman"/>
            <w:sz w:val="20"/>
            <w:szCs w:val="20"/>
          </w:rPr>
        </w:pPr>
        <w:r w:rsidRPr="006B3A02">
          <w:rPr>
            <w:rFonts w:ascii="Times New Roman" w:hAnsi="Times New Roman" w:cs="Times New Roman"/>
            <w:sz w:val="20"/>
            <w:szCs w:val="20"/>
          </w:rPr>
          <w:fldChar w:fldCharType="begin"/>
        </w:r>
        <w:r w:rsidR="006B3A02" w:rsidRPr="006B3A02">
          <w:rPr>
            <w:rFonts w:ascii="Times New Roman" w:hAnsi="Times New Roman" w:cs="Times New Roman"/>
            <w:sz w:val="20"/>
            <w:szCs w:val="20"/>
          </w:rPr>
          <w:instrText>PAGE   \* MERGEFORMAT</w:instrText>
        </w:r>
        <w:r w:rsidRPr="006B3A02">
          <w:rPr>
            <w:rFonts w:ascii="Times New Roman" w:hAnsi="Times New Roman" w:cs="Times New Roman"/>
            <w:sz w:val="20"/>
            <w:szCs w:val="20"/>
          </w:rPr>
          <w:fldChar w:fldCharType="separate"/>
        </w:r>
        <w:r w:rsidR="00DC0518">
          <w:rPr>
            <w:rFonts w:ascii="Times New Roman" w:hAnsi="Times New Roman" w:cs="Times New Roman"/>
            <w:noProof/>
            <w:sz w:val="20"/>
            <w:szCs w:val="20"/>
          </w:rPr>
          <w:t>1</w:t>
        </w:r>
        <w:r w:rsidRPr="006B3A02">
          <w:rPr>
            <w:rFonts w:ascii="Times New Roman" w:hAnsi="Times New Roman" w:cs="Times New Roman"/>
            <w:sz w:val="20"/>
            <w:szCs w:val="20"/>
          </w:rPr>
          <w:fldChar w:fldCharType="end"/>
        </w:r>
      </w:p>
    </w:sdtContent>
  </w:sdt>
  <w:p w:rsidR="006B3A02" w:rsidRDefault="006B3A0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02" w:rsidRDefault="006B3A02" w:rsidP="006B3A02">
      <w:pPr>
        <w:spacing w:after="0" w:line="240" w:lineRule="auto"/>
      </w:pPr>
      <w:r>
        <w:separator/>
      </w:r>
    </w:p>
  </w:footnote>
  <w:footnote w:type="continuationSeparator" w:id="0">
    <w:p w:rsidR="006B3A02" w:rsidRDefault="006B3A02" w:rsidP="006B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5FD6"/>
    <w:multiLevelType w:val="hybridMultilevel"/>
    <w:tmpl w:val="3F9C9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4D1D3B"/>
    <w:multiLevelType w:val="hybridMultilevel"/>
    <w:tmpl w:val="3F10A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a Černá">
    <w15:presenceInfo w15:providerId="Windows Live" w15:userId="e66e4aaa0d4df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661A"/>
    <w:rsid w:val="0000663A"/>
    <w:rsid w:val="000407DC"/>
    <w:rsid w:val="00040B7A"/>
    <w:rsid w:val="00041672"/>
    <w:rsid w:val="00075168"/>
    <w:rsid w:val="000B104C"/>
    <w:rsid w:val="000B61DD"/>
    <w:rsid w:val="000E0CAB"/>
    <w:rsid w:val="0011651D"/>
    <w:rsid w:val="00142659"/>
    <w:rsid w:val="001653C4"/>
    <w:rsid w:val="00185469"/>
    <w:rsid w:val="001928C8"/>
    <w:rsid w:val="001933D6"/>
    <w:rsid w:val="001A356E"/>
    <w:rsid w:val="001C6A71"/>
    <w:rsid w:val="001D5529"/>
    <w:rsid w:val="001E017A"/>
    <w:rsid w:val="001F405A"/>
    <w:rsid w:val="001F6C0F"/>
    <w:rsid w:val="002124F1"/>
    <w:rsid w:val="00215758"/>
    <w:rsid w:val="00231FFF"/>
    <w:rsid w:val="00235C00"/>
    <w:rsid w:val="00236C1C"/>
    <w:rsid w:val="002423E9"/>
    <w:rsid w:val="002455CD"/>
    <w:rsid w:val="00266E3D"/>
    <w:rsid w:val="002807F7"/>
    <w:rsid w:val="002A2A51"/>
    <w:rsid w:val="002A6ECE"/>
    <w:rsid w:val="002B028B"/>
    <w:rsid w:val="002C42E1"/>
    <w:rsid w:val="002C7352"/>
    <w:rsid w:val="002F14CF"/>
    <w:rsid w:val="0030173D"/>
    <w:rsid w:val="0031237A"/>
    <w:rsid w:val="0034436C"/>
    <w:rsid w:val="003C0DB5"/>
    <w:rsid w:val="003C1E74"/>
    <w:rsid w:val="003E3DE5"/>
    <w:rsid w:val="003E40F2"/>
    <w:rsid w:val="003E7205"/>
    <w:rsid w:val="003F72D2"/>
    <w:rsid w:val="00431FE5"/>
    <w:rsid w:val="0043761F"/>
    <w:rsid w:val="00442EDB"/>
    <w:rsid w:val="0044561B"/>
    <w:rsid w:val="004674BE"/>
    <w:rsid w:val="0046750A"/>
    <w:rsid w:val="004739F8"/>
    <w:rsid w:val="0048181D"/>
    <w:rsid w:val="004913A3"/>
    <w:rsid w:val="004A29B4"/>
    <w:rsid w:val="004B5297"/>
    <w:rsid w:val="004C2EA0"/>
    <w:rsid w:val="005159A3"/>
    <w:rsid w:val="00535757"/>
    <w:rsid w:val="00537BDA"/>
    <w:rsid w:val="00544641"/>
    <w:rsid w:val="00556DCF"/>
    <w:rsid w:val="00564648"/>
    <w:rsid w:val="005C6C38"/>
    <w:rsid w:val="00625C27"/>
    <w:rsid w:val="00640828"/>
    <w:rsid w:val="006473BD"/>
    <w:rsid w:val="006A774F"/>
    <w:rsid w:val="006B22CC"/>
    <w:rsid w:val="006B3A02"/>
    <w:rsid w:val="006C7796"/>
    <w:rsid w:val="006F42AC"/>
    <w:rsid w:val="007101F9"/>
    <w:rsid w:val="007212C6"/>
    <w:rsid w:val="0073153D"/>
    <w:rsid w:val="007416B4"/>
    <w:rsid w:val="00744388"/>
    <w:rsid w:val="00745739"/>
    <w:rsid w:val="007508B4"/>
    <w:rsid w:val="00757E31"/>
    <w:rsid w:val="0078336A"/>
    <w:rsid w:val="00792CF0"/>
    <w:rsid w:val="00793B12"/>
    <w:rsid w:val="007A40D1"/>
    <w:rsid w:val="007B21A6"/>
    <w:rsid w:val="007D1B26"/>
    <w:rsid w:val="007F0800"/>
    <w:rsid w:val="00805F2E"/>
    <w:rsid w:val="00826822"/>
    <w:rsid w:val="00831CD3"/>
    <w:rsid w:val="00850EE8"/>
    <w:rsid w:val="008769BB"/>
    <w:rsid w:val="00881BD2"/>
    <w:rsid w:val="008B5510"/>
    <w:rsid w:val="008D0C19"/>
    <w:rsid w:val="008F35FE"/>
    <w:rsid w:val="00903B13"/>
    <w:rsid w:val="009119B3"/>
    <w:rsid w:val="00955EB8"/>
    <w:rsid w:val="009569FD"/>
    <w:rsid w:val="009754A3"/>
    <w:rsid w:val="00996CBD"/>
    <w:rsid w:val="009B74DE"/>
    <w:rsid w:val="009C33C9"/>
    <w:rsid w:val="00A1638E"/>
    <w:rsid w:val="00A30FA1"/>
    <w:rsid w:val="00A55836"/>
    <w:rsid w:val="00A82297"/>
    <w:rsid w:val="00A9111B"/>
    <w:rsid w:val="00A96E09"/>
    <w:rsid w:val="00AE1B7A"/>
    <w:rsid w:val="00AE56BA"/>
    <w:rsid w:val="00AF368A"/>
    <w:rsid w:val="00AF5B28"/>
    <w:rsid w:val="00B07E77"/>
    <w:rsid w:val="00B22C78"/>
    <w:rsid w:val="00B306E9"/>
    <w:rsid w:val="00B401FC"/>
    <w:rsid w:val="00B46E8A"/>
    <w:rsid w:val="00B5661A"/>
    <w:rsid w:val="00B728FD"/>
    <w:rsid w:val="00B74431"/>
    <w:rsid w:val="00BA231B"/>
    <w:rsid w:val="00BB1ADB"/>
    <w:rsid w:val="00BD1FB8"/>
    <w:rsid w:val="00BE1FD8"/>
    <w:rsid w:val="00BF0D58"/>
    <w:rsid w:val="00C06559"/>
    <w:rsid w:val="00C30519"/>
    <w:rsid w:val="00C443EA"/>
    <w:rsid w:val="00C56BFC"/>
    <w:rsid w:val="00C958EF"/>
    <w:rsid w:val="00CB3063"/>
    <w:rsid w:val="00CD410E"/>
    <w:rsid w:val="00CD7767"/>
    <w:rsid w:val="00CE276E"/>
    <w:rsid w:val="00CE422B"/>
    <w:rsid w:val="00CE6A2F"/>
    <w:rsid w:val="00CF6F52"/>
    <w:rsid w:val="00D0031C"/>
    <w:rsid w:val="00D013CF"/>
    <w:rsid w:val="00D10428"/>
    <w:rsid w:val="00D2138E"/>
    <w:rsid w:val="00D5164F"/>
    <w:rsid w:val="00D51F7A"/>
    <w:rsid w:val="00D57577"/>
    <w:rsid w:val="00D614BD"/>
    <w:rsid w:val="00D87EAA"/>
    <w:rsid w:val="00D9088B"/>
    <w:rsid w:val="00DA2E74"/>
    <w:rsid w:val="00DC0518"/>
    <w:rsid w:val="00DC7CA6"/>
    <w:rsid w:val="00DE19ED"/>
    <w:rsid w:val="00E03647"/>
    <w:rsid w:val="00E44CA5"/>
    <w:rsid w:val="00E5044D"/>
    <w:rsid w:val="00E608DE"/>
    <w:rsid w:val="00E87CC4"/>
    <w:rsid w:val="00EE5D66"/>
    <w:rsid w:val="00F17402"/>
    <w:rsid w:val="00F422DA"/>
    <w:rsid w:val="00F44950"/>
    <w:rsid w:val="00F47818"/>
    <w:rsid w:val="00F5497F"/>
    <w:rsid w:val="00F626FB"/>
    <w:rsid w:val="00F72CF5"/>
    <w:rsid w:val="00F77397"/>
    <w:rsid w:val="00FA4B84"/>
    <w:rsid w:val="00FC7F1A"/>
    <w:rsid w:val="00FE0679"/>
    <w:rsid w:val="00FE6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377">
      <w:bodyDiv w:val="1"/>
      <w:marLeft w:val="0"/>
      <w:marRight w:val="0"/>
      <w:marTop w:val="0"/>
      <w:marBottom w:val="0"/>
      <w:divBdr>
        <w:top w:val="none" w:sz="0" w:space="0" w:color="auto"/>
        <w:left w:val="none" w:sz="0" w:space="0" w:color="auto"/>
        <w:bottom w:val="none" w:sz="0" w:space="0" w:color="auto"/>
        <w:right w:val="none" w:sz="0" w:space="0" w:color="auto"/>
      </w:divBdr>
    </w:div>
    <w:div w:id="358046084">
      <w:bodyDiv w:val="1"/>
      <w:marLeft w:val="0"/>
      <w:marRight w:val="0"/>
      <w:marTop w:val="0"/>
      <w:marBottom w:val="0"/>
      <w:divBdr>
        <w:top w:val="none" w:sz="0" w:space="0" w:color="auto"/>
        <w:left w:val="none" w:sz="0" w:space="0" w:color="auto"/>
        <w:bottom w:val="none" w:sz="0" w:space="0" w:color="auto"/>
        <w:right w:val="none" w:sz="0" w:space="0" w:color="auto"/>
      </w:divBdr>
    </w:div>
    <w:div w:id="362751706">
      <w:bodyDiv w:val="1"/>
      <w:marLeft w:val="0"/>
      <w:marRight w:val="0"/>
      <w:marTop w:val="0"/>
      <w:marBottom w:val="0"/>
      <w:divBdr>
        <w:top w:val="none" w:sz="0" w:space="0" w:color="auto"/>
        <w:left w:val="none" w:sz="0" w:space="0" w:color="auto"/>
        <w:bottom w:val="none" w:sz="0" w:space="0" w:color="auto"/>
        <w:right w:val="none" w:sz="0" w:space="0" w:color="auto"/>
      </w:divBdr>
    </w:div>
    <w:div w:id="526337050">
      <w:bodyDiv w:val="1"/>
      <w:marLeft w:val="0"/>
      <w:marRight w:val="0"/>
      <w:marTop w:val="0"/>
      <w:marBottom w:val="0"/>
      <w:divBdr>
        <w:top w:val="none" w:sz="0" w:space="0" w:color="auto"/>
        <w:left w:val="none" w:sz="0" w:space="0" w:color="auto"/>
        <w:bottom w:val="none" w:sz="0" w:space="0" w:color="auto"/>
        <w:right w:val="none" w:sz="0" w:space="0" w:color="auto"/>
      </w:divBdr>
    </w:div>
    <w:div w:id="570578660">
      <w:bodyDiv w:val="1"/>
      <w:marLeft w:val="0"/>
      <w:marRight w:val="0"/>
      <w:marTop w:val="0"/>
      <w:marBottom w:val="0"/>
      <w:divBdr>
        <w:top w:val="none" w:sz="0" w:space="0" w:color="auto"/>
        <w:left w:val="none" w:sz="0" w:space="0" w:color="auto"/>
        <w:bottom w:val="none" w:sz="0" w:space="0" w:color="auto"/>
        <w:right w:val="none" w:sz="0" w:space="0" w:color="auto"/>
      </w:divBdr>
    </w:div>
    <w:div w:id="577711339">
      <w:bodyDiv w:val="1"/>
      <w:marLeft w:val="0"/>
      <w:marRight w:val="0"/>
      <w:marTop w:val="0"/>
      <w:marBottom w:val="0"/>
      <w:divBdr>
        <w:top w:val="none" w:sz="0" w:space="0" w:color="auto"/>
        <w:left w:val="none" w:sz="0" w:space="0" w:color="auto"/>
        <w:bottom w:val="none" w:sz="0" w:space="0" w:color="auto"/>
        <w:right w:val="none" w:sz="0" w:space="0" w:color="auto"/>
      </w:divBdr>
    </w:div>
    <w:div w:id="581380962">
      <w:bodyDiv w:val="1"/>
      <w:marLeft w:val="0"/>
      <w:marRight w:val="0"/>
      <w:marTop w:val="0"/>
      <w:marBottom w:val="0"/>
      <w:divBdr>
        <w:top w:val="none" w:sz="0" w:space="0" w:color="auto"/>
        <w:left w:val="none" w:sz="0" w:space="0" w:color="auto"/>
        <w:bottom w:val="none" w:sz="0" w:space="0" w:color="auto"/>
        <w:right w:val="none" w:sz="0" w:space="0" w:color="auto"/>
      </w:divBdr>
    </w:div>
    <w:div w:id="621307690">
      <w:bodyDiv w:val="1"/>
      <w:marLeft w:val="0"/>
      <w:marRight w:val="0"/>
      <w:marTop w:val="0"/>
      <w:marBottom w:val="0"/>
      <w:divBdr>
        <w:top w:val="none" w:sz="0" w:space="0" w:color="auto"/>
        <w:left w:val="none" w:sz="0" w:space="0" w:color="auto"/>
        <w:bottom w:val="none" w:sz="0" w:space="0" w:color="auto"/>
        <w:right w:val="none" w:sz="0" w:space="0" w:color="auto"/>
      </w:divBdr>
    </w:div>
    <w:div w:id="629169244">
      <w:bodyDiv w:val="1"/>
      <w:marLeft w:val="0"/>
      <w:marRight w:val="0"/>
      <w:marTop w:val="0"/>
      <w:marBottom w:val="0"/>
      <w:divBdr>
        <w:top w:val="none" w:sz="0" w:space="0" w:color="auto"/>
        <w:left w:val="none" w:sz="0" w:space="0" w:color="auto"/>
        <w:bottom w:val="none" w:sz="0" w:space="0" w:color="auto"/>
        <w:right w:val="none" w:sz="0" w:space="0" w:color="auto"/>
      </w:divBdr>
    </w:div>
    <w:div w:id="734664134">
      <w:bodyDiv w:val="1"/>
      <w:marLeft w:val="0"/>
      <w:marRight w:val="0"/>
      <w:marTop w:val="0"/>
      <w:marBottom w:val="0"/>
      <w:divBdr>
        <w:top w:val="none" w:sz="0" w:space="0" w:color="auto"/>
        <w:left w:val="none" w:sz="0" w:space="0" w:color="auto"/>
        <w:bottom w:val="none" w:sz="0" w:space="0" w:color="auto"/>
        <w:right w:val="none" w:sz="0" w:space="0" w:color="auto"/>
      </w:divBdr>
    </w:div>
    <w:div w:id="780153812">
      <w:bodyDiv w:val="1"/>
      <w:marLeft w:val="0"/>
      <w:marRight w:val="0"/>
      <w:marTop w:val="0"/>
      <w:marBottom w:val="0"/>
      <w:divBdr>
        <w:top w:val="none" w:sz="0" w:space="0" w:color="auto"/>
        <w:left w:val="none" w:sz="0" w:space="0" w:color="auto"/>
        <w:bottom w:val="none" w:sz="0" w:space="0" w:color="auto"/>
        <w:right w:val="none" w:sz="0" w:space="0" w:color="auto"/>
      </w:divBdr>
    </w:div>
    <w:div w:id="795560117">
      <w:bodyDiv w:val="1"/>
      <w:marLeft w:val="0"/>
      <w:marRight w:val="0"/>
      <w:marTop w:val="0"/>
      <w:marBottom w:val="0"/>
      <w:divBdr>
        <w:top w:val="none" w:sz="0" w:space="0" w:color="auto"/>
        <w:left w:val="none" w:sz="0" w:space="0" w:color="auto"/>
        <w:bottom w:val="none" w:sz="0" w:space="0" w:color="auto"/>
        <w:right w:val="none" w:sz="0" w:space="0" w:color="auto"/>
      </w:divBdr>
    </w:div>
    <w:div w:id="833229656">
      <w:bodyDiv w:val="1"/>
      <w:marLeft w:val="0"/>
      <w:marRight w:val="0"/>
      <w:marTop w:val="0"/>
      <w:marBottom w:val="0"/>
      <w:divBdr>
        <w:top w:val="none" w:sz="0" w:space="0" w:color="auto"/>
        <w:left w:val="none" w:sz="0" w:space="0" w:color="auto"/>
        <w:bottom w:val="none" w:sz="0" w:space="0" w:color="auto"/>
        <w:right w:val="none" w:sz="0" w:space="0" w:color="auto"/>
      </w:divBdr>
    </w:div>
    <w:div w:id="880821712">
      <w:bodyDiv w:val="1"/>
      <w:marLeft w:val="0"/>
      <w:marRight w:val="0"/>
      <w:marTop w:val="0"/>
      <w:marBottom w:val="0"/>
      <w:divBdr>
        <w:top w:val="none" w:sz="0" w:space="0" w:color="auto"/>
        <w:left w:val="none" w:sz="0" w:space="0" w:color="auto"/>
        <w:bottom w:val="none" w:sz="0" w:space="0" w:color="auto"/>
        <w:right w:val="none" w:sz="0" w:space="0" w:color="auto"/>
      </w:divBdr>
    </w:div>
    <w:div w:id="1222671691">
      <w:bodyDiv w:val="1"/>
      <w:marLeft w:val="0"/>
      <w:marRight w:val="0"/>
      <w:marTop w:val="0"/>
      <w:marBottom w:val="0"/>
      <w:divBdr>
        <w:top w:val="none" w:sz="0" w:space="0" w:color="auto"/>
        <w:left w:val="none" w:sz="0" w:space="0" w:color="auto"/>
        <w:bottom w:val="none" w:sz="0" w:space="0" w:color="auto"/>
        <w:right w:val="none" w:sz="0" w:space="0" w:color="auto"/>
      </w:divBdr>
    </w:div>
    <w:div w:id="1265453746">
      <w:bodyDiv w:val="1"/>
      <w:marLeft w:val="0"/>
      <w:marRight w:val="0"/>
      <w:marTop w:val="0"/>
      <w:marBottom w:val="0"/>
      <w:divBdr>
        <w:top w:val="none" w:sz="0" w:space="0" w:color="auto"/>
        <w:left w:val="none" w:sz="0" w:space="0" w:color="auto"/>
        <w:bottom w:val="none" w:sz="0" w:space="0" w:color="auto"/>
        <w:right w:val="none" w:sz="0" w:space="0" w:color="auto"/>
      </w:divBdr>
    </w:div>
    <w:div w:id="1322729873">
      <w:bodyDiv w:val="1"/>
      <w:marLeft w:val="0"/>
      <w:marRight w:val="0"/>
      <w:marTop w:val="0"/>
      <w:marBottom w:val="0"/>
      <w:divBdr>
        <w:top w:val="none" w:sz="0" w:space="0" w:color="auto"/>
        <w:left w:val="none" w:sz="0" w:space="0" w:color="auto"/>
        <w:bottom w:val="none" w:sz="0" w:space="0" w:color="auto"/>
        <w:right w:val="none" w:sz="0" w:space="0" w:color="auto"/>
      </w:divBdr>
    </w:div>
    <w:div w:id="1418864321">
      <w:bodyDiv w:val="1"/>
      <w:marLeft w:val="0"/>
      <w:marRight w:val="0"/>
      <w:marTop w:val="0"/>
      <w:marBottom w:val="0"/>
      <w:divBdr>
        <w:top w:val="none" w:sz="0" w:space="0" w:color="auto"/>
        <w:left w:val="none" w:sz="0" w:space="0" w:color="auto"/>
        <w:bottom w:val="none" w:sz="0" w:space="0" w:color="auto"/>
        <w:right w:val="none" w:sz="0" w:space="0" w:color="auto"/>
      </w:divBdr>
    </w:div>
    <w:div w:id="1420828601">
      <w:bodyDiv w:val="1"/>
      <w:marLeft w:val="0"/>
      <w:marRight w:val="0"/>
      <w:marTop w:val="0"/>
      <w:marBottom w:val="0"/>
      <w:divBdr>
        <w:top w:val="none" w:sz="0" w:space="0" w:color="auto"/>
        <w:left w:val="none" w:sz="0" w:space="0" w:color="auto"/>
        <w:bottom w:val="none" w:sz="0" w:space="0" w:color="auto"/>
        <w:right w:val="none" w:sz="0" w:space="0" w:color="auto"/>
      </w:divBdr>
    </w:div>
    <w:div w:id="1609580030">
      <w:bodyDiv w:val="1"/>
      <w:marLeft w:val="0"/>
      <w:marRight w:val="0"/>
      <w:marTop w:val="0"/>
      <w:marBottom w:val="0"/>
      <w:divBdr>
        <w:top w:val="none" w:sz="0" w:space="0" w:color="auto"/>
        <w:left w:val="none" w:sz="0" w:space="0" w:color="auto"/>
        <w:bottom w:val="none" w:sz="0" w:space="0" w:color="auto"/>
        <w:right w:val="none" w:sz="0" w:space="0" w:color="auto"/>
      </w:divBdr>
    </w:div>
    <w:div w:id="161370545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662150980">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97426823">
      <w:bodyDiv w:val="1"/>
      <w:marLeft w:val="0"/>
      <w:marRight w:val="0"/>
      <w:marTop w:val="0"/>
      <w:marBottom w:val="0"/>
      <w:divBdr>
        <w:top w:val="none" w:sz="0" w:space="0" w:color="auto"/>
        <w:left w:val="none" w:sz="0" w:space="0" w:color="auto"/>
        <w:bottom w:val="none" w:sz="0" w:space="0" w:color="auto"/>
        <w:right w:val="none" w:sz="0" w:space="0" w:color="auto"/>
      </w:divBdr>
    </w:div>
    <w:div w:id="1922523591">
      <w:bodyDiv w:val="1"/>
      <w:marLeft w:val="0"/>
      <w:marRight w:val="0"/>
      <w:marTop w:val="0"/>
      <w:marBottom w:val="0"/>
      <w:divBdr>
        <w:top w:val="none" w:sz="0" w:space="0" w:color="auto"/>
        <w:left w:val="none" w:sz="0" w:space="0" w:color="auto"/>
        <w:bottom w:val="none" w:sz="0" w:space="0" w:color="auto"/>
        <w:right w:val="none" w:sz="0" w:space="0" w:color="auto"/>
      </w:divBdr>
    </w:div>
    <w:div w:id="21266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A86E-F016-40B0-8E80-7EA36E72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2875</Words>
  <Characters>16965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Eichlerova</dc:creator>
  <cp:lastModifiedBy>Alena Vackova</cp:lastModifiedBy>
  <cp:revision>2</cp:revision>
  <cp:lastPrinted>2014-02-21T08:00:00Z</cp:lastPrinted>
  <dcterms:created xsi:type="dcterms:W3CDTF">2014-03-05T08:04:00Z</dcterms:created>
  <dcterms:modified xsi:type="dcterms:W3CDTF">2014-03-05T08:04:00Z</dcterms:modified>
</cp:coreProperties>
</file>