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BC" w:rsidRPr="00C055BC" w:rsidRDefault="00C055BC" w:rsidP="00C055BC">
      <w:pPr>
        <w:rPr>
          <w:rFonts w:ascii="Times New Roman" w:hAnsi="Times New Roman" w:cs="Times New Roman"/>
          <w:b/>
          <w:u w:val="single"/>
        </w:rPr>
      </w:pPr>
      <w:r w:rsidRPr="00C055BC">
        <w:rPr>
          <w:rFonts w:ascii="Times New Roman" w:hAnsi="Times New Roman" w:cs="Times New Roman"/>
          <w:b/>
          <w:u w:val="single"/>
        </w:rPr>
        <w:t xml:space="preserve">Paní Marie </w:t>
      </w:r>
      <w:proofErr w:type="spellStart"/>
      <w:r w:rsidRPr="00C055BC">
        <w:rPr>
          <w:rFonts w:ascii="Times New Roman" w:hAnsi="Times New Roman" w:cs="Times New Roman"/>
          <w:b/>
          <w:u w:val="single"/>
        </w:rPr>
        <w:t>Landtová</w:t>
      </w:r>
      <w:proofErr w:type="spellEnd"/>
      <w:r w:rsidRPr="00C055BC">
        <w:rPr>
          <w:rFonts w:ascii="Times New Roman" w:hAnsi="Times New Roman" w:cs="Times New Roman"/>
          <w:b/>
          <w:u w:val="single"/>
        </w:rPr>
        <w:t xml:space="preserve"> je státní příslušnicí České republiky s bydlištěm v České republice. </w:t>
      </w:r>
    </w:p>
    <w:p w:rsidR="00C055BC" w:rsidRDefault="00C055BC" w:rsidP="00C055BC">
      <w:pPr>
        <w:rPr>
          <w:rFonts w:ascii="Times New Roman" w:hAnsi="Times New Roman" w:cs="Times New Roman"/>
          <w:b/>
          <w:u w:val="single"/>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ab/>
        <w:t xml:space="preserve">Od roku 1964 do 31. prosince 1992 pracovala na území České a Slovenské Federativní Republiky. </w:t>
      </w:r>
    </w:p>
    <w:p w:rsidR="00C055BC" w:rsidRPr="00C055BC" w:rsidRDefault="00C055BC" w:rsidP="00C055BC">
      <w:pPr>
        <w:rPr>
          <w:rFonts w:ascii="Times New Roman" w:hAnsi="Times New Roman" w:cs="Times New Roman"/>
          <w:b/>
        </w:rPr>
      </w:pPr>
      <w:r w:rsidRPr="00C055BC">
        <w:rPr>
          <w:rFonts w:ascii="Times New Roman" w:hAnsi="Times New Roman" w:cs="Times New Roman"/>
          <w:b/>
        </w:rPr>
        <w:tab/>
        <w:t xml:space="preserve">Po rozdělení České a Slovenské Federativní Republiky, tj. od 1. ledna 1993, pracovala až do 31. srpna 1993 na území Slovenské republiky a poté, od 1. září 1993, na území České republiky. </w:t>
      </w:r>
    </w:p>
    <w:p w:rsidR="00C055BC" w:rsidRPr="00C055BC" w:rsidRDefault="00C055BC" w:rsidP="00C055BC">
      <w:pPr>
        <w:rPr>
          <w:rFonts w:ascii="Times New Roman" w:hAnsi="Times New Roman" w:cs="Times New Roman"/>
          <w:b/>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Nárok na starobní důchod vznikl paní </w:t>
      </w:r>
      <w:proofErr w:type="spellStart"/>
      <w:r w:rsidRPr="00C055BC">
        <w:rPr>
          <w:rFonts w:ascii="Times New Roman" w:hAnsi="Times New Roman" w:cs="Times New Roman"/>
          <w:b/>
        </w:rPr>
        <w:t>Landtové</w:t>
      </w:r>
      <w:proofErr w:type="spellEnd"/>
      <w:r w:rsidRPr="00C055BC">
        <w:rPr>
          <w:rFonts w:ascii="Times New Roman" w:hAnsi="Times New Roman" w:cs="Times New Roman"/>
          <w:b/>
        </w:rPr>
        <w:t xml:space="preserve"> k datu 29. října 2004, kdy splnila věkovou podmínku. </w:t>
      </w:r>
    </w:p>
    <w:p w:rsidR="00C055BC" w:rsidRPr="00C055BC" w:rsidRDefault="00C055BC" w:rsidP="00C055BC">
      <w:pPr>
        <w:rPr>
          <w:rFonts w:ascii="Times New Roman" w:hAnsi="Times New Roman" w:cs="Times New Roman"/>
          <w:b/>
        </w:rPr>
      </w:pPr>
      <w:r w:rsidRPr="00C055BC">
        <w:rPr>
          <w:rFonts w:ascii="Times New Roman" w:hAnsi="Times New Roman" w:cs="Times New Roman"/>
          <w:b/>
        </w:rPr>
        <w:t>•</w:t>
      </w:r>
      <w:r w:rsidRPr="00C055BC">
        <w:rPr>
          <w:rFonts w:ascii="Times New Roman" w:hAnsi="Times New Roman" w:cs="Times New Roman"/>
          <w:b/>
        </w:rPr>
        <w:tab/>
        <w:t xml:space="preserve">Česká správa sociálního zabezpečení přiznala v červnu 2006 paní </w:t>
      </w:r>
      <w:proofErr w:type="spellStart"/>
      <w:r w:rsidRPr="00C055BC">
        <w:rPr>
          <w:rFonts w:ascii="Times New Roman" w:hAnsi="Times New Roman" w:cs="Times New Roman"/>
          <w:b/>
        </w:rPr>
        <w:t>Landtové</w:t>
      </w:r>
      <w:proofErr w:type="spellEnd"/>
      <w:r w:rsidRPr="00C055BC">
        <w:rPr>
          <w:rFonts w:ascii="Times New Roman" w:hAnsi="Times New Roman" w:cs="Times New Roman"/>
          <w:b/>
        </w:rPr>
        <w:t xml:space="preserve"> dílčí starobní důchod. Při posuzování vzniku nároku na starobní důchod a jeho výši postupovala podle zákona č. 155/1995 Sb., o důchodovém pojištění, a podle čl. 46 odst. 2 nařízení (EHS) č. 1408/71. (o uplatňování systémů sociálního zabezpečení na zaměstnané osoby a jejich rodiny pohybující se v rámci Společenství, čl. 46 – přiznání dávek)</w:t>
      </w:r>
    </w:p>
    <w:p w:rsidR="00C055BC" w:rsidRPr="00C055BC" w:rsidRDefault="00C055BC" w:rsidP="00C055BC">
      <w:pPr>
        <w:rPr>
          <w:rFonts w:ascii="Times New Roman" w:hAnsi="Times New Roman" w:cs="Times New Roman"/>
          <w:b/>
        </w:rPr>
      </w:pPr>
      <w:r w:rsidRPr="00C055BC">
        <w:rPr>
          <w:rFonts w:ascii="Times New Roman" w:hAnsi="Times New Roman" w:cs="Times New Roman"/>
          <w:b/>
        </w:rPr>
        <w:t>•</w:t>
      </w:r>
      <w:r w:rsidRPr="00C055BC">
        <w:rPr>
          <w:rFonts w:ascii="Times New Roman" w:hAnsi="Times New Roman" w:cs="Times New Roman"/>
          <w:b/>
        </w:rPr>
        <w:tab/>
        <w:t xml:space="preserve">Při určení výše důchodu přihlédla k článku 20 Smlouvy mezi Českou republikou a Slovenskou republikou o sociálním zabezpečení, podle kterého se doby zabezpečení získané přede dnem rozdělení České a Slovenské Federativní Republiky považují za doby zabezpečení toho smluvního státu, na jehož území měl zaměstnavatel občana sídlo ke dni rozdělení České a Slovenské Federativní Republiky nebo naposledy před tímto dnem. </w:t>
      </w:r>
    </w:p>
    <w:p w:rsidR="00C055BC" w:rsidRPr="00C055BC" w:rsidRDefault="00C055BC" w:rsidP="00C055BC">
      <w:pPr>
        <w:rPr>
          <w:rFonts w:ascii="Times New Roman" w:hAnsi="Times New Roman" w:cs="Times New Roman"/>
          <w:b/>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Vzhledem k tomu, že k danému datu byla paní </w:t>
      </w:r>
      <w:proofErr w:type="spellStart"/>
      <w:r w:rsidRPr="00C055BC">
        <w:rPr>
          <w:rFonts w:ascii="Times New Roman" w:hAnsi="Times New Roman" w:cs="Times New Roman"/>
          <w:b/>
        </w:rPr>
        <w:t>Landtová</w:t>
      </w:r>
      <w:proofErr w:type="spellEnd"/>
      <w:r w:rsidRPr="00C055BC">
        <w:rPr>
          <w:rFonts w:ascii="Times New Roman" w:hAnsi="Times New Roman" w:cs="Times New Roman"/>
          <w:b/>
        </w:rPr>
        <w:t xml:space="preserve"> zaměstnána u subjektu se sídlem na území Slovenské republiky, dospěla Česká správa sociálního zabezpečení k závěru, že doba pojištění, kterou paní </w:t>
      </w:r>
      <w:proofErr w:type="spellStart"/>
      <w:r w:rsidRPr="00C055BC">
        <w:rPr>
          <w:rFonts w:ascii="Times New Roman" w:hAnsi="Times New Roman" w:cs="Times New Roman"/>
          <w:b/>
        </w:rPr>
        <w:t>Landtová</w:t>
      </w:r>
      <w:proofErr w:type="spellEnd"/>
      <w:r w:rsidRPr="00C055BC">
        <w:rPr>
          <w:rFonts w:ascii="Times New Roman" w:hAnsi="Times New Roman" w:cs="Times New Roman"/>
          <w:b/>
        </w:rPr>
        <w:t xml:space="preserve"> získala do 31. prosince 1992, a doba pojištění do 31. srpna 1993, musí být zohledněna ve slovenském systému sociálního zabezpečení. Česká instituce sociálního zabezpečení pak zohlední dobu získanou paní </w:t>
      </w:r>
      <w:proofErr w:type="spellStart"/>
      <w:r w:rsidRPr="00C055BC">
        <w:rPr>
          <w:rFonts w:ascii="Times New Roman" w:hAnsi="Times New Roman" w:cs="Times New Roman"/>
          <w:b/>
        </w:rPr>
        <w:t>Landtovou</w:t>
      </w:r>
      <w:proofErr w:type="spellEnd"/>
      <w:r w:rsidRPr="00C055BC">
        <w:rPr>
          <w:rFonts w:ascii="Times New Roman" w:hAnsi="Times New Roman" w:cs="Times New Roman"/>
          <w:b/>
        </w:rPr>
        <w:t xml:space="preserve"> po 31. srpnu 1993. </w:t>
      </w:r>
    </w:p>
    <w:p w:rsidR="00C055BC" w:rsidRPr="00C055BC" w:rsidRDefault="00C055BC" w:rsidP="00C055BC">
      <w:pPr>
        <w:rPr>
          <w:rFonts w:ascii="Times New Roman" w:hAnsi="Times New Roman" w:cs="Times New Roman"/>
          <w:b/>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ab/>
        <w:t xml:space="preserve">Paní </w:t>
      </w:r>
      <w:proofErr w:type="spellStart"/>
      <w:r w:rsidRPr="00C055BC">
        <w:rPr>
          <w:rFonts w:ascii="Times New Roman" w:hAnsi="Times New Roman" w:cs="Times New Roman"/>
          <w:b/>
        </w:rPr>
        <w:t>Landtová</w:t>
      </w:r>
      <w:proofErr w:type="spellEnd"/>
      <w:r w:rsidRPr="00C055BC">
        <w:rPr>
          <w:rFonts w:ascii="Times New Roman" w:hAnsi="Times New Roman" w:cs="Times New Roman"/>
          <w:b/>
        </w:rPr>
        <w:t xml:space="preserve"> podala proti rozhodnutí České správy sociálního zabezpečení žalobu k Městskému soudu v Praze. Nesouhlasila především s výší přiznaného důchodu a v této souvislosti tvrdila, že byly špatně zohledněny doby pojištění, které získala. </w:t>
      </w:r>
    </w:p>
    <w:p w:rsidR="00C055BC" w:rsidRPr="00C055BC" w:rsidRDefault="00C055BC" w:rsidP="00C055BC">
      <w:pPr>
        <w:rPr>
          <w:rFonts w:ascii="Times New Roman" w:hAnsi="Times New Roman" w:cs="Times New Roman"/>
          <w:b/>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w:t>
      </w:r>
      <w:r w:rsidRPr="00C055BC">
        <w:rPr>
          <w:rFonts w:ascii="Times New Roman" w:hAnsi="Times New Roman" w:cs="Times New Roman"/>
          <w:b/>
        </w:rPr>
        <w:tab/>
        <w:t xml:space="preserve">Městský soud v Praze rozsudkem z května 2007 rozhodnutí České správy sociálního zabezpečení zrušil pro nezákonnost a věc jí vrátil k dalšímu řízení. </w:t>
      </w:r>
    </w:p>
    <w:p w:rsidR="00C055BC" w:rsidRPr="00C055BC" w:rsidRDefault="00C055BC" w:rsidP="00C055BC">
      <w:pPr>
        <w:rPr>
          <w:rFonts w:ascii="Times New Roman" w:hAnsi="Times New Roman" w:cs="Times New Roman"/>
          <w:b/>
        </w:rPr>
      </w:pPr>
      <w:proofErr w:type="gramStart"/>
      <w:r w:rsidRPr="00C055BC">
        <w:rPr>
          <w:rFonts w:ascii="Times New Roman" w:hAnsi="Times New Roman" w:cs="Times New Roman"/>
          <w:b/>
        </w:rPr>
        <w:t>o</w:t>
      </w:r>
      <w:r w:rsidRPr="00C055BC">
        <w:rPr>
          <w:rFonts w:ascii="Times New Roman" w:hAnsi="Times New Roman" w:cs="Times New Roman"/>
          <w:b/>
        </w:rPr>
        <w:tab/>
        <w:t>Poukázal</w:t>
      </w:r>
      <w:proofErr w:type="gramEnd"/>
      <w:r w:rsidRPr="00C055BC">
        <w:rPr>
          <w:rFonts w:ascii="Times New Roman" w:hAnsi="Times New Roman" w:cs="Times New Roman"/>
          <w:b/>
        </w:rPr>
        <w:t xml:space="preserve"> přitom na nálezy Ústavního soudu, z nichž mj. vyplývá, že občané České republiky nemohou být znevýhodněni skutečností, že došlo k rozdělení společného státu České a Slovenské Federativní Republiky. (např. </w:t>
      </w:r>
      <w:proofErr w:type="spellStart"/>
      <w:r w:rsidRPr="00C055BC">
        <w:rPr>
          <w:rFonts w:ascii="Times New Roman" w:hAnsi="Times New Roman" w:cs="Times New Roman"/>
          <w:b/>
        </w:rPr>
        <w:t>sp</w:t>
      </w:r>
      <w:proofErr w:type="spellEnd"/>
      <w:r w:rsidRPr="00C055BC">
        <w:rPr>
          <w:rFonts w:ascii="Times New Roman" w:hAnsi="Times New Roman" w:cs="Times New Roman"/>
          <w:b/>
        </w:rPr>
        <w:t>. zn. II. ÚS 405/02)</w:t>
      </w:r>
    </w:p>
    <w:p w:rsidR="00C055BC" w:rsidRPr="00C055BC" w:rsidRDefault="00C055BC" w:rsidP="00C055BC">
      <w:pPr>
        <w:rPr>
          <w:rFonts w:ascii="Times New Roman" w:hAnsi="Times New Roman" w:cs="Times New Roman"/>
          <w:b/>
        </w:rPr>
      </w:pPr>
      <w:r w:rsidRPr="00C055BC">
        <w:rPr>
          <w:rFonts w:ascii="Times New Roman" w:hAnsi="Times New Roman" w:cs="Times New Roman"/>
          <w:b/>
        </w:rPr>
        <w:lastRenderedPageBreak/>
        <w:t></w:t>
      </w:r>
      <w:r w:rsidRPr="00C055BC">
        <w:rPr>
          <w:rFonts w:ascii="Times New Roman" w:hAnsi="Times New Roman" w:cs="Times New Roman"/>
          <w:b/>
        </w:rPr>
        <w:tab/>
        <w:t xml:space="preserve">Ústavní soud judikoval, že pokud státní příslušník České republiky splňuje podmínky pro vznik nároku na důchod podle vnitrostátních předpisů a tento nárok je vyšší než nárok podle Česko-slovenské smlouvy, je česká instituce sociálního zabezpečení povinna zabezpečit pobírání důchodové dávky ve výši, která odpovídá tomuto vyššímu nároku. </w:t>
      </w:r>
    </w:p>
    <w:p w:rsidR="00C055BC" w:rsidRPr="00C055BC" w:rsidRDefault="00C055BC" w:rsidP="00C055BC">
      <w:pPr>
        <w:rPr>
          <w:rFonts w:ascii="Times New Roman" w:hAnsi="Times New Roman" w:cs="Times New Roman"/>
          <w:b/>
        </w:rPr>
      </w:pPr>
      <w:r w:rsidRPr="00C055BC">
        <w:rPr>
          <w:rFonts w:ascii="Times New Roman" w:hAnsi="Times New Roman" w:cs="Times New Roman"/>
          <w:b/>
        </w:rPr>
        <w:t>o</w:t>
      </w:r>
      <w:r w:rsidRPr="00C055BC">
        <w:rPr>
          <w:rFonts w:ascii="Times New Roman" w:hAnsi="Times New Roman" w:cs="Times New Roman"/>
          <w:b/>
        </w:rPr>
        <w:tab/>
        <w:t xml:space="preserve">V návaznosti na to dospěl Městský soud v Praze k závěru, že starobní důchod, který Česká správa sociálního zabezpečení přiznala paní </w:t>
      </w:r>
      <w:proofErr w:type="spellStart"/>
      <w:r w:rsidRPr="00C055BC">
        <w:rPr>
          <w:rFonts w:ascii="Times New Roman" w:hAnsi="Times New Roman" w:cs="Times New Roman"/>
          <w:b/>
        </w:rPr>
        <w:t>Landtové</w:t>
      </w:r>
      <w:proofErr w:type="spellEnd"/>
      <w:r w:rsidRPr="00C055BC">
        <w:rPr>
          <w:rFonts w:ascii="Times New Roman" w:hAnsi="Times New Roman" w:cs="Times New Roman"/>
          <w:b/>
        </w:rPr>
        <w:t xml:space="preserve">, musí být dorovnán do výše, na kterou by měla nárok v případě, kdyby celou dobu pojištění do 31. prosince 1992 získala v českém systému důchodového pojištění. </w:t>
      </w:r>
    </w:p>
    <w:p w:rsidR="00C055BC" w:rsidRPr="00C055BC" w:rsidRDefault="00C055BC" w:rsidP="00C055BC">
      <w:pPr>
        <w:rPr>
          <w:rFonts w:ascii="Times New Roman" w:hAnsi="Times New Roman" w:cs="Times New Roman"/>
          <w:b/>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Česká správa sociálního zabezpečení podala proti rozhodnutí Městského soudu v Praze kasační stížnost k Nejvyššímu správnímu soudu. </w:t>
      </w:r>
    </w:p>
    <w:p w:rsidR="00C055BC" w:rsidRPr="00C055BC" w:rsidRDefault="00C055BC" w:rsidP="00C055BC">
      <w:pPr>
        <w:rPr>
          <w:rFonts w:ascii="Times New Roman" w:hAnsi="Times New Roman" w:cs="Times New Roman"/>
          <w:b/>
        </w:rPr>
      </w:pPr>
      <w:r w:rsidRPr="00C055BC">
        <w:rPr>
          <w:rFonts w:ascii="Times New Roman" w:hAnsi="Times New Roman" w:cs="Times New Roman"/>
          <w:b/>
        </w:rPr>
        <w:t>o</w:t>
      </w:r>
      <w:r w:rsidRPr="00C055BC">
        <w:rPr>
          <w:rFonts w:ascii="Times New Roman" w:hAnsi="Times New Roman" w:cs="Times New Roman"/>
          <w:b/>
        </w:rPr>
        <w:tab/>
        <w:t xml:space="preserve">V lednu 2008 Nejvyšší správní soud rozhodnutí Městského soudu v Praze zrušil a věc mu vrátil k dalšímu řízení. </w:t>
      </w:r>
    </w:p>
    <w:p w:rsidR="00C055BC" w:rsidRPr="00C055BC" w:rsidRDefault="00C055BC" w:rsidP="00C055BC">
      <w:pPr>
        <w:rPr>
          <w:rFonts w:ascii="Times New Roman" w:hAnsi="Times New Roman" w:cs="Times New Roman"/>
          <w:b/>
        </w:rPr>
      </w:pPr>
      <w:r w:rsidRPr="00C055BC">
        <w:rPr>
          <w:rFonts w:ascii="Times New Roman" w:hAnsi="Times New Roman" w:cs="Times New Roman"/>
          <w:b/>
        </w:rPr>
        <w:t></w:t>
      </w:r>
      <w:r w:rsidRPr="00C055BC">
        <w:rPr>
          <w:rFonts w:ascii="Times New Roman" w:hAnsi="Times New Roman" w:cs="Times New Roman"/>
          <w:b/>
        </w:rPr>
        <w:tab/>
        <w:t xml:space="preserve">Konstatoval, že v daném případě je oproti dosavadní judikatuře Ústavního soudu posuzován nárok na důchod po přistoupení České republiky k Evropské unii, a proto podléhá výpočet dávky předpisům Společenství, jmenovitě čl. 46 odst. 2 nařízení (EHS) č. 1408/71. </w:t>
      </w:r>
    </w:p>
    <w:p w:rsidR="00C055BC" w:rsidRPr="00C055BC" w:rsidRDefault="00C055BC" w:rsidP="00C055BC">
      <w:pPr>
        <w:rPr>
          <w:rFonts w:ascii="Times New Roman" w:hAnsi="Times New Roman" w:cs="Times New Roman"/>
          <w:b/>
        </w:rPr>
      </w:pPr>
      <w:r w:rsidRPr="00C055BC">
        <w:rPr>
          <w:rFonts w:ascii="Times New Roman" w:hAnsi="Times New Roman" w:cs="Times New Roman"/>
          <w:b/>
        </w:rPr>
        <w:t></w:t>
      </w:r>
      <w:r w:rsidRPr="00C055BC">
        <w:rPr>
          <w:rFonts w:ascii="Times New Roman" w:hAnsi="Times New Roman" w:cs="Times New Roman"/>
          <w:b/>
        </w:rPr>
        <w:tab/>
        <w:t xml:space="preserve">Nejvyšší správní soud z toho důvodu pochyboval, zda preferenční zacházení s českými státními příslušníky, které dle jeho názoru vyplývalo z judikatury Ústavního soudu, je slučitelné se zásadou rovného zacházení uvedenou v čl. 3 odst. 1 nařízení (EHS) č. 1408/71. </w:t>
      </w:r>
    </w:p>
    <w:p w:rsidR="00C055BC" w:rsidRPr="00C055BC" w:rsidRDefault="00C055BC" w:rsidP="00C055BC">
      <w:pPr>
        <w:rPr>
          <w:rFonts w:ascii="Times New Roman" w:hAnsi="Times New Roman" w:cs="Times New Roman"/>
          <w:b/>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Městský soud v Praze v řízení následujícím po zrušujícím rozsudku Nejvyššího správního soudu v zásadě setrval na svém původním závěru. </w:t>
      </w:r>
    </w:p>
    <w:p w:rsidR="00C055BC" w:rsidRPr="00C055BC" w:rsidRDefault="00C055BC" w:rsidP="00C055BC">
      <w:pPr>
        <w:rPr>
          <w:rFonts w:ascii="Times New Roman" w:hAnsi="Times New Roman" w:cs="Times New Roman"/>
          <w:b/>
        </w:rPr>
      </w:pPr>
      <w:r w:rsidRPr="00C055BC">
        <w:rPr>
          <w:rFonts w:ascii="Times New Roman" w:hAnsi="Times New Roman" w:cs="Times New Roman"/>
          <w:b/>
        </w:rPr>
        <w:t>o</w:t>
      </w:r>
      <w:r w:rsidRPr="00C055BC">
        <w:rPr>
          <w:rFonts w:ascii="Times New Roman" w:hAnsi="Times New Roman" w:cs="Times New Roman"/>
          <w:b/>
        </w:rPr>
        <w:tab/>
        <w:t xml:space="preserve">S odkazem na judikaturu Ústavního soudu rozhodl, že v případě, že by v důsledku použití Česko-slovenské smlouvy byl součet dávek pobíraných od slovenské a české instituce sociálního zabezpečení nižší než starobní důchod, jež by paní </w:t>
      </w:r>
      <w:proofErr w:type="spellStart"/>
      <w:r w:rsidRPr="00C055BC">
        <w:rPr>
          <w:rFonts w:ascii="Times New Roman" w:hAnsi="Times New Roman" w:cs="Times New Roman"/>
          <w:b/>
        </w:rPr>
        <w:t>Landtové</w:t>
      </w:r>
      <w:proofErr w:type="spellEnd"/>
      <w:r w:rsidRPr="00C055BC">
        <w:rPr>
          <w:rFonts w:ascii="Times New Roman" w:hAnsi="Times New Roman" w:cs="Times New Roman"/>
          <w:b/>
        </w:rPr>
        <w:t xml:space="preserve"> náležel za situace, kdy doba pojištění, kterou získala v systému sociálního zabezpečení České a Slovenské Federativní Republiky, by byla považována za dobu pojištění získanou v České republice</w:t>
      </w:r>
    </w:p>
    <w:p w:rsidR="00C055BC" w:rsidRPr="00C055BC" w:rsidRDefault="00C055BC" w:rsidP="00C055BC">
      <w:pPr>
        <w:rPr>
          <w:rFonts w:ascii="Times New Roman" w:hAnsi="Times New Roman" w:cs="Times New Roman"/>
          <w:b/>
        </w:rPr>
      </w:pPr>
      <w:r w:rsidRPr="00C055BC">
        <w:rPr>
          <w:rFonts w:ascii="Times New Roman" w:hAnsi="Times New Roman" w:cs="Times New Roman"/>
          <w:b/>
        </w:rPr>
        <w:t>o</w:t>
      </w:r>
      <w:r w:rsidRPr="00C055BC">
        <w:rPr>
          <w:rFonts w:ascii="Times New Roman" w:hAnsi="Times New Roman" w:cs="Times New Roman"/>
          <w:b/>
        </w:rPr>
        <w:tab/>
        <w:t xml:space="preserve">Česká správa sociálního zabezpečení musí doplatit vzniklý rozdíl. </w:t>
      </w:r>
    </w:p>
    <w:p w:rsidR="00C055BC" w:rsidRPr="00C055BC" w:rsidRDefault="00C055BC" w:rsidP="00C055BC">
      <w:pPr>
        <w:rPr>
          <w:rFonts w:ascii="Times New Roman" w:hAnsi="Times New Roman" w:cs="Times New Roman"/>
          <w:b/>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Česká správa sociálního zabezpečení opět podala k Nejvyššímu správnímu soudu kasační stížnost. </w:t>
      </w:r>
    </w:p>
    <w:p w:rsidR="00C055BC" w:rsidRPr="00C055BC" w:rsidRDefault="00C055BC" w:rsidP="00C055BC">
      <w:pPr>
        <w:rPr>
          <w:rFonts w:ascii="Times New Roman" w:hAnsi="Times New Roman" w:cs="Times New Roman"/>
          <w:b/>
        </w:rPr>
      </w:pPr>
      <w:proofErr w:type="gramStart"/>
      <w:r w:rsidRPr="00C055BC">
        <w:rPr>
          <w:rFonts w:ascii="Times New Roman" w:hAnsi="Times New Roman" w:cs="Times New Roman"/>
          <w:b/>
        </w:rPr>
        <w:t>o</w:t>
      </w:r>
      <w:r w:rsidRPr="00C055BC">
        <w:rPr>
          <w:rFonts w:ascii="Times New Roman" w:hAnsi="Times New Roman" w:cs="Times New Roman"/>
          <w:b/>
        </w:rPr>
        <w:tab/>
        <w:t>Uvedla</w:t>
      </w:r>
      <w:proofErr w:type="gramEnd"/>
      <w:r w:rsidRPr="00C055BC">
        <w:rPr>
          <w:rFonts w:ascii="Times New Roman" w:hAnsi="Times New Roman" w:cs="Times New Roman"/>
          <w:b/>
        </w:rPr>
        <w:t xml:space="preserve">, že požadavek dorovnávat důchod pouze u osob s českou státní příslušností a bydlištěm v České republice, jimž jsou doby pojištění získané v době České a Slovenské Federativní Republiky zhodnoceny podle článku 20 Česko-slovenské smlouvy, je v rozporu se zásadou rovného zacházení zakotvenou v článku 3 nařízení (EHS) č. 1408/71. </w:t>
      </w:r>
    </w:p>
    <w:p w:rsidR="00C055BC" w:rsidRPr="00C055BC" w:rsidRDefault="00C055BC" w:rsidP="00C055BC">
      <w:pPr>
        <w:rPr>
          <w:rFonts w:ascii="Times New Roman" w:hAnsi="Times New Roman" w:cs="Times New Roman"/>
          <w:b/>
        </w:rPr>
      </w:pPr>
      <w:proofErr w:type="gramStart"/>
      <w:r w:rsidRPr="00C055BC">
        <w:rPr>
          <w:rFonts w:ascii="Times New Roman" w:hAnsi="Times New Roman" w:cs="Times New Roman"/>
          <w:b/>
        </w:rPr>
        <w:t>o</w:t>
      </w:r>
      <w:r w:rsidRPr="00C055BC">
        <w:rPr>
          <w:rFonts w:ascii="Times New Roman" w:hAnsi="Times New Roman" w:cs="Times New Roman"/>
          <w:b/>
        </w:rPr>
        <w:tab/>
        <w:t>Navíc</w:t>
      </w:r>
      <w:proofErr w:type="gramEnd"/>
      <w:r w:rsidRPr="00C055BC">
        <w:rPr>
          <w:rFonts w:ascii="Times New Roman" w:hAnsi="Times New Roman" w:cs="Times New Roman"/>
          <w:b/>
        </w:rPr>
        <w:t xml:space="preserve"> dle jejího názoru dochází při takovém postupu k druhému hodnocení slovenských dob pojištění pro účely určení výše českého starobního důchodu, přestože článek 12 nařízení (EHS) č. 1408/71 5) možnost dvojího zohlednění jedné a téže doby pojištění vylučuje. </w:t>
      </w:r>
    </w:p>
    <w:p w:rsidR="00C055BC" w:rsidRPr="00C055BC" w:rsidRDefault="00C055BC" w:rsidP="00C055BC">
      <w:pPr>
        <w:rPr>
          <w:rFonts w:ascii="Times New Roman" w:hAnsi="Times New Roman" w:cs="Times New Roman"/>
          <w:b/>
        </w:rPr>
      </w:pPr>
      <w:r w:rsidRPr="00C055BC">
        <w:rPr>
          <w:rFonts w:ascii="Times New Roman" w:hAnsi="Times New Roman" w:cs="Times New Roman"/>
          <w:b/>
        </w:rPr>
        <w:lastRenderedPageBreak/>
        <w:t>o</w:t>
      </w:r>
      <w:r w:rsidRPr="00C055BC">
        <w:rPr>
          <w:rFonts w:ascii="Times New Roman" w:hAnsi="Times New Roman" w:cs="Times New Roman"/>
          <w:b/>
        </w:rPr>
        <w:tab/>
        <w:t xml:space="preserve">Z důvodu odlišného nazírání Ústavního soudu na tyto otázky a s tím souvisejících těžkostí s aplikací práva Společenství v této oblasti Česká správa sociálního zabezpečení navrhla Nejvyššímu správnímu soudu, aby předložil Soudnímu dvoru předběžnou otázku. </w:t>
      </w:r>
    </w:p>
    <w:p w:rsidR="00C055BC" w:rsidRPr="00C055BC" w:rsidRDefault="00C055BC" w:rsidP="00C055BC">
      <w:pPr>
        <w:rPr>
          <w:rFonts w:ascii="Times New Roman" w:hAnsi="Times New Roman" w:cs="Times New Roman"/>
          <w:b/>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Předběžné otázky</w:t>
      </w:r>
    </w:p>
    <w:p w:rsidR="00C055BC" w:rsidRPr="00C055BC" w:rsidRDefault="00C055BC" w:rsidP="00C055BC">
      <w:pPr>
        <w:rPr>
          <w:rFonts w:ascii="Times New Roman" w:hAnsi="Times New Roman" w:cs="Times New Roman"/>
          <w:b/>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Otázka vnitrostátního soudu </w:t>
      </w: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 </w:t>
      </w:r>
    </w:p>
    <w:p w:rsidR="00C055BC" w:rsidRPr="00C055BC" w:rsidRDefault="00C055BC" w:rsidP="00C055BC">
      <w:pPr>
        <w:rPr>
          <w:rFonts w:ascii="Times New Roman" w:hAnsi="Times New Roman" w:cs="Times New Roman"/>
          <w:b/>
        </w:rPr>
      </w:pPr>
      <w:r w:rsidRPr="00C055BC">
        <w:rPr>
          <w:rFonts w:ascii="Times New Roman" w:hAnsi="Times New Roman" w:cs="Times New Roman"/>
          <w:b/>
        </w:rPr>
        <w:t>Nejvyšší správní soud přerušil řízení a položil Soudnímu tyto předběžné otázky:</w:t>
      </w:r>
    </w:p>
    <w:p w:rsidR="00C055BC" w:rsidRPr="00C055BC" w:rsidRDefault="00C055BC" w:rsidP="00C055BC">
      <w:pPr>
        <w:rPr>
          <w:rFonts w:ascii="Times New Roman" w:hAnsi="Times New Roman" w:cs="Times New Roman"/>
          <w:b/>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ab/>
        <w:t xml:space="preserve">1. Je třeba vykládat přílohu III část A bod 6 v návaznosti na čl. 7 odst. 2 písm. c) nařízení Rady [(EHS)] č. 1408/71 ze dne 14. června 1971 o uplatňování systémů sociálního zabezpečení na zaměstnané osoby, osoby samostatně výdělečně činné a jejich rodinné příslušníky pohybující se v rámci Společenství, která ponechává použitelným kritérium pro určení nástupnického státu příslušného k zhodnocení dob pojištění získaných zaměstnanými osobami do 31. 12. 1992 v systému sociálního zabezpečení bývalé České a Slovenské Federativní Republiky, tak, že brání aplikaci vnitrostátního pravidla, podle něhož česká instituce sociálního zabezpečení v plném rozsahu hodnotí pro nárok na dávku i pro stanovení její výše dobu pojištění získanou na území bývalé České a Slovenské Federativní Republiky do 31. 12. 1992, i když k jejímu zhodnocení je podle uvedeného kritéria příslušná instituce sociálního zabezpečení Slovenské republiky? </w:t>
      </w:r>
    </w:p>
    <w:p w:rsidR="00C055BC" w:rsidRPr="00C055BC" w:rsidRDefault="00C055BC" w:rsidP="00C055BC">
      <w:pPr>
        <w:rPr>
          <w:rFonts w:ascii="Times New Roman" w:hAnsi="Times New Roman" w:cs="Times New Roman"/>
          <w:b/>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ab/>
        <w:t xml:space="preserve">2. Bude-li odpověď na první otázku záporná, je třeba vykládat článek 12 Smlouvy o založení Evropského společenství ve spojení s čl. 3 odst. 1 a články 10 a 46 nařízení Rady [(EHS)] č. 1408/71 ze dne 14. června 1971 o uplatňování systémů sociálního zabezpečení na zaměstnané osoby, osoby samostatně výdělečně činné a jejich rodinné příslušníky pohybující se v rámci Společenství tak, že brání tomu, aby doba pojištění získaná v systému sociálního zabezpečení bývalé České a Slovenské Federativní Republiky do 31. 12. 1992, která již jednou byla ve stejném rozsahu zohledněna pro dávkové účely v systému sociálního zabezpečení Slovenské republiky, byla podle výše uvedeného vnitrostátního pravidla v plném rozsahu zhodnocena pro nárok na dávku ve stáří i pro stanovení její výše pouze státním příslušníkům České republiky s bydlištěm na jejím území?" </w:t>
      </w:r>
    </w:p>
    <w:p w:rsidR="00C055BC" w:rsidRPr="00C055BC" w:rsidRDefault="00C055BC" w:rsidP="00C055BC">
      <w:pPr>
        <w:rPr>
          <w:rFonts w:ascii="Times New Roman" w:hAnsi="Times New Roman" w:cs="Times New Roman"/>
          <w:b/>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Jednotlivé články:</w:t>
      </w: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Článek 3 nařízení (EHS) č. 1408/71 </w:t>
      </w: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1. S výhradou zvláštních ustanovení tohoto nařízení mají osoby, na které se vztahuje toto nařízení, stejná práva a povinnosti podle právních předpisů kteréhokoli členského státu jako státní příslušníci uvedeného státu. </w:t>
      </w:r>
    </w:p>
    <w:p w:rsidR="00C055BC" w:rsidRPr="00C055BC" w:rsidRDefault="00C055BC" w:rsidP="00C055BC">
      <w:pPr>
        <w:rPr>
          <w:rFonts w:ascii="Times New Roman" w:hAnsi="Times New Roman" w:cs="Times New Roman"/>
          <w:b/>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2. Odstavec 1 se vztahuje na právo volit členy institucí sociálního zabezpečení nebo podílet se na jejich jmenování, ale nedotýkají se ustanovení právních předpisů členských států, která se týkají volitelnosti nebo způsobů jmenování dotyčných osob do těchto institucí. </w:t>
      </w:r>
    </w:p>
    <w:p w:rsidR="00C055BC" w:rsidRPr="00C055BC" w:rsidRDefault="00C055BC" w:rsidP="00C055BC">
      <w:pPr>
        <w:rPr>
          <w:rFonts w:ascii="Times New Roman" w:hAnsi="Times New Roman" w:cs="Times New Roman"/>
          <w:b/>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3. Není-li v příloze III stanoveno jinak, vztahují se úmluvy o sociálním zabezpečení, které zůstávají v platnosti podle čl. 7 odst. 2 písm. c), na všechny osoby, na které se vztahuje toto nařízení. </w:t>
      </w:r>
    </w:p>
    <w:p w:rsidR="00C055BC" w:rsidRPr="00C055BC" w:rsidRDefault="00C055BC" w:rsidP="00C055BC">
      <w:pPr>
        <w:rPr>
          <w:rFonts w:ascii="Times New Roman" w:hAnsi="Times New Roman" w:cs="Times New Roman"/>
          <w:b/>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Článek 7 nařízení (EHS) č. 1408/71 </w:t>
      </w: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Mezinárodní ustanovení, která nejsou dotčena tímto nařízením </w:t>
      </w: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1. Tímto nařízením nejsou dotčeny závazky vyplývající z: </w:t>
      </w:r>
    </w:p>
    <w:p w:rsidR="00C055BC" w:rsidRPr="00C055BC" w:rsidRDefault="00C055BC" w:rsidP="00C055BC">
      <w:pPr>
        <w:rPr>
          <w:rFonts w:ascii="Times New Roman" w:hAnsi="Times New Roman" w:cs="Times New Roman"/>
          <w:b/>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a) jakékoli úmluvy přijaté Mezinárodní konferencí práce, která po ratifikaci jedním nebo více členskými státy vstoupí v platnost; </w:t>
      </w:r>
    </w:p>
    <w:p w:rsidR="00C055BC" w:rsidRPr="00C055BC" w:rsidRDefault="00C055BC" w:rsidP="00C055BC">
      <w:pPr>
        <w:rPr>
          <w:rFonts w:ascii="Times New Roman" w:hAnsi="Times New Roman" w:cs="Times New Roman"/>
          <w:b/>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b) evropských prozatímních dohod o sociálním zabezpečení ze dne 11. prosince 1953 uzavřených mezi členskými státy Rady Evropy. </w:t>
      </w: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2. Bez ohledu na ustanovení článku 6 zůstávají použitelné </w:t>
      </w:r>
    </w:p>
    <w:p w:rsidR="00C055BC" w:rsidRPr="00C055BC" w:rsidRDefault="00C055BC" w:rsidP="00C055BC">
      <w:pPr>
        <w:rPr>
          <w:rFonts w:ascii="Times New Roman" w:hAnsi="Times New Roman" w:cs="Times New Roman"/>
          <w:b/>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a) dohody ze dne 27. července 1950 a 30. listopadu 1979 o sociálním zabezpečení lodníků na Rýně; </w:t>
      </w:r>
    </w:p>
    <w:p w:rsidR="00C055BC" w:rsidRPr="00C055BC" w:rsidRDefault="00C055BC" w:rsidP="00C055BC">
      <w:pPr>
        <w:rPr>
          <w:rFonts w:ascii="Times New Roman" w:hAnsi="Times New Roman" w:cs="Times New Roman"/>
          <w:b/>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b) Evropská úmluva ze dne 9. července 1956 o sociálním zabezpečení pracovníků mezinárodní dopravy; </w:t>
      </w:r>
    </w:p>
    <w:p w:rsidR="00C055BC" w:rsidRPr="00C055BC" w:rsidRDefault="00C055BC" w:rsidP="00C055BC">
      <w:pPr>
        <w:rPr>
          <w:rFonts w:ascii="Times New Roman" w:hAnsi="Times New Roman" w:cs="Times New Roman"/>
          <w:b/>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c) určitá ustanovení úmluv o sociálním zabezpečení uzavřených členskými státy před dnem použitelnosti tohoto nařízení, pokud jsou pro příjemce výhodnější nebo pokud vznikla </w:t>
      </w: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na základě zvláštních historických okolností a jejich účinek je časově </w:t>
      </w:r>
      <w:proofErr w:type="gramStart"/>
      <w:r w:rsidRPr="00C055BC">
        <w:rPr>
          <w:rFonts w:ascii="Times New Roman" w:hAnsi="Times New Roman" w:cs="Times New Roman"/>
          <w:b/>
        </w:rPr>
        <w:t>omezen a pokud</w:t>
      </w:r>
      <w:proofErr w:type="gramEnd"/>
      <w:r w:rsidRPr="00C055BC">
        <w:rPr>
          <w:rFonts w:ascii="Times New Roman" w:hAnsi="Times New Roman" w:cs="Times New Roman"/>
          <w:b/>
        </w:rPr>
        <w:t xml:space="preserve"> jsou tato ustanovení uvedena v příloze III. </w:t>
      </w:r>
    </w:p>
    <w:p w:rsidR="00C055BC" w:rsidRPr="00C055BC" w:rsidRDefault="00C055BC" w:rsidP="00C055BC">
      <w:pPr>
        <w:rPr>
          <w:rFonts w:ascii="Times New Roman" w:hAnsi="Times New Roman" w:cs="Times New Roman"/>
          <w:b/>
        </w:rPr>
      </w:pPr>
    </w:p>
    <w:p w:rsidR="00C055BC" w:rsidRDefault="00C055BC" w:rsidP="00C055BC">
      <w:pPr>
        <w:rPr>
          <w:rFonts w:ascii="Times New Roman" w:hAnsi="Times New Roman" w:cs="Times New Roman"/>
          <w:b/>
        </w:rPr>
      </w:pPr>
      <w:r w:rsidRPr="00C055BC">
        <w:rPr>
          <w:rFonts w:ascii="Times New Roman" w:hAnsi="Times New Roman" w:cs="Times New Roman"/>
          <w:b/>
        </w:rPr>
        <w:t xml:space="preserve">Článek 10 nařízení (EHS) č. 1408/71 Zrušení ustanovení o bydlišti - Účinek povinného pojištění na náhradu příspěvků </w:t>
      </w:r>
    </w:p>
    <w:p w:rsidR="00C055BC" w:rsidRPr="00C055BC" w:rsidRDefault="00C055BC" w:rsidP="00C055BC">
      <w:pPr>
        <w:rPr>
          <w:rFonts w:ascii="Times New Roman" w:hAnsi="Times New Roman" w:cs="Times New Roman"/>
          <w:b/>
        </w:rPr>
      </w:pPr>
      <w:bookmarkStart w:id="0" w:name="_GoBack"/>
      <w:bookmarkEnd w:id="0"/>
      <w:r w:rsidRPr="00C055BC">
        <w:rPr>
          <w:rFonts w:ascii="Times New Roman" w:hAnsi="Times New Roman" w:cs="Times New Roman"/>
          <w:b/>
        </w:rPr>
        <w:lastRenderedPageBreak/>
        <w:t xml:space="preserve">1. Není-li v tomto nařízení stanoveno jinak, invalidní, starobní a pozůstalostní peněžité dávky, důchody z pracovních úrazů a nemocí z povolání a pohřebné získané podle právních předpisů jednoho nebo více členských států nepodléhají žádnému snížení, úpravám, pozastavení, odnětí ani konfiskaci z důvodu skutečnosti, že příjemce má bydliště na území jiného členského státu, než ve kterém má sídlo instituce příslušná pro jejich vyplácení. </w:t>
      </w:r>
    </w:p>
    <w:p w:rsidR="00C055BC" w:rsidRPr="00C055BC" w:rsidRDefault="00C055BC" w:rsidP="00C055BC">
      <w:pPr>
        <w:rPr>
          <w:rFonts w:ascii="Times New Roman" w:hAnsi="Times New Roman" w:cs="Times New Roman"/>
          <w:b/>
        </w:rPr>
      </w:pPr>
      <w:r w:rsidRPr="00C055BC">
        <w:rPr>
          <w:rFonts w:ascii="Times New Roman" w:hAnsi="Times New Roman" w:cs="Times New Roman"/>
          <w:b/>
        </w:rPr>
        <w:t xml:space="preserve">Předchozí pododstavec se vztahuje také na peněžité dávky přiznané v případech uzavření dalšího sňatku pozůstalým manželem nebo manželkou, kteří měli nárok na pozůstalostní důchod. </w:t>
      </w:r>
    </w:p>
    <w:p w:rsidR="00C055BC" w:rsidRPr="00C055BC" w:rsidRDefault="00C055BC" w:rsidP="00C055BC">
      <w:pPr>
        <w:rPr>
          <w:rFonts w:ascii="Times New Roman" w:hAnsi="Times New Roman" w:cs="Times New Roman"/>
          <w:b/>
        </w:rPr>
      </w:pPr>
    </w:p>
    <w:p w:rsidR="00C055BC" w:rsidRPr="00C055BC" w:rsidRDefault="00C055BC" w:rsidP="00C055BC">
      <w:pPr>
        <w:rPr>
          <w:rFonts w:ascii="Times New Roman" w:hAnsi="Times New Roman" w:cs="Times New Roman"/>
          <w:b/>
        </w:rPr>
      </w:pPr>
      <w:r w:rsidRPr="00C055BC">
        <w:rPr>
          <w:rFonts w:ascii="Times New Roman" w:hAnsi="Times New Roman" w:cs="Times New Roman"/>
          <w:b/>
        </w:rPr>
        <w:t>2. Pokud právní předpisy členského státu podmiňují náhradu příspěvků tím, že dotyčná osoba přestala podléhat povinnému pojištění, nepovažuje se tato podmínka za splněnou, pokud dotyčná osoba podléhá povinnému pojištění podle právních předpisů jiného členského státu.</w:t>
      </w:r>
    </w:p>
    <w:p w:rsidR="008659FF" w:rsidRPr="005A735F" w:rsidRDefault="00E10552">
      <w:pPr>
        <w:rPr>
          <w:rFonts w:ascii="Times New Roman" w:hAnsi="Times New Roman" w:cs="Times New Roman"/>
          <w:b/>
          <w:u w:val="single"/>
        </w:rPr>
      </w:pPr>
      <w:r w:rsidRPr="005A735F">
        <w:rPr>
          <w:rFonts w:ascii="Times New Roman" w:hAnsi="Times New Roman" w:cs="Times New Roman"/>
          <w:b/>
          <w:u w:val="single"/>
        </w:rPr>
        <w:t>VI. Přípustnost</w:t>
      </w:r>
    </w:p>
    <w:p w:rsidR="00E10552" w:rsidRPr="00FE40EF" w:rsidRDefault="00E10552" w:rsidP="00E10552">
      <w:pPr>
        <w:pStyle w:val="Odstavecseseznamem"/>
        <w:numPr>
          <w:ilvl w:val="0"/>
          <w:numId w:val="1"/>
        </w:numPr>
        <w:rPr>
          <w:rFonts w:ascii="Times New Roman" w:hAnsi="Times New Roman" w:cs="Times New Roman"/>
        </w:rPr>
      </w:pPr>
      <w:r w:rsidRPr="00FE40EF">
        <w:rPr>
          <w:rFonts w:ascii="Times New Roman" w:hAnsi="Times New Roman" w:cs="Times New Roman"/>
        </w:rPr>
        <w:t xml:space="preserve">Slovenská republika byla toho názoru, že předběžná otázka je vůbec </w:t>
      </w:r>
      <w:r w:rsidRPr="005A735F">
        <w:rPr>
          <w:rFonts w:ascii="Times New Roman" w:hAnsi="Times New Roman" w:cs="Times New Roman"/>
          <w:color w:val="FF0000"/>
        </w:rPr>
        <w:t>nepřípustná</w:t>
      </w:r>
      <w:r w:rsidRPr="00FE40EF">
        <w:rPr>
          <w:rFonts w:ascii="Times New Roman" w:hAnsi="Times New Roman" w:cs="Times New Roman"/>
        </w:rPr>
        <w:t xml:space="preserve">! = Jedná se o </w:t>
      </w:r>
      <w:r w:rsidRPr="005A735F">
        <w:rPr>
          <w:rFonts w:ascii="Times New Roman" w:hAnsi="Times New Roman" w:cs="Times New Roman"/>
          <w:color w:val="FF0000"/>
        </w:rPr>
        <w:t>čistě hypotetický problém</w:t>
      </w:r>
      <w:r w:rsidRPr="00FE40EF">
        <w:rPr>
          <w:rFonts w:ascii="Times New Roman" w:hAnsi="Times New Roman" w:cs="Times New Roman"/>
        </w:rPr>
        <w:t>.</w:t>
      </w:r>
    </w:p>
    <w:p w:rsidR="00E10552" w:rsidRPr="00FE40EF" w:rsidRDefault="00623CD5" w:rsidP="00E10552">
      <w:pPr>
        <w:pStyle w:val="Odstavecseseznamem"/>
        <w:numPr>
          <w:ilvl w:val="0"/>
          <w:numId w:val="1"/>
        </w:numPr>
        <w:rPr>
          <w:rFonts w:ascii="Times New Roman" w:hAnsi="Times New Roman" w:cs="Times New Roman"/>
        </w:rPr>
      </w:pPr>
      <w:r>
        <w:rPr>
          <w:rFonts w:ascii="Times New Roman" w:hAnsi="Times New Roman" w:cs="Times New Roman"/>
        </w:rPr>
        <w:t xml:space="preserve">Co se </w:t>
      </w:r>
      <w:proofErr w:type="gramStart"/>
      <w:r>
        <w:rPr>
          <w:rFonts w:ascii="Times New Roman" w:hAnsi="Times New Roman" w:cs="Times New Roman"/>
        </w:rPr>
        <w:t>týče</w:t>
      </w:r>
      <w:r w:rsidR="005A735F">
        <w:rPr>
          <w:rFonts w:ascii="Times New Roman" w:hAnsi="Times New Roman" w:cs="Times New Roman"/>
        </w:rPr>
        <w:t xml:space="preserve"> </w:t>
      </w:r>
      <w:r w:rsidR="00E10552" w:rsidRPr="00FE40EF">
        <w:rPr>
          <w:rFonts w:ascii="Times New Roman" w:hAnsi="Times New Roman" w:cs="Times New Roman"/>
        </w:rPr>
        <w:t xml:space="preserve"> slučitelnosti</w:t>
      </w:r>
      <w:proofErr w:type="gramEnd"/>
      <w:r w:rsidR="00E10552" w:rsidRPr="00FE40EF">
        <w:rPr>
          <w:rFonts w:ascii="Times New Roman" w:hAnsi="Times New Roman" w:cs="Times New Roman"/>
        </w:rPr>
        <w:t xml:space="preserve"> českého režimu s unijní zásadou nediskriminace na základě státní příslušnosti, Slovenská republika vnímá paní </w:t>
      </w:r>
      <w:proofErr w:type="spellStart"/>
      <w:r w:rsidR="00E10552" w:rsidRPr="00FE40EF">
        <w:rPr>
          <w:rFonts w:ascii="Times New Roman" w:hAnsi="Times New Roman" w:cs="Times New Roman"/>
        </w:rPr>
        <w:t>Landtovou</w:t>
      </w:r>
      <w:proofErr w:type="spellEnd"/>
      <w:r w:rsidR="00E10552" w:rsidRPr="00FE40EF">
        <w:rPr>
          <w:rFonts w:ascii="Times New Roman" w:hAnsi="Times New Roman" w:cs="Times New Roman"/>
        </w:rPr>
        <w:t xml:space="preserve"> ne jako oběť diskriminace, ale že </w:t>
      </w:r>
      <w:r w:rsidR="00E10552" w:rsidRPr="005A735F">
        <w:rPr>
          <w:rFonts w:ascii="Times New Roman" w:hAnsi="Times New Roman" w:cs="Times New Roman"/>
          <w:color w:val="FF0000"/>
        </w:rPr>
        <w:t>je jí zvýhodněna</w:t>
      </w:r>
      <w:r w:rsidR="00E10552" w:rsidRPr="00FE40EF">
        <w:rPr>
          <w:rFonts w:ascii="Times New Roman" w:hAnsi="Times New Roman" w:cs="Times New Roman"/>
        </w:rPr>
        <w:t>. = Judikatura zaručuje příspěvek českým státním příslušníkům = položená otázka by byla užitečná pouze při řízení zah</w:t>
      </w:r>
      <w:r w:rsidR="00D06CE7" w:rsidRPr="00FE40EF">
        <w:rPr>
          <w:rFonts w:ascii="Times New Roman" w:hAnsi="Times New Roman" w:cs="Times New Roman"/>
        </w:rPr>
        <w:t>ájené jednotlivcem, který vůbec nemůže získat tento příspěvek.</w:t>
      </w:r>
    </w:p>
    <w:p w:rsidR="00D06CE7" w:rsidRPr="00FE40EF" w:rsidRDefault="00D71A94" w:rsidP="00E10552">
      <w:pPr>
        <w:pStyle w:val="Odstavecseseznamem"/>
        <w:numPr>
          <w:ilvl w:val="0"/>
          <w:numId w:val="1"/>
        </w:numPr>
        <w:rPr>
          <w:rFonts w:ascii="Times New Roman" w:hAnsi="Times New Roman" w:cs="Times New Roman"/>
        </w:rPr>
      </w:pPr>
      <w:r w:rsidRPr="00FE40EF">
        <w:rPr>
          <w:rFonts w:ascii="Times New Roman" w:hAnsi="Times New Roman" w:cs="Times New Roman"/>
        </w:rPr>
        <w:t xml:space="preserve">Generální advokát </w:t>
      </w:r>
      <w:r w:rsidR="00D06CE7" w:rsidRPr="00FE40EF">
        <w:rPr>
          <w:rFonts w:ascii="Times New Roman" w:hAnsi="Times New Roman" w:cs="Times New Roman"/>
        </w:rPr>
        <w:t xml:space="preserve">ale argumentuje tím, že takto to není! – zpochybňovaná úprava </w:t>
      </w:r>
      <w:proofErr w:type="spellStart"/>
      <w:r w:rsidR="00D06CE7" w:rsidRPr="00FE40EF">
        <w:rPr>
          <w:rFonts w:ascii="Times New Roman" w:hAnsi="Times New Roman" w:cs="Times New Roman"/>
        </w:rPr>
        <w:t>Landtovou</w:t>
      </w:r>
      <w:proofErr w:type="spellEnd"/>
      <w:r w:rsidR="00D06CE7" w:rsidRPr="00FE40EF">
        <w:rPr>
          <w:rFonts w:ascii="Times New Roman" w:hAnsi="Times New Roman" w:cs="Times New Roman"/>
        </w:rPr>
        <w:t xml:space="preserve"> nevylučuje, ale toto pravidlo je silně zpochybněno ze strany ČSSZ a ze strany nevyššího soudu.</w:t>
      </w:r>
      <w:r w:rsidRPr="00FE40EF">
        <w:rPr>
          <w:rFonts w:ascii="Times New Roman" w:hAnsi="Times New Roman" w:cs="Times New Roman"/>
        </w:rPr>
        <w:t xml:space="preserve"> </w:t>
      </w:r>
      <w:r w:rsidR="00D06CE7" w:rsidRPr="00FE40EF">
        <w:rPr>
          <w:rFonts w:ascii="Times New Roman" w:hAnsi="Times New Roman" w:cs="Times New Roman"/>
        </w:rPr>
        <w:t xml:space="preserve">= nejde v první řadě o žalobkyni a abstraktní spor. </w:t>
      </w:r>
      <w:proofErr w:type="gramStart"/>
      <w:r w:rsidR="00D06CE7" w:rsidRPr="00FE40EF">
        <w:rPr>
          <w:rFonts w:ascii="Times New Roman" w:hAnsi="Times New Roman" w:cs="Times New Roman"/>
        </w:rPr>
        <w:t>= v řízení</w:t>
      </w:r>
      <w:proofErr w:type="gramEnd"/>
      <w:r w:rsidR="00D06CE7" w:rsidRPr="00FE40EF">
        <w:rPr>
          <w:rFonts w:ascii="Times New Roman" w:hAnsi="Times New Roman" w:cs="Times New Roman"/>
        </w:rPr>
        <w:t>, které vyvolalo předběžnou otázku</w:t>
      </w:r>
      <w:r w:rsidR="00B7163F">
        <w:rPr>
          <w:rFonts w:ascii="Times New Roman" w:hAnsi="Times New Roman" w:cs="Times New Roman"/>
        </w:rPr>
        <w:t xml:space="preserve"> </w:t>
      </w:r>
      <w:r w:rsidR="00D06CE7" w:rsidRPr="00FE40EF">
        <w:rPr>
          <w:rFonts w:ascii="Times New Roman" w:hAnsi="Times New Roman" w:cs="Times New Roman"/>
        </w:rPr>
        <w:t xml:space="preserve"> je projednána druhá kasační stížnost – </w:t>
      </w:r>
      <w:r w:rsidR="00D06CE7" w:rsidRPr="005A735F">
        <w:rPr>
          <w:rFonts w:ascii="Times New Roman" w:hAnsi="Times New Roman" w:cs="Times New Roman"/>
          <w:color w:val="FF0000"/>
        </w:rPr>
        <w:t xml:space="preserve">důsledek rozporu mezi dvěma českými </w:t>
      </w:r>
      <w:proofErr w:type="gramStart"/>
      <w:r w:rsidR="00D06CE7" w:rsidRPr="005A735F">
        <w:rPr>
          <w:rFonts w:ascii="Times New Roman" w:hAnsi="Times New Roman" w:cs="Times New Roman"/>
          <w:color w:val="FF0000"/>
        </w:rPr>
        <w:t>soudy</w:t>
      </w:r>
      <w:r w:rsidR="00D06CE7" w:rsidRPr="00FE40EF">
        <w:rPr>
          <w:rFonts w:ascii="Times New Roman" w:hAnsi="Times New Roman" w:cs="Times New Roman"/>
        </w:rPr>
        <w:t>.</w:t>
      </w:r>
      <w:proofErr w:type="gramEnd"/>
      <w:r w:rsidR="00D06CE7" w:rsidRPr="00FE40EF">
        <w:rPr>
          <w:rFonts w:ascii="Times New Roman" w:hAnsi="Times New Roman" w:cs="Times New Roman"/>
        </w:rPr>
        <w:t xml:space="preserve"> = tři rozdílná rozhodnutí v kontextu judikatury ústavního soudu. = závěrem nevyššího správního soudu bylo vyjasnit právní pochybnosti ve zdlouhavém případě </w:t>
      </w:r>
      <w:proofErr w:type="spellStart"/>
      <w:r w:rsidR="00D06CE7" w:rsidRPr="00FE40EF">
        <w:rPr>
          <w:rFonts w:ascii="Times New Roman" w:hAnsi="Times New Roman" w:cs="Times New Roman"/>
        </w:rPr>
        <w:t>Landtová</w:t>
      </w:r>
      <w:proofErr w:type="spellEnd"/>
      <w:r w:rsidR="00D06CE7" w:rsidRPr="00FE40EF">
        <w:rPr>
          <w:rFonts w:ascii="Times New Roman" w:hAnsi="Times New Roman" w:cs="Times New Roman"/>
        </w:rPr>
        <w:t xml:space="preserve">. = odmítnutí čistě hypotetické povahy projednávané věci! </w:t>
      </w:r>
    </w:p>
    <w:p w:rsidR="00D06CE7" w:rsidRPr="005A735F" w:rsidRDefault="00D06CE7" w:rsidP="00D06CE7">
      <w:pPr>
        <w:rPr>
          <w:rFonts w:ascii="Times New Roman" w:hAnsi="Times New Roman" w:cs="Times New Roman"/>
          <w:b/>
          <w:u w:val="single"/>
        </w:rPr>
      </w:pPr>
      <w:r w:rsidRPr="005A735F">
        <w:rPr>
          <w:rFonts w:ascii="Times New Roman" w:hAnsi="Times New Roman" w:cs="Times New Roman"/>
          <w:b/>
          <w:u w:val="single"/>
        </w:rPr>
        <w:t>VII. První předběžná otázka</w:t>
      </w:r>
    </w:p>
    <w:p w:rsidR="00D06CE7" w:rsidRPr="00FE40EF" w:rsidRDefault="00B7163F" w:rsidP="00D06CE7">
      <w:pPr>
        <w:pStyle w:val="Odstavecseseznamem"/>
        <w:numPr>
          <w:ilvl w:val="0"/>
          <w:numId w:val="1"/>
        </w:numPr>
        <w:rPr>
          <w:rFonts w:ascii="Times New Roman" w:hAnsi="Times New Roman" w:cs="Times New Roman"/>
        </w:rPr>
      </w:pPr>
      <w:r>
        <w:rPr>
          <w:rFonts w:ascii="Times New Roman" w:hAnsi="Times New Roman" w:cs="Times New Roman"/>
        </w:rPr>
        <w:t>Slučitelnosti judika</w:t>
      </w:r>
      <w:r w:rsidR="00D06CE7" w:rsidRPr="00FE40EF">
        <w:rPr>
          <w:rFonts w:ascii="Times New Roman" w:hAnsi="Times New Roman" w:cs="Times New Roman"/>
        </w:rPr>
        <w:t>tury českého ústavního soudu s nařízením Rady č. 1408/71</w:t>
      </w:r>
    </w:p>
    <w:p w:rsidR="00D06CE7" w:rsidRPr="00FE40EF" w:rsidRDefault="00D06CE7" w:rsidP="00D06CE7">
      <w:pPr>
        <w:pStyle w:val="Odstavecseseznamem"/>
        <w:numPr>
          <w:ilvl w:val="0"/>
          <w:numId w:val="1"/>
        </w:numPr>
        <w:rPr>
          <w:rFonts w:ascii="Times New Roman" w:hAnsi="Times New Roman" w:cs="Times New Roman"/>
        </w:rPr>
      </w:pPr>
      <w:r w:rsidRPr="00FE40EF">
        <w:rPr>
          <w:rFonts w:ascii="Times New Roman" w:hAnsi="Times New Roman" w:cs="Times New Roman"/>
        </w:rPr>
        <w:t>Předkládající soud pochybuje, jestli zde v tomto případě nedochází ke dvojímu zohlednění stejného obdobní pojištění. = takovouto praktiku přímo zakazuje článek 46 odst. 2 nařízení č. 1408/71</w:t>
      </w:r>
    </w:p>
    <w:p w:rsidR="00D06CE7" w:rsidRPr="00FE40EF" w:rsidRDefault="00D06CE7" w:rsidP="00D06CE7">
      <w:pPr>
        <w:pStyle w:val="Odstavecseseznamem"/>
        <w:numPr>
          <w:ilvl w:val="0"/>
          <w:numId w:val="1"/>
        </w:numPr>
        <w:rPr>
          <w:rFonts w:ascii="Times New Roman" w:hAnsi="Times New Roman" w:cs="Times New Roman"/>
        </w:rPr>
      </w:pPr>
      <w:r w:rsidRPr="00FE40EF">
        <w:rPr>
          <w:rFonts w:ascii="Times New Roman" w:hAnsi="Times New Roman" w:cs="Times New Roman"/>
        </w:rPr>
        <w:t xml:space="preserve">Ustanovení – metoda výpočtu – </w:t>
      </w:r>
      <w:proofErr w:type="spellStart"/>
      <w:r w:rsidRPr="00FE40EF">
        <w:rPr>
          <w:rFonts w:ascii="Times New Roman" w:hAnsi="Times New Roman" w:cs="Times New Roman"/>
        </w:rPr>
        <w:t>dílčení</w:t>
      </w:r>
      <w:proofErr w:type="spellEnd"/>
      <w:r w:rsidRPr="00FE40EF">
        <w:rPr>
          <w:rFonts w:ascii="Times New Roman" w:hAnsi="Times New Roman" w:cs="Times New Roman"/>
        </w:rPr>
        <w:t xml:space="preserve"> celkové výše dávky vzhledem k oběma režimům sociálního zabezpečení, jímž zaměstnanec podléhal. = ustanovení rozděluje poměrně každou dobu pojištění v každém členském státě (pojistka proti nadhodnocení/podhodnocení). = ustanovení neumožňuje </w:t>
      </w:r>
      <w:r w:rsidR="00D71A94" w:rsidRPr="00FE40EF">
        <w:rPr>
          <w:rFonts w:ascii="Times New Roman" w:hAnsi="Times New Roman" w:cs="Times New Roman"/>
        </w:rPr>
        <w:t>započítat současně tutéž dobu v obou státech!</w:t>
      </w:r>
    </w:p>
    <w:p w:rsidR="00D71A94" w:rsidRPr="00FE40EF" w:rsidRDefault="00623CD5" w:rsidP="00D06CE7">
      <w:pPr>
        <w:pStyle w:val="Odstavecseseznamem"/>
        <w:numPr>
          <w:ilvl w:val="0"/>
          <w:numId w:val="1"/>
        </w:numPr>
        <w:rPr>
          <w:rFonts w:ascii="Times New Roman" w:hAnsi="Times New Roman" w:cs="Times New Roman"/>
        </w:rPr>
      </w:pPr>
      <w:r>
        <w:rPr>
          <w:rFonts w:ascii="Times New Roman" w:hAnsi="Times New Roman" w:cs="Times New Roman"/>
        </w:rPr>
        <w:t xml:space="preserve">Názor České republiky:    - </w:t>
      </w:r>
      <w:r w:rsidR="00D71A94" w:rsidRPr="00FE40EF">
        <w:rPr>
          <w:rFonts w:ascii="Times New Roman" w:hAnsi="Times New Roman" w:cs="Times New Roman"/>
        </w:rPr>
        <w:t>ústavní soud nutí ČSSZ k dvojímu započítávání neslučitelným s článkem 46 odst. 2 nařízení č. 1408/71 tím, že 1.) českým státním příslušníkům</w:t>
      </w:r>
    </w:p>
    <w:p w:rsidR="00D71A94" w:rsidRPr="00FE40EF" w:rsidRDefault="00D71A94" w:rsidP="00D71A94">
      <w:pPr>
        <w:pStyle w:val="Odstavecseseznamem"/>
        <w:rPr>
          <w:rFonts w:ascii="Times New Roman" w:hAnsi="Times New Roman" w:cs="Times New Roman"/>
        </w:rPr>
      </w:pPr>
      <w:r w:rsidRPr="00FE40EF">
        <w:rPr>
          <w:rFonts w:ascii="Times New Roman" w:hAnsi="Times New Roman" w:cs="Times New Roman"/>
        </w:rPr>
        <w:t xml:space="preserve">                                                                                      2.) s bydlištěm v České republice zaručuje vyrovnávací příspěvek mezi částkou od Slovenska a částkou od Česka.</w:t>
      </w:r>
    </w:p>
    <w:p w:rsidR="00D71A94" w:rsidRPr="00FE40EF" w:rsidRDefault="00D71A94" w:rsidP="00D71A94">
      <w:pPr>
        <w:pStyle w:val="Odstavecseseznamem"/>
        <w:rPr>
          <w:rFonts w:ascii="Times New Roman" w:hAnsi="Times New Roman" w:cs="Times New Roman"/>
        </w:rPr>
      </w:pPr>
      <w:r w:rsidRPr="00FE40EF">
        <w:rPr>
          <w:rFonts w:ascii="Times New Roman" w:hAnsi="Times New Roman" w:cs="Times New Roman"/>
        </w:rPr>
        <w:tab/>
      </w:r>
      <w:r w:rsidRPr="00FE40EF">
        <w:rPr>
          <w:rFonts w:ascii="Times New Roman" w:hAnsi="Times New Roman" w:cs="Times New Roman"/>
        </w:rPr>
        <w:tab/>
      </w:r>
      <w:r w:rsidRPr="00FE40EF">
        <w:rPr>
          <w:rFonts w:ascii="Times New Roman" w:hAnsi="Times New Roman" w:cs="Times New Roman"/>
        </w:rPr>
        <w:tab/>
        <w:t xml:space="preserve">  -   stanovené pravidlo porušuje pravidlo stanovené článkem 20 československé smlouvy z </w:t>
      </w:r>
      <w:proofErr w:type="gramStart"/>
      <w:r w:rsidRPr="00FE40EF">
        <w:rPr>
          <w:rFonts w:ascii="Times New Roman" w:hAnsi="Times New Roman" w:cs="Times New Roman"/>
        </w:rPr>
        <w:t>29.10. 1992</w:t>
      </w:r>
      <w:proofErr w:type="gramEnd"/>
      <w:r w:rsidRPr="00FE40EF">
        <w:rPr>
          <w:rFonts w:ascii="Times New Roman" w:hAnsi="Times New Roman" w:cs="Times New Roman"/>
        </w:rPr>
        <w:t xml:space="preserve"> (určuje použitelný režim v oblasti dávek sociálního zabezpečení)</w:t>
      </w:r>
    </w:p>
    <w:p w:rsidR="00D71A94" w:rsidRPr="00FE40EF" w:rsidRDefault="00623CD5" w:rsidP="00D71A94">
      <w:pPr>
        <w:pStyle w:val="Odstavecseseznamem"/>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 xml:space="preserve">-  </w:t>
      </w:r>
      <w:r w:rsidR="00D71A94" w:rsidRPr="00FE40EF">
        <w:rPr>
          <w:rFonts w:ascii="Times New Roman" w:hAnsi="Times New Roman" w:cs="Times New Roman"/>
        </w:rPr>
        <w:t>uvedená</w:t>
      </w:r>
      <w:proofErr w:type="gramEnd"/>
      <w:r w:rsidR="00D71A94" w:rsidRPr="00FE40EF">
        <w:rPr>
          <w:rFonts w:ascii="Times New Roman" w:hAnsi="Times New Roman" w:cs="Times New Roman"/>
        </w:rPr>
        <w:t xml:space="preserve"> smlouva zařazená na základě čl. 7 nařízení č. 1408/71 v příloze nařízení.</w:t>
      </w:r>
    </w:p>
    <w:p w:rsidR="00FA008A" w:rsidRPr="00FE40EF" w:rsidRDefault="00FA008A" w:rsidP="00FA008A">
      <w:pPr>
        <w:pStyle w:val="Odstavecseseznamem"/>
        <w:numPr>
          <w:ilvl w:val="0"/>
          <w:numId w:val="1"/>
        </w:numPr>
        <w:rPr>
          <w:rFonts w:ascii="Times New Roman" w:hAnsi="Times New Roman" w:cs="Times New Roman"/>
        </w:rPr>
      </w:pPr>
      <w:r w:rsidRPr="00FE40EF">
        <w:rPr>
          <w:rFonts w:ascii="Times New Roman" w:hAnsi="Times New Roman" w:cs="Times New Roman"/>
        </w:rPr>
        <w:t>= ústavní soud mění částku, na kterou má příjemce nárok v rozporu s Československou smlouvou a mění kritérium příslušnosti! (příslušné jsou slovenské úřady, příspě</w:t>
      </w:r>
      <w:r w:rsidR="00B7163F">
        <w:rPr>
          <w:rFonts w:ascii="Times New Roman" w:hAnsi="Times New Roman" w:cs="Times New Roman"/>
        </w:rPr>
        <w:t xml:space="preserve">vek ale vyplácí </w:t>
      </w:r>
      <w:r w:rsidRPr="00FE40EF">
        <w:rPr>
          <w:rFonts w:ascii="Times New Roman" w:hAnsi="Times New Roman" w:cs="Times New Roman"/>
        </w:rPr>
        <w:t>Češi)</w:t>
      </w:r>
    </w:p>
    <w:p w:rsidR="00FA008A" w:rsidRPr="004270AA" w:rsidRDefault="00FA008A" w:rsidP="00FA008A">
      <w:pPr>
        <w:pStyle w:val="Odstavecseseznamem"/>
        <w:numPr>
          <w:ilvl w:val="0"/>
          <w:numId w:val="1"/>
        </w:numPr>
        <w:rPr>
          <w:rFonts w:ascii="Times New Roman" w:hAnsi="Times New Roman" w:cs="Times New Roman"/>
          <w:color w:val="FF0000"/>
        </w:rPr>
      </w:pPr>
      <w:r w:rsidRPr="00FE40EF">
        <w:rPr>
          <w:rFonts w:ascii="Times New Roman" w:hAnsi="Times New Roman" w:cs="Times New Roman"/>
        </w:rPr>
        <w:t xml:space="preserve">Stanovisko generální advokáta – tento příspěvek </w:t>
      </w:r>
      <w:r w:rsidRPr="004270AA">
        <w:rPr>
          <w:rFonts w:ascii="Times New Roman" w:hAnsi="Times New Roman" w:cs="Times New Roman"/>
          <w:color w:val="FF0000"/>
        </w:rPr>
        <w:t xml:space="preserve">nemění systém výpočtu </w:t>
      </w:r>
      <w:r w:rsidRPr="00FE40EF">
        <w:rPr>
          <w:rFonts w:ascii="Times New Roman" w:hAnsi="Times New Roman" w:cs="Times New Roman"/>
        </w:rPr>
        <w:t xml:space="preserve">dle článku 46 odst. 2 nařízení – </w:t>
      </w:r>
      <w:proofErr w:type="gramStart"/>
      <w:r w:rsidRPr="00FE40EF">
        <w:rPr>
          <w:rFonts w:ascii="Times New Roman" w:hAnsi="Times New Roman" w:cs="Times New Roman"/>
        </w:rPr>
        <w:t xml:space="preserve">důvody : 1.) </w:t>
      </w:r>
      <w:r w:rsidRPr="004270AA">
        <w:rPr>
          <w:rFonts w:ascii="Times New Roman" w:hAnsi="Times New Roman" w:cs="Times New Roman"/>
          <w:u w:val="single"/>
        </w:rPr>
        <w:t>formální</w:t>
      </w:r>
      <w:proofErr w:type="gramEnd"/>
      <w:r w:rsidRPr="004270AA">
        <w:rPr>
          <w:rFonts w:ascii="Times New Roman" w:hAnsi="Times New Roman" w:cs="Times New Roman"/>
          <w:u w:val="single"/>
        </w:rPr>
        <w:t xml:space="preserve"> hledisko</w:t>
      </w:r>
      <w:r w:rsidRPr="00FE40EF">
        <w:rPr>
          <w:rFonts w:ascii="Times New Roman" w:hAnsi="Times New Roman" w:cs="Times New Roman"/>
        </w:rPr>
        <w:t xml:space="preserve"> – vyrovnávací příspěvek není dávkou vypočítanou v okamžiku přiznání obecné dávky = </w:t>
      </w:r>
      <w:r w:rsidRPr="004270AA">
        <w:rPr>
          <w:rFonts w:ascii="Times New Roman" w:hAnsi="Times New Roman" w:cs="Times New Roman"/>
          <w:color w:val="FF0000"/>
        </w:rPr>
        <w:t xml:space="preserve">ta vypočítána až následně! </w:t>
      </w:r>
      <w:r w:rsidRPr="00FE40EF">
        <w:rPr>
          <w:rFonts w:ascii="Times New Roman" w:hAnsi="Times New Roman" w:cs="Times New Roman"/>
        </w:rPr>
        <w:t xml:space="preserve">= příjemce dávky se musí nejprve obrátit na příslušné orgány a vypočítat příslušnou částku – jedná se o korekci výše dávky směrem nahoru. = příspěvek má smysl vedlejšího práva tím, že </w:t>
      </w:r>
      <w:r w:rsidRPr="004270AA">
        <w:rPr>
          <w:rFonts w:ascii="Times New Roman" w:hAnsi="Times New Roman" w:cs="Times New Roman"/>
          <w:color w:val="FF0000"/>
        </w:rPr>
        <w:t>doplňuje obecnou dávku!</w:t>
      </w:r>
    </w:p>
    <w:p w:rsidR="00FA008A" w:rsidRPr="00FE40EF" w:rsidRDefault="00FA008A" w:rsidP="00FA008A">
      <w:pPr>
        <w:rPr>
          <w:rFonts w:ascii="Times New Roman" w:hAnsi="Times New Roman" w:cs="Times New Roman"/>
        </w:rPr>
      </w:pPr>
      <w:r w:rsidRPr="00FE40EF">
        <w:rPr>
          <w:rFonts w:ascii="Times New Roman" w:hAnsi="Times New Roman" w:cs="Times New Roman"/>
        </w:rPr>
        <w:t xml:space="preserve">                                                    2.) </w:t>
      </w:r>
      <w:r w:rsidRPr="004270AA">
        <w:rPr>
          <w:rFonts w:ascii="Times New Roman" w:hAnsi="Times New Roman" w:cs="Times New Roman"/>
          <w:u w:val="single"/>
        </w:rPr>
        <w:t xml:space="preserve">judikatura neporušuje pravidla </w:t>
      </w:r>
      <w:proofErr w:type="gramStart"/>
      <w:r w:rsidRPr="004270AA">
        <w:rPr>
          <w:rFonts w:ascii="Times New Roman" w:hAnsi="Times New Roman" w:cs="Times New Roman"/>
          <w:u w:val="single"/>
        </w:rPr>
        <w:t>smlouvy</w:t>
      </w:r>
      <w:r w:rsidRPr="00FE40EF">
        <w:rPr>
          <w:rFonts w:ascii="Times New Roman" w:hAnsi="Times New Roman" w:cs="Times New Roman"/>
        </w:rPr>
        <w:t>.= tato</w:t>
      </w:r>
      <w:proofErr w:type="gramEnd"/>
      <w:r w:rsidRPr="00FE40EF">
        <w:rPr>
          <w:rFonts w:ascii="Times New Roman" w:hAnsi="Times New Roman" w:cs="Times New Roman"/>
        </w:rPr>
        <w:t xml:space="preserve"> pravidla se uplatní v celém rozsahu – příspěvek se nijak nedotýká běžného režimu zabezpečení, ale až následně po uplatnění této smlouvy umožňuje požadovat od jiného orgánu doplňkovou dávku.</w:t>
      </w:r>
    </w:p>
    <w:p w:rsidR="00FA008A" w:rsidRPr="00FE40EF" w:rsidRDefault="00FA008A" w:rsidP="00FA008A">
      <w:pPr>
        <w:rPr>
          <w:rFonts w:ascii="Times New Roman" w:hAnsi="Times New Roman" w:cs="Times New Roman"/>
        </w:rPr>
      </w:pPr>
      <w:r w:rsidRPr="00FE40EF">
        <w:rPr>
          <w:rFonts w:ascii="Times New Roman" w:hAnsi="Times New Roman" w:cs="Times New Roman"/>
        </w:rPr>
        <w:t xml:space="preserve">= </w:t>
      </w:r>
      <w:r w:rsidRPr="004270AA">
        <w:rPr>
          <w:rFonts w:ascii="Times New Roman" w:hAnsi="Times New Roman" w:cs="Times New Roman"/>
          <w:color w:val="FF0000"/>
        </w:rPr>
        <w:t>judikatura českého ústavního soudu není v rozporu s nařízením ani s režimem československé smlouvy!</w:t>
      </w:r>
    </w:p>
    <w:p w:rsidR="00FA008A" w:rsidRPr="005A735F" w:rsidRDefault="00FA008A" w:rsidP="00FA008A">
      <w:pPr>
        <w:rPr>
          <w:rFonts w:ascii="Times New Roman" w:hAnsi="Times New Roman" w:cs="Times New Roman"/>
          <w:b/>
          <w:u w:val="single"/>
        </w:rPr>
      </w:pPr>
      <w:r w:rsidRPr="005A735F">
        <w:rPr>
          <w:rFonts w:ascii="Times New Roman" w:hAnsi="Times New Roman" w:cs="Times New Roman"/>
          <w:b/>
          <w:u w:val="single"/>
        </w:rPr>
        <w:t>VIII. Druhá předběžná otázka</w:t>
      </w:r>
    </w:p>
    <w:p w:rsidR="00D71A94" w:rsidRDefault="00005E33" w:rsidP="00005E33">
      <w:pPr>
        <w:pStyle w:val="Odstavecseseznamem"/>
        <w:numPr>
          <w:ilvl w:val="0"/>
          <w:numId w:val="2"/>
        </w:numPr>
        <w:rPr>
          <w:rFonts w:ascii="Times New Roman" w:hAnsi="Times New Roman" w:cs="Times New Roman"/>
        </w:rPr>
      </w:pPr>
      <w:r>
        <w:rPr>
          <w:rFonts w:ascii="Times New Roman" w:hAnsi="Times New Roman" w:cs="Times New Roman"/>
        </w:rPr>
        <w:t>Podstata otázky – slučitelnost judikatury českého ústavního soudu s unijní zásadou zákazu diskriminace na základě státní příslušnosti a bydliště</w:t>
      </w:r>
    </w:p>
    <w:p w:rsidR="00005E33" w:rsidRPr="004270AA" w:rsidRDefault="00005E33" w:rsidP="00005E33">
      <w:pPr>
        <w:pStyle w:val="Odstavecseseznamem"/>
        <w:numPr>
          <w:ilvl w:val="0"/>
          <w:numId w:val="3"/>
        </w:numPr>
        <w:rPr>
          <w:rFonts w:ascii="Times New Roman" w:hAnsi="Times New Roman" w:cs="Times New Roman"/>
          <w:color w:val="FF0000"/>
        </w:rPr>
      </w:pPr>
      <w:r>
        <w:rPr>
          <w:rFonts w:ascii="Times New Roman" w:hAnsi="Times New Roman" w:cs="Times New Roman"/>
        </w:rPr>
        <w:t>Generální advokát připouští, že judikatura českého ústavního soudu omezuje působnost příspěvku na české státní příslušníky s bydlištěm v ČR= všichni ostatní p</w:t>
      </w:r>
      <w:r w:rsidR="00A50A75">
        <w:rPr>
          <w:rFonts w:ascii="Times New Roman" w:hAnsi="Times New Roman" w:cs="Times New Roman"/>
        </w:rPr>
        <w:t xml:space="preserve">říslušníci unie jsou vyloučeni! </w:t>
      </w:r>
      <w:r>
        <w:rPr>
          <w:rFonts w:ascii="Times New Roman" w:hAnsi="Times New Roman" w:cs="Times New Roman"/>
        </w:rPr>
        <w:t xml:space="preserve">=generální advokát vyjádřil pochybnost, že vyrovnávací příspěvek je slučitelný s článkem 3 nařízení č. 1408/71v souvislosti s článkem 39ES – </w:t>
      </w:r>
      <w:r w:rsidRPr="004270AA">
        <w:rPr>
          <w:rFonts w:ascii="Times New Roman" w:hAnsi="Times New Roman" w:cs="Times New Roman"/>
          <w:color w:val="FF0000"/>
        </w:rPr>
        <w:t>v případě potvrzení diskriminace je třeba prohlásit příspěvek za neslučitelný s právem Unie!</w:t>
      </w:r>
    </w:p>
    <w:p w:rsidR="00005E33" w:rsidRPr="005A735F" w:rsidRDefault="00005E33" w:rsidP="00005E33">
      <w:pPr>
        <w:rPr>
          <w:rFonts w:ascii="Times New Roman" w:hAnsi="Times New Roman" w:cs="Times New Roman"/>
          <w:b/>
          <w:i/>
        </w:rPr>
      </w:pPr>
      <w:r w:rsidRPr="005A735F">
        <w:rPr>
          <w:rFonts w:ascii="Times New Roman" w:hAnsi="Times New Roman" w:cs="Times New Roman"/>
          <w:b/>
          <w:i/>
        </w:rPr>
        <w:t>A. Tvrzené diskriminace</w:t>
      </w:r>
    </w:p>
    <w:p w:rsidR="00005E33" w:rsidRDefault="00005E33" w:rsidP="00005E33">
      <w:pPr>
        <w:pStyle w:val="Odstavecseseznamem"/>
        <w:numPr>
          <w:ilvl w:val="0"/>
          <w:numId w:val="2"/>
        </w:numPr>
        <w:rPr>
          <w:rFonts w:ascii="Times New Roman" w:hAnsi="Times New Roman" w:cs="Times New Roman"/>
        </w:rPr>
      </w:pPr>
      <w:r>
        <w:rPr>
          <w:rFonts w:ascii="Times New Roman" w:hAnsi="Times New Roman" w:cs="Times New Roman"/>
        </w:rPr>
        <w:t>Jádro diskriminace podle české vlády, slovenské vlády a komise: judikatura Českého ústavního soudu stanoví kumulativní podmínku pobírání příspěvku na základně české státní příslušnosti a bydliště v České republice</w:t>
      </w:r>
    </w:p>
    <w:p w:rsidR="00A50A75" w:rsidRPr="005A735F" w:rsidRDefault="00A50A75" w:rsidP="00A50A75">
      <w:pPr>
        <w:ind w:left="360"/>
        <w:rPr>
          <w:rFonts w:ascii="Times New Roman" w:hAnsi="Times New Roman" w:cs="Times New Roman"/>
          <w:sz w:val="24"/>
          <w:szCs w:val="24"/>
          <w:u w:val="single"/>
        </w:rPr>
      </w:pPr>
      <w:r w:rsidRPr="005A735F">
        <w:rPr>
          <w:rFonts w:ascii="Times New Roman" w:hAnsi="Times New Roman" w:cs="Times New Roman"/>
          <w:sz w:val="24"/>
          <w:szCs w:val="24"/>
        </w:rPr>
        <w:t>1.</w:t>
      </w:r>
      <w:r w:rsidR="00B7163F" w:rsidRPr="005A735F">
        <w:rPr>
          <w:rFonts w:ascii="Times New Roman" w:hAnsi="Times New Roman" w:cs="Times New Roman"/>
          <w:sz w:val="24"/>
          <w:szCs w:val="24"/>
        </w:rPr>
        <w:t xml:space="preserve"> </w:t>
      </w:r>
      <w:r w:rsidRPr="005A735F">
        <w:rPr>
          <w:rFonts w:ascii="Times New Roman" w:hAnsi="Times New Roman" w:cs="Times New Roman"/>
          <w:sz w:val="24"/>
          <w:szCs w:val="24"/>
          <w:u w:val="single"/>
        </w:rPr>
        <w:t>Diskriminace na základě státní příslušnosti</w:t>
      </w:r>
    </w:p>
    <w:p w:rsidR="00A50A75" w:rsidRPr="004270AA" w:rsidRDefault="00A50A75" w:rsidP="00A50A75">
      <w:pPr>
        <w:ind w:left="360"/>
        <w:rPr>
          <w:rFonts w:ascii="Times New Roman" w:hAnsi="Times New Roman" w:cs="Times New Roman"/>
          <w:color w:val="FF0000"/>
        </w:rPr>
      </w:pPr>
      <w:r>
        <w:rPr>
          <w:rFonts w:ascii="Times New Roman" w:hAnsi="Times New Roman" w:cs="Times New Roman"/>
        </w:rPr>
        <w:t>Podle článku 3 nařízení 1408/71 mají osoby podle právních předpisů kteréhokoli členského státu stejná práva jako státní příslušníci uvedeného státu – členské státy nemohou přijmout opatření, která neoprávněně rozlišují mezi</w:t>
      </w:r>
      <w:r w:rsidR="00B7163F">
        <w:rPr>
          <w:rFonts w:ascii="Times New Roman" w:hAnsi="Times New Roman" w:cs="Times New Roman"/>
        </w:rPr>
        <w:t xml:space="preserve"> státními příslušníky unie.</w:t>
      </w:r>
      <w:r w:rsidR="00623CD5">
        <w:rPr>
          <w:rFonts w:ascii="Times New Roman" w:hAnsi="Times New Roman" w:cs="Times New Roman"/>
        </w:rPr>
        <w:t xml:space="preserve"> </w:t>
      </w:r>
      <w:r w:rsidR="00B7163F">
        <w:rPr>
          <w:rFonts w:ascii="Times New Roman" w:hAnsi="Times New Roman" w:cs="Times New Roman"/>
        </w:rPr>
        <w:t xml:space="preserve">= </w:t>
      </w:r>
      <w:r w:rsidR="00B7163F" w:rsidRPr="004270AA">
        <w:rPr>
          <w:rFonts w:ascii="Times New Roman" w:hAnsi="Times New Roman" w:cs="Times New Roman"/>
          <w:color w:val="FF0000"/>
        </w:rPr>
        <w:t>ne</w:t>
      </w:r>
      <w:r w:rsidR="004270AA" w:rsidRPr="004270AA">
        <w:rPr>
          <w:rFonts w:ascii="Times New Roman" w:hAnsi="Times New Roman" w:cs="Times New Roman"/>
          <w:color w:val="FF0000"/>
        </w:rPr>
        <w:t xml:space="preserve"> </w:t>
      </w:r>
      <w:r w:rsidRPr="004270AA">
        <w:rPr>
          <w:rFonts w:ascii="Times New Roman" w:hAnsi="Times New Roman" w:cs="Times New Roman"/>
          <w:color w:val="FF0000"/>
        </w:rPr>
        <w:t>zamezit veškerou diskriminace na základě státní příslušnosti, ale diskriminaci, která není odůvodněna specifickými důvody</w:t>
      </w:r>
      <w:r>
        <w:rPr>
          <w:rFonts w:ascii="Times New Roman" w:hAnsi="Times New Roman" w:cs="Times New Roman"/>
        </w:rPr>
        <w:t>. Podle advokáta žádný s účastníků původního řízení nepodal takovéto rozhodné důvody. =</w:t>
      </w:r>
      <w:r w:rsidRPr="004270AA">
        <w:rPr>
          <w:rFonts w:ascii="Times New Roman" w:hAnsi="Times New Roman" w:cs="Times New Roman"/>
          <w:color w:val="FF0000"/>
        </w:rPr>
        <w:t>doslovný výklad vycházející ze znění Listiny ze strany US se nezdá být dostatečně relevantní k tomu, aby odůvodnil tak rozdílné zacházení, jako bylo zjištěno!</w:t>
      </w:r>
    </w:p>
    <w:p w:rsidR="00A50A75" w:rsidRPr="005A735F" w:rsidRDefault="00A50A75" w:rsidP="00A50A75">
      <w:pPr>
        <w:ind w:left="360"/>
        <w:rPr>
          <w:rFonts w:ascii="Times New Roman" w:hAnsi="Times New Roman" w:cs="Times New Roman"/>
          <w:sz w:val="24"/>
          <w:szCs w:val="24"/>
        </w:rPr>
      </w:pPr>
      <w:r w:rsidRPr="005A735F">
        <w:rPr>
          <w:rFonts w:ascii="Times New Roman" w:hAnsi="Times New Roman" w:cs="Times New Roman"/>
          <w:sz w:val="24"/>
          <w:szCs w:val="24"/>
        </w:rPr>
        <w:t>2</w:t>
      </w:r>
      <w:r w:rsidRPr="005A735F">
        <w:rPr>
          <w:rFonts w:ascii="Times New Roman" w:hAnsi="Times New Roman" w:cs="Times New Roman"/>
          <w:sz w:val="24"/>
          <w:szCs w:val="24"/>
          <w:u w:val="single"/>
        </w:rPr>
        <w:t>.</w:t>
      </w:r>
      <w:r w:rsidR="00B7163F" w:rsidRPr="005A735F">
        <w:rPr>
          <w:rFonts w:ascii="Times New Roman" w:hAnsi="Times New Roman" w:cs="Times New Roman"/>
          <w:sz w:val="24"/>
          <w:szCs w:val="24"/>
          <w:u w:val="single"/>
        </w:rPr>
        <w:t xml:space="preserve"> </w:t>
      </w:r>
      <w:r w:rsidRPr="005A735F">
        <w:rPr>
          <w:rFonts w:ascii="Times New Roman" w:hAnsi="Times New Roman" w:cs="Times New Roman"/>
          <w:sz w:val="24"/>
          <w:szCs w:val="24"/>
          <w:u w:val="single"/>
        </w:rPr>
        <w:t>Diskriminace na základě bydliště</w:t>
      </w:r>
    </w:p>
    <w:p w:rsidR="0078105E" w:rsidRDefault="00A50A75" w:rsidP="0078105E">
      <w:pPr>
        <w:ind w:left="360"/>
        <w:rPr>
          <w:rFonts w:ascii="Times New Roman" w:hAnsi="Times New Roman" w:cs="Times New Roman"/>
        </w:rPr>
      </w:pPr>
      <w:r>
        <w:rPr>
          <w:rFonts w:ascii="Times New Roman" w:hAnsi="Times New Roman" w:cs="Times New Roman"/>
        </w:rPr>
        <w:t xml:space="preserve">Právo unie podřizuje podmínky bydliště jiným pravidlům než ustanovení o státní příslušnosti – článek 10 nařízení č. 1408/71 zakazuje členským státům vázat přiznání dávky na bydliště příjemce =GA </w:t>
      </w:r>
      <w:r w:rsidR="0078105E">
        <w:rPr>
          <w:rFonts w:ascii="Times New Roman" w:hAnsi="Times New Roman" w:cs="Times New Roman"/>
        </w:rPr>
        <w:t xml:space="preserve">na základě argumentace vyslovuje názor, že </w:t>
      </w:r>
      <w:r w:rsidR="0078105E" w:rsidRPr="004270AA">
        <w:rPr>
          <w:rFonts w:ascii="Times New Roman" w:hAnsi="Times New Roman" w:cs="Times New Roman"/>
          <w:color w:val="FF0000"/>
        </w:rPr>
        <w:t>podmínka bydliště je diskriminační opatřením</w:t>
      </w:r>
      <w:r w:rsidR="00623CD5">
        <w:rPr>
          <w:rFonts w:ascii="Times New Roman" w:hAnsi="Times New Roman" w:cs="Times New Roman"/>
        </w:rPr>
        <w:t>,</w:t>
      </w:r>
      <w:r w:rsidR="0078105E">
        <w:rPr>
          <w:rFonts w:ascii="Times New Roman" w:hAnsi="Times New Roman" w:cs="Times New Roman"/>
        </w:rPr>
        <w:t xml:space="preserve"> </w:t>
      </w:r>
      <w:r w:rsidR="0078105E">
        <w:rPr>
          <w:rFonts w:ascii="Times New Roman" w:hAnsi="Times New Roman" w:cs="Times New Roman"/>
        </w:rPr>
        <w:lastRenderedPageBreak/>
        <w:t>jehož legalitu lze připustit v pouze v případě objektivního a přiměřeného odůvodnění</w:t>
      </w:r>
      <w:r w:rsidR="00623CD5">
        <w:rPr>
          <w:rFonts w:ascii="Times New Roman" w:hAnsi="Times New Roman" w:cs="Times New Roman"/>
        </w:rPr>
        <w:t xml:space="preserve"> </w:t>
      </w:r>
      <w:r w:rsidR="0078105E">
        <w:rPr>
          <w:rFonts w:ascii="Times New Roman" w:hAnsi="Times New Roman" w:cs="Times New Roman"/>
        </w:rPr>
        <w:t>= takového důvody nebyly předloženy.</w:t>
      </w:r>
    </w:p>
    <w:p w:rsidR="0078105E" w:rsidRPr="005A735F" w:rsidRDefault="0078105E" w:rsidP="00B7163F">
      <w:pPr>
        <w:rPr>
          <w:rFonts w:ascii="Times New Roman" w:hAnsi="Times New Roman" w:cs="Times New Roman"/>
          <w:b/>
          <w:u w:val="single"/>
        </w:rPr>
      </w:pPr>
      <w:r w:rsidRPr="005A735F">
        <w:rPr>
          <w:rFonts w:ascii="Times New Roman" w:hAnsi="Times New Roman" w:cs="Times New Roman"/>
          <w:b/>
          <w:u w:val="single"/>
        </w:rPr>
        <w:t>B. Důsledky konstatování porušení unijní zásady zákazu diskriminace pro rozhodnutí, které má přijmout předkládající soud</w:t>
      </w:r>
    </w:p>
    <w:p w:rsidR="00550C2D" w:rsidRPr="004270AA" w:rsidRDefault="0078105E" w:rsidP="00550C2D">
      <w:pPr>
        <w:ind w:left="360"/>
        <w:rPr>
          <w:rFonts w:ascii="Times New Roman" w:hAnsi="Times New Roman" w:cs="Times New Roman"/>
          <w:color w:val="FF0000"/>
        </w:rPr>
      </w:pPr>
      <w:r>
        <w:rPr>
          <w:rFonts w:ascii="Times New Roman" w:hAnsi="Times New Roman" w:cs="Times New Roman"/>
        </w:rPr>
        <w:t>Generální advokát uvažuj</w:t>
      </w:r>
      <w:r w:rsidR="00B7163F">
        <w:rPr>
          <w:rFonts w:ascii="Times New Roman" w:hAnsi="Times New Roman" w:cs="Times New Roman"/>
        </w:rPr>
        <w:t xml:space="preserve">e o tom, zda napravení tohoto </w:t>
      </w:r>
      <w:r>
        <w:rPr>
          <w:rFonts w:ascii="Times New Roman" w:hAnsi="Times New Roman" w:cs="Times New Roman"/>
        </w:rPr>
        <w:t>diskriminačního opatření se bude dít směrem vzhůru nebo směrem dolů =připouští i třetí možnost, tedy že zákonodárce vytvoří zcela novou normu. Dále GA zde připouští, že odpověď soudního dvora nemůže m</w:t>
      </w:r>
      <w:r w:rsidR="00550C2D">
        <w:rPr>
          <w:rFonts w:ascii="Times New Roman" w:hAnsi="Times New Roman" w:cs="Times New Roman"/>
        </w:rPr>
        <w:t xml:space="preserve">ít přímý účinek v tom smyslu, aby požadavku ČSSZ bylo </w:t>
      </w:r>
      <w:r>
        <w:rPr>
          <w:rFonts w:ascii="Times New Roman" w:hAnsi="Times New Roman" w:cs="Times New Roman"/>
        </w:rPr>
        <w:t>vyhověno.</w:t>
      </w:r>
      <w:r w:rsidR="00623CD5">
        <w:rPr>
          <w:rFonts w:ascii="Times New Roman" w:hAnsi="Times New Roman" w:cs="Times New Roman"/>
        </w:rPr>
        <w:t xml:space="preserve"> </w:t>
      </w:r>
      <w:r>
        <w:rPr>
          <w:rFonts w:ascii="Times New Roman" w:hAnsi="Times New Roman" w:cs="Times New Roman"/>
        </w:rPr>
        <w:t>=</w:t>
      </w:r>
      <w:r w:rsidR="00623CD5">
        <w:rPr>
          <w:rFonts w:ascii="Times New Roman" w:hAnsi="Times New Roman" w:cs="Times New Roman"/>
        </w:rPr>
        <w:t xml:space="preserve"> </w:t>
      </w:r>
      <w:r w:rsidRPr="004270AA">
        <w:rPr>
          <w:rFonts w:ascii="Times New Roman" w:hAnsi="Times New Roman" w:cs="Times New Roman"/>
          <w:color w:val="FF0000"/>
        </w:rPr>
        <w:t>poukazuje na to, že za specifických okolností pře</w:t>
      </w:r>
      <w:r w:rsidR="00B7163F" w:rsidRPr="004270AA">
        <w:rPr>
          <w:rFonts w:ascii="Times New Roman" w:hAnsi="Times New Roman" w:cs="Times New Roman"/>
          <w:color w:val="FF0000"/>
        </w:rPr>
        <w:t>d</w:t>
      </w:r>
      <w:r w:rsidRPr="004270AA">
        <w:rPr>
          <w:rFonts w:ascii="Times New Roman" w:hAnsi="Times New Roman" w:cs="Times New Roman"/>
          <w:color w:val="FF0000"/>
        </w:rPr>
        <w:t>běžné o</w:t>
      </w:r>
      <w:r w:rsidR="00B7163F" w:rsidRPr="004270AA">
        <w:rPr>
          <w:rFonts w:ascii="Times New Roman" w:hAnsi="Times New Roman" w:cs="Times New Roman"/>
          <w:color w:val="FF0000"/>
        </w:rPr>
        <w:t>tázky jako je tato nemůže vnitrostátní soud chápat odpověď na svou otázku tak, že stačí k tomu, aby odůvodnila vyhovění požadavku ČSSZ.</w:t>
      </w:r>
    </w:p>
    <w:p w:rsidR="005A735F" w:rsidRDefault="005A735F" w:rsidP="00550C2D">
      <w:pPr>
        <w:rPr>
          <w:rFonts w:ascii="Times New Roman" w:hAnsi="Times New Roman" w:cs="Times New Roman"/>
          <w:u w:val="single"/>
        </w:rPr>
      </w:pPr>
    </w:p>
    <w:p w:rsidR="005A735F" w:rsidRDefault="005A735F" w:rsidP="00550C2D">
      <w:pPr>
        <w:rPr>
          <w:rFonts w:ascii="Times New Roman" w:hAnsi="Times New Roman" w:cs="Times New Roman"/>
          <w:u w:val="single"/>
        </w:rPr>
      </w:pPr>
    </w:p>
    <w:p w:rsidR="005A735F" w:rsidRDefault="005A735F" w:rsidP="00550C2D">
      <w:pPr>
        <w:rPr>
          <w:rFonts w:ascii="Times New Roman" w:hAnsi="Times New Roman" w:cs="Times New Roman"/>
          <w:u w:val="single"/>
        </w:rPr>
      </w:pPr>
    </w:p>
    <w:p w:rsidR="00550C2D" w:rsidRPr="005A735F" w:rsidRDefault="00550C2D" w:rsidP="00550C2D">
      <w:pPr>
        <w:rPr>
          <w:rFonts w:ascii="Times New Roman" w:hAnsi="Times New Roman" w:cs="Times New Roman"/>
          <w:u w:val="single"/>
        </w:rPr>
      </w:pPr>
      <w:r w:rsidRPr="005A735F">
        <w:rPr>
          <w:rFonts w:ascii="Times New Roman" w:hAnsi="Times New Roman" w:cs="Times New Roman"/>
          <w:u w:val="single"/>
        </w:rPr>
        <w:t>Vodítka judika</w:t>
      </w:r>
      <w:r w:rsidR="00623CD5" w:rsidRPr="005A735F">
        <w:rPr>
          <w:rFonts w:ascii="Times New Roman" w:hAnsi="Times New Roman" w:cs="Times New Roman"/>
          <w:u w:val="single"/>
        </w:rPr>
        <w:t>tury</w:t>
      </w:r>
      <w:r w:rsidRPr="005A735F">
        <w:rPr>
          <w:rFonts w:ascii="Times New Roman" w:hAnsi="Times New Roman" w:cs="Times New Roman"/>
          <w:u w:val="single"/>
        </w:rPr>
        <w:t xml:space="preserve"> soudního dvora </w:t>
      </w:r>
    </w:p>
    <w:p w:rsidR="00550C2D" w:rsidRDefault="00550C2D" w:rsidP="00550C2D">
      <w:pPr>
        <w:pStyle w:val="Odstavecseseznamem"/>
        <w:numPr>
          <w:ilvl w:val="0"/>
          <w:numId w:val="3"/>
        </w:numPr>
        <w:rPr>
          <w:rFonts w:ascii="Times New Roman" w:hAnsi="Times New Roman" w:cs="Times New Roman"/>
        </w:rPr>
      </w:pPr>
      <w:r>
        <w:rPr>
          <w:rFonts w:ascii="Times New Roman" w:hAnsi="Times New Roman" w:cs="Times New Roman"/>
        </w:rPr>
        <w:t xml:space="preserve">GA podporuje svá stanoviska judikáty soudního dvora, které se vztahují k problematice diskriminace: 1.) rozsudek </w:t>
      </w:r>
      <w:proofErr w:type="spellStart"/>
      <w:r>
        <w:rPr>
          <w:rFonts w:ascii="Times New Roman" w:hAnsi="Times New Roman" w:cs="Times New Roman"/>
        </w:rPr>
        <w:t>Federatie</w:t>
      </w:r>
      <w:proofErr w:type="spellEnd"/>
      <w:r>
        <w:rPr>
          <w:rFonts w:ascii="Times New Roman" w:hAnsi="Times New Roman" w:cs="Times New Roman"/>
        </w:rPr>
        <w:t xml:space="preserve"> </w:t>
      </w:r>
      <w:proofErr w:type="spellStart"/>
      <w:r>
        <w:rPr>
          <w:rFonts w:ascii="Times New Roman" w:hAnsi="Times New Roman" w:cs="Times New Roman"/>
        </w:rPr>
        <w:t>Nederlandse</w:t>
      </w:r>
      <w:proofErr w:type="spellEnd"/>
      <w:r>
        <w:rPr>
          <w:rFonts w:ascii="Times New Roman" w:hAnsi="Times New Roman" w:cs="Times New Roman"/>
        </w:rPr>
        <w:t xml:space="preserve"> </w:t>
      </w:r>
      <w:proofErr w:type="spellStart"/>
      <w:r>
        <w:rPr>
          <w:rFonts w:ascii="Times New Roman" w:hAnsi="Times New Roman" w:cs="Times New Roman"/>
        </w:rPr>
        <w:t>Vakbeweging</w:t>
      </w:r>
      <w:proofErr w:type="spellEnd"/>
      <w:r>
        <w:rPr>
          <w:rFonts w:ascii="Times New Roman" w:hAnsi="Times New Roman" w:cs="Times New Roman"/>
        </w:rPr>
        <w:t xml:space="preserve"> – diskriminace na základě pohlaví=rozsudek : právo, aby s ženami bylo zacházeno stejně jako s muži</w:t>
      </w:r>
    </w:p>
    <w:p w:rsidR="00550C2D" w:rsidRDefault="00550C2D" w:rsidP="00550C2D">
      <w:pPr>
        <w:pStyle w:val="Odstavecseseznamem"/>
        <w:ind w:left="1080"/>
        <w:rPr>
          <w:rFonts w:ascii="Times New Roman" w:hAnsi="Times New Roman" w:cs="Times New Roman"/>
        </w:rPr>
      </w:pPr>
      <w:r>
        <w:rPr>
          <w:rFonts w:ascii="Times New Roman" w:hAnsi="Times New Roman" w:cs="Times New Roman"/>
        </w:rPr>
        <w:t xml:space="preserve">                      2.) rozsudek </w:t>
      </w:r>
      <w:proofErr w:type="spellStart"/>
      <w:r>
        <w:rPr>
          <w:rFonts w:ascii="Times New Roman" w:hAnsi="Times New Roman" w:cs="Times New Roman"/>
        </w:rPr>
        <w:t>Nimz</w:t>
      </w:r>
      <w:proofErr w:type="spellEnd"/>
      <w:r>
        <w:rPr>
          <w:rFonts w:ascii="Times New Roman" w:hAnsi="Times New Roman" w:cs="Times New Roman"/>
        </w:rPr>
        <w:t xml:space="preserve"> – zásada uplatnění stejné odměny mužů a žen=soud konstatoval, že oběti diskriminace nutno přiznat stejný status jako zvýhodněné skupině a vnitrostátní soud má povinnost zajistit plný účinek těchto opatření tím, že nepoužije odporující vnitrostátní ustanovení</w:t>
      </w:r>
    </w:p>
    <w:p w:rsidR="00550C2D" w:rsidRDefault="00550C2D" w:rsidP="00550C2D">
      <w:pPr>
        <w:pStyle w:val="Odstavecseseznamem"/>
        <w:ind w:left="1080"/>
        <w:rPr>
          <w:rFonts w:ascii="Times New Roman" w:hAnsi="Times New Roman" w:cs="Times New Roman"/>
        </w:rPr>
      </w:pPr>
      <w:r>
        <w:rPr>
          <w:rFonts w:ascii="Times New Roman" w:hAnsi="Times New Roman" w:cs="Times New Roman"/>
        </w:rPr>
        <w:t xml:space="preserve">= </w:t>
      </w:r>
      <w:r w:rsidRPr="004270AA">
        <w:rPr>
          <w:rFonts w:ascii="Times New Roman" w:hAnsi="Times New Roman" w:cs="Times New Roman"/>
          <w:color w:val="FF0000"/>
        </w:rPr>
        <w:t>Sociální politika vyžaduje vždy celkový pohled na každou právní situaci</w:t>
      </w:r>
      <w:r w:rsidR="005123FE" w:rsidRPr="004270AA">
        <w:rPr>
          <w:rFonts w:ascii="Times New Roman" w:hAnsi="Times New Roman" w:cs="Times New Roman"/>
          <w:color w:val="FF0000"/>
        </w:rPr>
        <w:t xml:space="preserve">=advokát má za to, že se má vycházet z rozsudku </w:t>
      </w:r>
      <w:proofErr w:type="spellStart"/>
      <w:r w:rsidR="005123FE" w:rsidRPr="004270AA">
        <w:rPr>
          <w:rFonts w:ascii="Times New Roman" w:hAnsi="Times New Roman" w:cs="Times New Roman"/>
          <w:color w:val="FF0000"/>
        </w:rPr>
        <w:t>Nimz</w:t>
      </w:r>
      <w:proofErr w:type="spellEnd"/>
      <w:r w:rsidR="005123FE" w:rsidRPr="004270AA">
        <w:rPr>
          <w:rFonts w:ascii="Times New Roman" w:hAnsi="Times New Roman" w:cs="Times New Roman"/>
          <w:color w:val="FF0000"/>
        </w:rPr>
        <w:t xml:space="preserve"> + Marie </w:t>
      </w:r>
      <w:proofErr w:type="spellStart"/>
      <w:r w:rsidR="005123FE" w:rsidRPr="004270AA">
        <w:rPr>
          <w:rFonts w:ascii="Times New Roman" w:hAnsi="Times New Roman" w:cs="Times New Roman"/>
          <w:color w:val="FF0000"/>
        </w:rPr>
        <w:t>Landtová</w:t>
      </w:r>
      <w:proofErr w:type="spellEnd"/>
      <w:r w:rsidR="005123FE" w:rsidRPr="004270AA">
        <w:rPr>
          <w:rFonts w:ascii="Times New Roman" w:hAnsi="Times New Roman" w:cs="Times New Roman"/>
          <w:color w:val="FF0000"/>
        </w:rPr>
        <w:t xml:space="preserve"> je zvýhodněnou osobou</w:t>
      </w:r>
    </w:p>
    <w:p w:rsidR="005A735F" w:rsidRPr="005A735F" w:rsidRDefault="005A735F" w:rsidP="005A735F">
      <w:pPr>
        <w:rPr>
          <w:rFonts w:ascii="Times New Roman" w:hAnsi="Times New Roman" w:cs="Times New Roman"/>
          <w:u w:val="single"/>
        </w:rPr>
      </w:pPr>
      <w:r w:rsidRPr="005A735F">
        <w:rPr>
          <w:rFonts w:ascii="Times New Roman" w:hAnsi="Times New Roman" w:cs="Times New Roman"/>
          <w:u w:val="single"/>
        </w:rPr>
        <w:t>IX – Závěry</w:t>
      </w:r>
    </w:p>
    <w:p w:rsidR="005A735F" w:rsidRPr="005A735F" w:rsidRDefault="005A735F" w:rsidP="005A735F">
      <w:pPr>
        <w:pStyle w:val="Odstavecseseznamem"/>
        <w:ind w:left="1080"/>
        <w:rPr>
          <w:rFonts w:ascii="Times New Roman" w:hAnsi="Times New Roman" w:cs="Times New Roman"/>
          <w:sz w:val="18"/>
          <w:szCs w:val="18"/>
        </w:rPr>
      </w:pPr>
      <w:proofErr w:type="gramStart"/>
      <w:r w:rsidRPr="005A735F">
        <w:rPr>
          <w:rFonts w:ascii="Times New Roman" w:hAnsi="Times New Roman" w:cs="Times New Roman"/>
          <w:sz w:val="18"/>
          <w:szCs w:val="18"/>
        </w:rPr>
        <w:t>„1)      Nařízení</w:t>
      </w:r>
      <w:proofErr w:type="gramEnd"/>
      <w:r w:rsidRPr="005A735F">
        <w:rPr>
          <w:rFonts w:ascii="Times New Roman" w:hAnsi="Times New Roman" w:cs="Times New Roman"/>
          <w:sz w:val="18"/>
          <w:szCs w:val="18"/>
        </w:rPr>
        <w:t xml:space="preserve"> č. 1408/1971 je třeba vykládat v tom smyslu, že není v zásadě neslučitelné s vnitrostátní judikaturou, podle níž instituce sociálního zabezpečení musí určitým osobám, které o to požádají, přiznat vyrovnávací příspěvek, jehož výše odpovídá rozdílu mezi dávkou, na niž mají nárok v jiném členském státě, a dávkou, na kterou by měli nárok v členském státě jejich státní příslušnosti.</w:t>
      </w:r>
    </w:p>
    <w:p w:rsidR="005A735F" w:rsidRPr="005A735F" w:rsidRDefault="005A735F" w:rsidP="005A735F">
      <w:pPr>
        <w:pStyle w:val="Odstavecseseznamem"/>
        <w:ind w:left="1080"/>
        <w:rPr>
          <w:rFonts w:ascii="Times New Roman" w:hAnsi="Times New Roman" w:cs="Times New Roman"/>
          <w:sz w:val="18"/>
          <w:szCs w:val="18"/>
        </w:rPr>
      </w:pPr>
    </w:p>
    <w:p w:rsidR="005A735F" w:rsidRPr="005A735F" w:rsidRDefault="005A735F" w:rsidP="005A735F">
      <w:pPr>
        <w:pStyle w:val="Odstavecseseznamem"/>
        <w:ind w:left="1080"/>
        <w:rPr>
          <w:rFonts w:ascii="Times New Roman" w:hAnsi="Times New Roman" w:cs="Times New Roman"/>
          <w:sz w:val="18"/>
          <w:szCs w:val="18"/>
        </w:rPr>
      </w:pPr>
      <w:proofErr w:type="gramStart"/>
      <w:r w:rsidRPr="005A735F">
        <w:rPr>
          <w:rFonts w:ascii="Times New Roman" w:hAnsi="Times New Roman" w:cs="Times New Roman"/>
          <w:sz w:val="18"/>
          <w:szCs w:val="18"/>
        </w:rPr>
        <w:t>2)      Články</w:t>
      </w:r>
      <w:proofErr w:type="gramEnd"/>
      <w:r w:rsidRPr="005A735F">
        <w:rPr>
          <w:rFonts w:ascii="Times New Roman" w:hAnsi="Times New Roman" w:cs="Times New Roman"/>
          <w:sz w:val="18"/>
          <w:szCs w:val="18"/>
        </w:rPr>
        <w:t xml:space="preserve"> 3 a 10 nařízení č. 1408/71, vykládané ve světle článku 39 ES, jsou neslučitelné s vyrovnávacím příspěvkem v rámci sociálního zabezpečení přiznávaným pouze českým státním příslušníkům s bydlištěm na území České republiky, který má výše uvedené rysy. Nicméně za specifických okolností této věci výše uvedené zjištění nepostačuje k odůvodnění požadavku ČSSZ v původním řízení.“</w:t>
      </w:r>
    </w:p>
    <w:p w:rsidR="005123FE" w:rsidRPr="005A735F" w:rsidRDefault="005123FE" w:rsidP="005123FE">
      <w:pPr>
        <w:rPr>
          <w:rFonts w:ascii="Times New Roman" w:hAnsi="Times New Roman" w:cs="Times New Roman"/>
          <w:b/>
          <w:sz w:val="24"/>
          <w:szCs w:val="24"/>
        </w:rPr>
      </w:pPr>
      <w:r w:rsidRPr="005A735F">
        <w:rPr>
          <w:rFonts w:ascii="Times New Roman" w:hAnsi="Times New Roman" w:cs="Times New Roman"/>
          <w:b/>
          <w:sz w:val="24"/>
          <w:szCs w:val="24"/>
        </w:rPr>
        <w:t>Rozsudek soudního dvora</w:t>
      </w:r>
    </w:p>
    <w:p w:rsidR="005123FE" w:rsidRDefault="005123FE" w:rsidP="005123FE">
      <w:pPr>
        <w:rPr>
          <w:rFonts w:ascii="Times New Roman" w:hAnsi="Times New Roman" w:cs="Times New Roman"/>
        </w:rPr>
      </w:pPr>
      <w:r>
        <w:rPr>
          <w:rFonts w:ascii="Times New Roman" w:hAnsi="Times New Roman" w:cs="Times New Roman"/>
        </w:rPr>
        <w:t xml:space="preserve">1.) </w:t>
      </w:r>
      <w:r w:rsidRPr="005A735F">
        <w:rPr>
          <w:rFonts w:ascii="Times New Roman" w:hAnsi="Times New Roman" w:cs="Times New Roman"/>
          <w:u w:val="single"/>
        </w:rPr>
        <w:t>V první otázce</w:t>
      </w:r>
    </w:p>
    <w:p w:rsidR="005123FE" w:rsidRPr="004270AA" w:rsidRDefault="005123FE" w:rsidP="005123FE">
      <w:pPr>
        <w:rPr>
          <w:rFonts w:ascii="Times New Roman" w:hAnsi="Times New Roman" w:cs="Times New Roman"/>
          <w:color w:val="FF0000"/>
        </w:rPr>
      </w:pPr>
      <w:r>
        <w:rPr>
          <w:rFonts w:ascii="Times New Roman" w:hAnsi="Times New Roman" w:cs="Times New Roman"/>
        </w:rPr>
        <w:t xml:space="preserve"> - soudní dvůr v první otázce zastává stanovisko stejné jako generální </w:t>
      </w:r>
      <w:proofErr w:type="gramStart"/>
      <w:r>
        <w:rPr>
          <w:rFonts w:ascii="Times New Roman" w:hAnsi="Times New Roman" w:cs="Times New Roman"/>
        </w:rPr>
        <w:t>advokát : připomíná</w:t>
      </w:r>
      <w:proofErr w:type="gramEnd"/>
      <w:r>
        <w:rPr>
          <w:rFonts w:ascii="Times New Roman" w:hAnsi="Times New Roman" w:cs="Times New Roman"/>
        </w:rPr>
        <w:t xml:space="preserve">, že ustanovení nařízení 1408/71 vedou k zachování platnosti čl. 20 smlouvy = soudní dvůr odmítá obavy, že by mohla být dávka započítávána 2x – </w:t>
      </w:r>
      <w:r w:rsidRPr="004270AA">
        <w:rPr>
          <w:rFonts w:ascii="Times New Roman" w:hAnsi="Times New Roman" w:cs="Times New Roman"/>
          <w:color w:val="FF0000"/>
        </w:rPr>
        <w:t xml:space="preserve">vyrovnávací příspěvek nevede ke zpochybnění použitelného režimu ani pravomoci orgánu, které určuje smlouva! </w:t>
      </w:r>
      <w:r>
        <w:rPr>
          <w:rFonts w:ascii="Times New Roman" w:hAnsi="Times New Roman" w:cs="Times New Roman"/>
        </w:rPr>
        <w:t xml:space="preserve">= umožňuje požadovat od jiného orgánu sociálního zabezpečení vyrovnávací dávku vyplácenou vedle obecné dávky = </w:t>
      </w:r>
      <w:r w:rsidRPr="004270AA">
        <w:rPr>
          <w:rFonts w:ascii="Times New Roman" w:hAnsi="Times New Roman" w:cs="Times New Roman"/>
          <w:color w:val="FF0000"/>
        </w:rPr>
        <w:t>tedy jedná se pouze o odstranění objektivně zjištěného rozdílu mezi dávkami různého původu</w:t>
      </w:r>
    </w:p>
    <w:p w:rsidR="005123FE" w:rsidRDefault="005123FE" w:rsidP="005123FE">
      <w:pPr>
        <w:rPr>
          <w:rFonts w:ascii="Times New Roman" w:hAnsi="Times New Roman" w:cs="Times New Roman"/>
        </w:rPr>
      </w:pPr>
      <w:r>
        <w:rPr>
          <w:rFonts w:ascii="Times New Roman" w:hAnsi="Times New Roman" w:cs="Times New Roman"/>
        </w:rPr>
        <w:lastRenderedPageBreak/>
        <w:t xml:space="preserve">= </w:t>
      </w:r>
      <w:r w:rsidRPr="004270AA">
        <w:rPr>
          <w:rFonts w:ascii="Times New Roman" w:hAnsi="Times New Roman" w:cs="Times New Roman"/>
          <w:b/>
        </w:rPr>
        <w:t>ODPOVĚD NA PRVNÍ OTÁZKU ZNÍ</w:t>
      </w:r>
      <w:r>
        <w:rPr>
          <w:rFonts w:ascii="Times New Roman" w:hAnsi="Times New Roman" w:cs="Times New Roman"/>
        </w:rPr>
        <w:t xml:space="preserve">: </w:t>
      </w:r>
      <w:r w:rsidRPr="004270AA">
        <w:rPr>
          <w:rFonts w:ascii="Times New Roman" w:hAnsi="Times New Roman" w:cs="Times New Roman"/>
          <w:b/>
        </w:rPr>
        <w:t>ustanovení části A bodu 6 přílohy III. Nařízení 1408/71 ve spojení s čl. 7 odst. 2 písm. C tohoto nařízení nebrání takovému vnitrostátnímu pravidlu, jako je pravidlo dotčené v původním řízení, tedy vyplácení vyrovnávacího příspěvku</w:t>
      </w:r>
    </w:p>
    <w:p w:rsidR="005123FE" w:rsidRDefault="005123FE" w:rsidP="005123FE">
      <w:pPr>
        <w:rPr>
          <w:rFonts w:ascii="Times New Roman" w:hAnsi="Times New Roman" w:cs="Times New Roman"/>
        </w:rPr>
      </w:pPr>
      <w:r>
        <w:rPr>
          <w:rFonts w:ascii="Times New Roman" w:hAnsi="Times New Roman" w:cs="Times New Roman"/>
        </w:rPr>
        <w:t xml:space="preserve">2.) </w:t>
      </w:r>
      <w:r w:rsidRPr="005A735F">
        <w:rPr>
          <w:rFonts w:ascii="Times New Roman" w:hAnsi="Times New Roman" w:cs="Times New Roman"/>
          <w:u w:val="single"/>
        </w:rPr>
        <w:t>V druhé otázce</w:t>
      </w:r>
      <w:r w:rsidR="00E845D7" w:rsidRPr="005A735F">
        <w:rPr>
          <w:rFonts w:ascii="Times New Roman" w:hAnsi="Times New Roman" w:cs="Times New Roman"/>
          <w:u w:val="single"/>
        </w:rPr>
        <w:t xml:space="preserve"> – k existenci diskriminace</w:t>
      </w:r>
    </w:p>
    <w:p w:rsidR="005123FE" w:rsidRDefault="005123FE" w:rsidP="005123FE">
      <w:pPr>
        <w:rPr>
          <w:rFonts w:ascii="Times New Roman" w:hAnsi="Times New Roman" w:cs="Times New Roman"/>
        </w:rPr>
      </w:pPr>
      <w:r>
        <w:rPr>
          <w:rFonts w:ascii="Times New Roman" w:hAnsi="Times New Roman" w:cs="Times New Roman"/>
        </w:rPr>
        <w:t xml:space="preserve">- </w:t>
      </w:r>
      <w:r w:rsidR="00E845D7">
        <w:rPr>
          <w:rFonts w:ascii="Times New Roman" w:hAnsi="Times New Roman" w:cs="Times New Roman"/>
        </w:rPr>
        <w:t>soudní dvůr připomíná, že cílem čl. 3 odst. 1 nařízení č. 1408/71 je zajistit soulad s čl. 39 ES ve prospěch osob, na které se nařízení vztahuje = rovnost v oblasti sociálního zabezpečení bez rozdílu státní příslušnosti = odstranění veškeré diskriminace!</w:t>
      </w:r>
    </w:p>
    <w:p w:rsidR="00E845D7" w:rsidRDefault="00E845D7" w:rsidP="00E845D7">
      <w:pPr>
        <w:rPr>
          <w:rFonts w:ascii="Times New Roman" w:hAnsi="Times New Roman" w:cs="Times New Roman"/>
        </w:rPr>
      </w:pPr>
      <w:r>
        <w:rPr>
          <w:rFonts w:ascii="Times New Roman" w:hAnsi="Times New Roman" w:cs="Times New Roman"/>
        </w:rPr>
        <w:t>= „</w:t>
      </w:r>
      <w:r w:rsidRPr="004270AA">
        <w:rPr>
          <w:rFonts w:ascii="Times New Roman" w:hAnsi="Times New Roman" w:cs="Times New Roman"/>
          <w:color w:val="FF0000"/>
        </w:rPr>
        <w:t>Ze spisu nepochybně vyplývá, že nález ústavního soudu diskriminuje na základě státní příslušnosti příslušníky jiných členských států ve srovnání s českými státními příslušníky</w:t>
      </w:r>
      <w:r>
        <w:rPr>
          <w:rFonts w:ascii="Times New Roman" w:hAnsi="Times New Roman" w:cs="Times New Roman"/>
        </w:rPr>
        <w:t>“</w:t>
      </w:r>
    </w:p>
    <w:p w:rsidR="00E845D7" w:rsidRPr="004270AA" w:rsidRDefault="00E845D7" w:rsidP="00E845D7">
      <w:pPr>
        <w:rPr>
          <w:rFonts w:ascii="Times New Roman" w:hAnsi="Times New Roman" w:cs="Times New Roman"/>
          <w:color w:val="FF0000"/>
        </w:rPr>
      </w:pPr>
      <w:r w:rsidRPr="00E845D7">
        <w:rPr>
          <w:rFonts w:ascii="Times New Roman" w:hAnsi="Times New Roman" w:cs="Times New Roman"/>
        </w:rPr>
        <w:t>-</w:t>
      </w:r>
      <w:r>
        <w:rPr>
          <w:rFonts w:ascii="Times New Roman" w:hAnsi="Times New Roman" w:cs="Times New Roman"/>
        </w:rPr>
        <w:t xml:space="preserve"> </w:t>
      </w:r>
      <w:r w:rsidRPr="005A735F">
        <w:rPr>
          <w:rFonts w:ascii="Times New Roman" w:hAnsi="Times New Roman" w:cs="Times New Roman"/>
          <w:u w:val="single"/>
        </w:rPr>
        <w:t>Podmínka bydliště na území ČR</w:t>
      </w:r>
      <w:r>
        <w:rPr>
          <w:rFonts w:ascii="Times New Roman" w:hAnsi="Times New Roman" w:cs="Times New Roman"/>
        </w:rPr>
        <w:t xml:space="preserve"> : zásada rovného zacházení zakazuje nejen zjevnou diskriminaci na základě státní příslušnosti osob, kterým přísluší nároky ze systému sociálního zabezpečení, ale také všechny skryté formy diskriminace, které použitím jiných kritérií vedou ke stejnému výsledku = </w:t>
      </w:r>
      <w:r w:rsidR="00B92B5D" w:rsidRPr="004270AA">
        <w:rPr>
          <w:rFonts w:ascii="Times New Roman" w:hAnsi="Times New Roman" w:cs="Times New Roman"/>
          <w:b/>
        </w:rPr>
        <w:t>příklady nepřímé</w:t>
      </w:r>
      <w:r w:rsidRPr="004270AA">
        <w:rPr>
          <w:rFonts w:ascii="Times New Roman" w:hAnsi="Times New Roman" w:cs="Times New Roman"/>
          <w:b/>
        </w:rPr>
        <w:t xml:space="preserve"> diskriminace</w:t>
      </w:r>
      <w:r>
        <w:rPr>
          <w:rFonts w:ascii="Times New Roman" w:hAnsi="Times New Roman" w:cs="Times New Roman"/>
        </w:rPr>
        <w:t xml:space="preserve"> – podmínky vnitrostátního práva, které sice platí nezávisle na státní příslušnosti, ale dotýkají se především migrujících pracovníků nebo podmínky snadněji splnitelné tuzemskými pracovníky, podmínky v neprospěch migrujících pracovníků </w:t>
      </w:r>
      <w:proofErr w:type="gramStart"/>
      <w:r>
        <w:rPr>
          <w:rFonts w:ascii="Times New Roman" w:hAnsi="Times New Roman" w:cs="Times New Roman"/>
        </w:rPr>
        <w:t>apod.</w:t>
      </w:r>
      <w:r w:rsidR="00B92B5D">
        <w:rPr>
          <w:rFonts w:ascii="Times New Roman" w:hAnsi="Times New Roman" w:cs="Times New Roman"/>
        </w:rPr>
        <w:t xml:space="preserve">= </w:t>
      </w:r>
      <w:r w:rsidR="00B92B5D" w:rsidRPr="004270AA">
        <w:rPr>
          <w:rFonts w:ascii="Times New Roman" w:hAnsi="Times New Roman" w:cs="Times New Roman"/>
          <w:color w:val="FF0000"/>
        </w:rPr>
        <w:t>soudní</w:t>
      </w:r>
      <w:proofErr w:type="gramEnd"/>
      <w:r w:rsidR="00B92B5D" w:rsidRPr="004270AA">
        <w:rPr>
          <w:rFonts w:ascii="Times New Roman" w:hAnsi="Times New Roman" w:cs="Times New Roman"/>
          <w:color w:val="FF0000"/>
        </w:rPr>
        <w:t xml:space="preserve"> dvůr nenašel žádné odůvodnění takovéto diskriminace</w:t>
      </w:r>
    </w:p>
    <w:p w:rsidR="00B92B5D" w:rsidRDefault="00B92B5D" w:rsidP="00E845D7">
      <w:pPr>
        <w:rPr>
          <w:rFonts w:ascii="Times New Roman" w:hAnsi="Times New Roman" w:cs="Times New Roman"/>
        </w:rPr>
      </w:pPr>
      <w:r>
        <w:rPr>
          <w:rFonts w:ascii="Times New Roman" w:hAnsi="Times New Roman" w:cs="Times New Roman"/>
        </w:rPr>
        <w:t xml:space="preserve">- </w:t>
      </w:r>
      <w:r w:rsidRPr="005A735F">
        <w:rPr>
          <w:rFonts w:ascii="Times New Roman" w:hAnsi="Times New Roman" w:cs="Times New Roman"/>
          <w:u w:val="single"/>
        </w:rPr>
        <w:t>Důsledky konstatování diskriminace</w:t>
      </w:r>
      <w:r>
        <w:rPr>
          <w:rFonts w:ascii="Times New Roman" w:hAnsi="Times New Roman" w:cs="Times New Roman"/>
        </w:rPr>
        <w:t xml:space="preserve">: </w:t>
      </w:r>
      <w:r w:rsidRPr="004270AA">
        <w:rPr>
          <w:rFonts w:ascii="Times New Roman" w:hAnsi="Times New Roman" w:cs="Times New Roman"/>
          <w:color w:val="FF0000"/>
        </w:rPr>
        <w:t>soudní dvůr vyjadřuje nutnost určení důsledků pro osoby</w:t>
      </w:r>
    </w:p>
    <w:p w:rsidR="00B92B5D" w:rsidRDefault="00B92B5D" w:rsidP="00E845D7">
      <w:pPr>
        <w:rPr>
          <w:rFonts w:ascii="Times New Roman" w:hAnsi="Times New Roman" w:cs="Times New Roman"/>
        </w:rPr>
      </w:pPr>
      <w:r>
        <w:rPr>
          <w:rFonts w:ascii="Times New Roman" w:hAnsi="Times New Roman" w:cs="Times New Roman"/>
        </w:rPr>
        <w:t>1.) znevýhodnění uplatňováním tohoto pravidla – dokud nebude zřízena náprava ve vnitrostátním právu, lze dodržení zásady rovnosti zaručit pouze tím, že znevýhodněným osobám budou přiznány stejné výhody!</w:t>
      </w:r>
    </w:p>
    <w:p w:rsidR="00B92B5D" w:rsidRDefault="00B92B5D" w:rsidP="00E845D7">
      <w:pPr>
        <w:rPr>
          <w:rFonts w:ascii="Times New Roman" w:hAnsi="Times New Roman" w:cs="Times New Roman"/>
        </w:rPr>
      </w:pPr>
      <w:r>
        <w:rPr>
          <w:rFonts w:ascii="Times New Roman" w:hAnsi="Times New Roman" w:cs="Times New Roman"/>
        </w:rPr>
        <w:t>2.) zvýhodnění uplatňováním tohoto pravidla – právo unie nebrání opatřením, která znovu nastolují rovné zacházení omezením výhod osob, kter</w:t>
      </w:r>
      <w:r w:rsidR="00623CD5">
        <w:rPr>
          <w:rFonts w:ascii="Times New Roman" w:hAnsi="Times New Roman" w:cs="Times New Roman"/>
        </w:rPr>
        <w:t xml:space="preserve">é byly </w:t>
      </w:r>
      <w:r>
        <w:rPr>
          <w:rFonts w:ascii="Times New Roman" w:hAnsi="Times New Roman" w:cs="Times New Roman"/>
        </w:rPr>
        <w:t xml:space="preserve">dříve zvýhodněny, </w:t>
      </w:r>
      <w:r w:rsidRPr="004270AA">
        <w:rPr>
          <w:rFonts w:ascii="Times New Roman" w:hAnsi="Times New Roman" w:cs="Times New Roman"/>
          <w:color w:val="FF0000"/>
        </w:rPr>
        <w:t>ALE</w:t>
      </w:r>
      <w:r>
        <w:rPr>
          <w:rFonts w:ascii="Times New Roman" w:hAnsi="Times New Roman" w:cs="Times New Roman"/>
        </w:rPr>
        <w:t xml:space="preserve"> pře</w:t>
      </w:r>
      <w:r w:rsidR="004270AA">
        <w:rPr>
          <w:rFonts w:ascii="Times New Roman" w:hAnsi="Times New Roman" w:cs="Times New Roman"/>
        </w:rPr>
        <w:t>d</w:t>
      </w:r>
      <w:r>
        <w:rPr>
          <w:rFonts w:ascii="Times New Roman" w:hAnsi="Times New Roman" w:cs="Times New Roman"/>
        </w:rPr>
        <w:t xml:space="preserve"> přijetím takových opatření žádná norma Unie nevyjadřuje, aby kategorie osob, které obdržely vyrovnávací příspěvek, byly o tento příspěvek připraveny.</w:t>
      </w:r>
    </w:p>
    <w:p w:rsidR="00B92B5D" w:rsidRPr="004270AA" w:rsidRDefault="00B92B5D" w:rsidP="00E845D7">
      <w:pPr>
        <w:rPr>
          <w:rFonts w:ascii="Times New Roman" w:hAnsi="Times New Roman" w:cs="Times New Roman"/>
          <w:b/>
          <w:u w:val="single"/>
        </w:rPr>
      </w:pPr>
      <w:r w:rsidRPr="004270AA">
        <w:rPr>
          <w:rFonts w:ascii="Times New Roman" w:hAnsi="Times New Roman" w:cs="Times New Roman"/>
          <w:b/>
          <w:u w:val="single"/>
        </w:rPr>
        <w:t>Rozsudek v druhé otázce</w:t>
      </w:r>
    </w:p>
    <w:p w:rsidR="00B92B5D" w:rsidRPr="004270AA" w:rsidRDefault="00B92B5D" w:rsidP="00E845D7">
      <w:pPr>
        <w:rPr>
          <w:rFonts w:ascii="Times New Roman" w:hAnsi="Times New Roman" w:cs="Times New Roman"/>
          <w:b/>
        </w:rPr>
      </w:pPr>
      <w:r w:rsidRPr="004270AA">
        <w:rPr>
          <w:rFonts w:ascii="Times New Roman" w:hAnsi="Times New Roman" w:cs="Times New Roman"/>
          <w:b/>
        </w:rPr>
        <w:t>- čl. 3 odst. 1 ve spojení s čl. 10 nařízení č. 1408/71 brání vnitrostátnímu pravidlu, které umožňuje vyplácet vyrovnávací příspěvek tak, jak byl popsán, ale právo Unie nutně nenařizuje, že osoba, která splňuje obě podmínky, bude o příspěvek připravena</w:t>
      </w:r>
      <w:r w:rsidR="00623CD5" w:rsidRPr="004270AA">
        <w:rPr>
          <w:rFonts w:ascii="Times New Roman" w:hAnsi="Times New Roman" w:cs="Times New Roman"/>
          <w:b/>
        </w:rPr>
        <w:t>.</w:t>
      </w:r>
    </w:p>
    <w:p w:rsidR="005A735F" w:rsidRPr="005A735F" w:rsidRDefault="005A735F" w:rsidP="00E845D7">
      <w:pPr>
        <w:rPr>
          <w:rFonts w:ascii="Times New Roman" w:hAnsi="Times New Roman" w:cs="Times New Roman"/>
          <w:u w:val="single"/>
        </w:rPr>
      </w:pPr>
      <w:r w:rsidRPr="005A735F">
        <w:rPr>
          <w:rFonts w:ascii="Times New Roman" w:hAnsi="Times New Roman" w:cs="Times New Roman"/>
          <w:u w:val="single"/>
        </w:rPr>
        <w:t>Rozsudek</w:t>
      </w:r>
    </w:p>
    <w:p w:rsidR="005A735F" w:rsidRPr="005A735F" w:rsidRDefault="005A735F" w:rsidP="005A735F">
      <w:pPr>
        <w:rPr>
          <w:rFonts w:ascii="Times New Roman" w:hAnsi="Times New Roman" w:cs="Times New Roman"/>
          <w:sz w:val="18"/>
          <w:szCs w:val="18"/>
        </w:rPr>
      </w:pPr>
      <w:proofErr w:type="gramStart"/>
      <w:r w:rsidRPr="005A735F">
        <w:rPr>
          <w:rFonts w:ascii="Times New Roman" w:hAnsi="Times New Roman" w:cs="Times New Roman"/>
          <w:sz w:val="18"/>
          <w:szCs w:val="18"/>
        </w:rPr>
        <w:t>1)      Ustanovení</w:t>
      </w:r>
      <w:proofErr w:type="gramEnd"/>
      <w:r w:rsidRPr="005A735F">
        <w:rPr>
          <w:rFonts w:ascii="Times New Roman" w:hAnsi="Times New Roman" w:cs="Times New Roman"/>
          <w:sz w:val="18"/>
          <w:szCs w:val="18"/>
        </w:rPr>
        <w:t xml:space="preserve"> části A bodu 6 přílohy III nařízení Rady (EHS) č. 1408/71 ze dne 14. června 1971 o uplatňování systémů sociálního zabezpečení na zaměstnané osoby, osoby samostatně výdělečně činné a jejich rodinné příslušníky pohybující se v rámci Společenství, ve znění pozměněném a aktualizovaném nařízením Rady (ES) č. 118/97 ze dne 2. prosince 1996, ve znění nařízení Evropského parlamentu a Rady (ES) č. 629/2006 ze dne 5. dubna 2006, ve spojení s čl. 7 odst. 2 písm. c) téhož nařízení nebrání takovému vnitrostátnímu pravidlu, jako je pravidlo dotčené v původním řízení, podle něhož je vyplácen vyrovnávací příspěvek k dávce ve stáří, pokud je výše této dávky přiznaná podle článku 20 dvoustranné smlouvy mezi Českou republikou a Slovenskou republikou, uzavřené dne 29. října 1992 v rámci opatření určených k vyřešení situace po rozdělení České a Slovenské Federativní Republiky dne 31. prosince 1992, nižší než dávka, která by byla pobírána, kdyby byl starobní důchod vypočten podle právních norem České republiky.</w:t>
      </w:r>
    </w:p>
    <w:p w:rsidR="005A735F" w:rsidRPr="005A735F" w:rsidRDefault="005A735F" w:rsidP="005A735F">
      <w:pPr>
        <w:rPr>
          <w:rFonts w:ascii="Times New Roman" w:hAnsi="Times New Roman" w:cs="Times New Roman"/>
          <w:sz w:val="18"/>
          <w:szCs w:val="18"/>
        </w:rPr>
      </w:pPr>
    </w:p>
    <w:p w:rsidR="005A735F" w:rsidRPr="005A735F" w:rsidRDefault="005A735F" w:rsidP="005A735F">
      <w:pPr>
        <w:rPr>
          <w:rFonts w:ascii="Times New Roman" w:hAnsi="Times New Roman" w:cs="Times New Roman"/>
          <w:sz w:val="18"/>
          <w:szCs w:val="18"/>
        </w:rPr>
      </w:pPr>
      <w:proofErr w:type="gramStart"/>
      <w:r w:rsidRPr="005A735F">
        <w:rPr>
          <w:rFonts w:ascii="Times New Roman" w:hAnsi="Times New Roman" w:cs="Times New Roman"/>
          <w:sz w:val="18"/>
          <w:szCs w:val="18"/>
        </w:rPr>
        <w:t>2)      Článek</w:t>
      </w:r>
      <w:proofErr w:type="gramEnd"/>
      <w:r w:rsidRPr="005A735F">
        <w:rPr>
          <w:rFonts w:ascii="Times New Roman" w:hAnsi="Times New Roman" w:cs="Times New Roman"/>
          <w:sz w:val="18"/>
          <w:szCs w:val="18"/>
        </w:rPr>
        <w:t xml:space="preserve"> 3 odst. 1 ve spojení s článkem 10 nařízení č. 1408/71, ve znění pozměněném a aktualizovaném nařízením č. 118/97, ve znění nařízení č. 629/2006, brání takovému vnitrostátnímu pravidlu, jako je pravidlo dotčené v původním řízení, </w:t>
      </w:r>
      <w:r w:rsidRPr="005A735F">
        <w:rPr>
          <w:rFonts w:ascii="Times New Roman" w:hAnsi="Times New Roman" w:cs="Times New Roman"/>
          <w:sz w:val="18"/>
          <w:szCs w:val="18"/>
        </w:rPr>
        <w:lastRenderedPageBreak/>
        <w:t>které umožňuje vyplácet vyrovnávací příspěvek k dávce ve stáří pouze českým státním příslušníkům s bydlištěm na území České republiky, aniž to z hlediska práva Unie nutně vede k tomu, že osoba, která obě tyto podmínky splňuje, bude o tento příspěvek připravena.</w:t>
      </w:r>
    </w:p>
    <w:p w:rsidR="00B92B5D" w:rsidRDefault="00276C13" w:rsidP="00E845D7">
      <w:pPr>
        <w:rPr>
          <w:rFonts w:ascii="Times New Roman" w:hAnsi="Times New Roman" w:cs="Times New Roman"/>
          <w:b/>
          <w:sz w:val="24"/>
          <w:szCs w:val="24"/>
        </w:rPr>
      </w:pPr>
      <w:proofErr w:type="gramStart"/>
      <w:r>
        <w:rPr>
          <w:rFonts w:ascii="Times New Roman" w:hAnsi="Times New Roman" w:cs="Times New Roman"/>
          <w:b/>
          <w:sz w:val="24"/>
          <w:szCs w:val="24"/>
        </w:rPr>
        <w:t>Prameny :</w:t>
      </w:r>
      <w:proofErr w:type="gramEnd"/>
    </w:p>
    <w:p w:rsidR="00276C13" w:rsidRDefault="00276C13" w:rsidP="00E845D7">
      <w:pPr>
        <w:rPr>
          <w:rFonts w:ascii="Times New Roman" w:hAnsi="Times New Roman" w:cs="Times New Roman"/>
          <w:sz w:val="24"/>
          <w:szCs w:val="24"/>
        </w:rPr>
      </w:pPr>
      <w:r w:rsidRPr="00276C13">
        <w:rPr>
          <w:rFonts w:ascii="Times New Roman" w:hAnsi="Times New Roman" w:cs="Times New Roman"/>
          <w:sz w:val="24"/>
          <w:szCs w:val="24"/>
        </w:rPr>
        <w:t>Rozsudek a stanovisko generáln</w:t>
      </w:r>
      <w:r>
        <w:rPr>
          <w:rFonts w:ascii="Times New Roman" w:hAnsi="Times New Roman" w:cs="Times New Roman"/>
          <w:sz w:val="24"/>
          <w:szCs w:val="24"/>
        </w:rPr>
        <w:t xml:space="preserve">ího advokáta C 399/09 </w:t>
      </w:r>
      <w:proofErr w:type="spellStart"/>
      <w:r>
        <w:rPr>
          <w:rFonts w:ascii="Times New Roman" w:hAnsi="Times New Roman" w:cs="Times New Roman"/>
          <w:sz w:val="24"/>
          <w:szCs w:val="24"/>
        </w:rPr>
        <w:t>Landtová</w:t>
      </w:r>
      <w:proofErr w:type="spellEnd"/>
    </w:p>
    <w:p w:rsidR="00276C13" w:rsidRDefault="00A94C02" w:rsidP="00E845D7">
      <w:hyperlink r:id="rId9" w:history="1">
        <w:r w:rsidR="00276C13">
          <w:rPr>
            <w:rStyle w:val="Hypertextovodkaz"/>
          </w:rPr>
          <w:t>http://curia.europa.eu/juris/liste.jsf?language=cs&amp;num=C-399/09</w:t>
        </w:r>
      </w:hyperlink>
    </w:p>
    <w:p w:rsidR="00276C13" w:rsidRPr="00276C13" w:rsidRDefault="00276C13" w:rsidP="00E845D7">
      <w:pPr>
        <w:rPr>
          <w:rFonts w:ascii="Times New Roman" w:hAnsi="Times New Roman" w:cs="Times New Roman"/>
          <w:sz w:val="24"/>
          <w:szCs w:val="24"/>
        </w:rPr>
      </w:pPr>
      <w:r>
        <w:t>Časopis JURISPRUDENCE 4/2012 – téma Richarda Krále – Otazníky nad posledním nálezem Ústavního soudu ČR týkajícího se tzv. slovenských důchodů</w:t>
      </w:r>
    </w:p>
    <w:p w:rsidR="005A735F" w:rsidRDefault="00276C13" w:rsidP="00E845D7">
      <w:pPr>
        <w:rPr>
          <w:rFonts w:ascii="Times New Roman" w:hAnsi="Times New Roman" w:cs="Times New Roman"/>
        </w:rPr>
      </w:pPr>
      <w:r>
        <w:rPr>
          <w:rFonts w:ascii="Times New Roman" w:hAnsi="Times New Roman" w:cs="Times New Roman"/>
        </w:rPr>
        <w:t xml:space="preserve"> </w:t>
      </w:r>
    </w:p>
    <w:p w:rsidR="00B92B5D" w:rsidRPr="00E845D7" w:rsidRDefault="00B92B5D" w:rsidP="00E845D7">
      <w:pPr>
        <w:rPr>
          <w:rFonts w:ascii="Times New Roman" w:hAnsi="Times New Roman" w:cs="Times New Roman"/>
        </w:rPr>
      </w:pPr>
    </w:p>
    <w:p w:rsidR="00E845D7" w:rsidRPr="00E845D7" w:rsidRDefault="00E845D7" w:rsidP="00E845D7">
      <w:pPr>
        <w:rPr>
          <w:rFonts w:ascii="Times New Roman" w:hAnsi="Times New Roman" w:cs="Times New Roman"/>
        </w:rPr>
      </w:pPr>
    </w:p>
    <w:p w:rsidR="00550C2D" w:rsidRPr="00550C2D" w:rsidRDefault="00550C2D" w:rsidP="00550C2D">
      <w:pPr>
        <w:pStyle w:val="Odstavecseseznamem"/>
        <w:ind w:left="1080"/>
        <w:rPr>
          <w:rFonts w:ascii="Times New Roman" w:hAnsi="Times New Roman" w:cs="Times New Roman"/>
        </w:rPr>
      </w:pPr>
    </w:p>
    <w:p w:rsidR="00550C2D" w:rsidRDefault="00550C2D" w:rsidP="0078105E">
      <w:pPr>
        <w:ind w:left="360"/>
        <w:rPr>
          <w:rFonts w:ascii="Times New Roman" w:hAnsi="Times New Roman" w:cs="Times New Roman"/>
        </w:rPr>
      </w:pPr>
    </w:p>
    <w:p w:rsidR="00E16115" w:rsidRPr="00E16115" w:rsidRDefault="00E16115" w:rsidP="00E16115">
      <w:pPr>
        <w:keepNext/>
        <w:framePr w:dropCap="drop" w:lines="3" w:wrap="around" w:vAnchor="text" w:hAnchor="text"/>
        <w:spacing w:after="0" w:line="1472" w:lineRule="exact"/>
        <w:textAlignment w:val="baseline"/>
        <w:rPr>
          <w:rFonts w:ascii="Times New Roman" w:hAnsi="Times New Roman" w:cs="Times New Roman"/>
          <w:position w:val="-1"/>
          <w:sz w:val="463"/>
        </w:rPr>
      </w:pPr>
    </w:p>
    <w:p w:rsidR="00B7163F" w:rsidRDefault="00B7163F" w:rsidP="0078105E">
      <w:pPr>
        <w:ind w:left="360"/>
        <w:rPr>
          <w:rFonts w:ascii="Times New Roman" w:hAnsi="Times New Roman" w:cs="Times New Roman"/>
        </w:rPr>
      </w:pPr>
    </w:p>
    <w:sectPr w:rsidR="00B716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C02" w:rsidRDefault="00A94C02" w:rsidP="00E16115">
      <w:pPr>
        <w:spacing w:after="0" w:line="240" w:lineRule="auto"/>
      </w:pPr>
      <w:r>
        <w:separator/>
      </w:r>
    </w:p>
  </w:endnote>
  <w:endnote w:type="continuationSeparator" w:id="0">
    <w:p w:rsidR="00A94C02" w:rsidRDefault="00A94C02" w:rsidP="00E16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C02" w:rsidRDefault="00A94C02" w:rsidP="00E16115">
      <w:pPr>
        <w:spacing w:after="0" w:line="240" w:lineRule="auto"/>
      </w:pPr>
      <w:r>
        <w:separator/>
      </w:r>
    </w:p>
  </w:footnote>
  <w:footnote w:type="continuationSeparator" w:id="0">
    <w:p w:rsidR="00A94C02" w:rsidRDefault="00A94C02" w:rsidP="00E16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C468D"/>
    <w:multiLevelType w:val="hybridMultilevel"/>
    <w:tmpl w:val="99FCE08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B51428E"/>
    <w:multiLevelType w:val="hybridMultilevel"/>
    <w:tmpl w:val="20D867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50FE5D4D"/>
    <w:multiLevelType w:val="hybridMultilevel"/>
    <w:tmpl w:val="8D4AE85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FA45E87"/>
    <w:multiLevelType w:val="hybridMultilevel"/>
    <w:tmpl w:val="C9EE3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9533C0D"/>
    <w:multiLevelType w:val="hybridMultilevel"/>
    <w:tmpl w:val="9DA41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552"/>
    <w:rsid w:val="00005E33"/>
    <w:rsid w:val="00030BB8"/>
    <w:rsid w:val="0026519C"/>
    <w:rsid w:val="00276C13"/>
    <w:rsid w:val="004270AA"/>
    <w:rsid w:val="005123FE"/>
    <w:rsid w:val="00550C2D"/>
    <w:rsid w:val="005A735F"/>
    <w:rsid w:val="00623CD5"/>
    <w:rsid w:val="0078105E"/>
    <w:rsid w:val="008659FF"/>
    <w:rsid w:val="00A50A75"/>
    <w:rsid w:val="00A94C02"/>
    <w:rsid w:val="00B3588B"/>
    <w:rsid w:val="00B7163F"/>
    <w:rsid w:val="00B92B5D"/>
    <w:rsid w:val="00C055BC"/>
    <w:rsid w:val="00D06CE7"/>
    <w:rsid w:val="00D71A94"/>
    <w:rsid w:val="00E10552"/>
    <w:rsid w:val="00E16115"/>
    <w:rsid w:val="00E845D7"/>
    <w:rsid w:val="00FA008A"/>
    <w:rsid w:val="00FE4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0552"/>
    <w:pPr>
      <w:ind w:left="720"/>
      <w:contextualSpacing/>
    </w:pPr>
  </w:style>
  <w:style w:type="character" w:styleId="Siln">
    <w:name w:val="Strong"/>
    <w:basedOn w:val="Standardnpsmoodstavce"/>
    <w:uiPriority w:val="22"/>
    <w:qFormat/>
    <w:rsid w:val="00B7163F"/>
    <w:rPr>
      <w:rFonts w:ascii="Wingdings 2" w:hAnsi="Wingdings 2"/>
      <w:b/>
      <w:bCs/>
      <w:color w:val="1F497D" w:themeColor="text2"/>
      <w:sz w:val="40"/>
    </w:rPr>
  </w:style>
  <w:style w:type="paragraph" w:styleId="Textbubliny">
    <w:name w:val="Balloon Text"/>
    <w:basedOn w:val="Normln"/>
    <w:link w:val="TextbublinyChar"/>
    <w:uiPriority w:val="99"/>
    <w:semiHidden/>
    <w:unhideWhenUsed/>
    <w:rsid w:val="00B716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63F"/>
    <w:rPr>
      <w:rFonts w:ascii="Tahoma" w:hAnsi="Tahoma" w:cs="Tahoma"/>
      <w:sz w:val="16"/>
      <w:szCs w:val="16"/>
    </w:rPr>
  </w:style>
  <w:style w:type="paragraph" w:styleId="Zhlav">
    <w:name w:val="header"/>
    <w:basedOn w:val="Normln"/>
    <w:link w:val="ZhlavChar"/>
    <w:uiPriority w:val="99"/>
    <w:unhideWhenUsed/>
    <w:rsid w:val="00E161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6115"/>
  </w:style>
  <w:style w:type="paragraph" w:styleId="Zpat">
    <w:name w:val="footer"/>
    <w:basedOn w:val="Normln"/>
    <w:link w:val="ZpatChar"/>
    <w:uiPriority w:val="99"/>
    <w:unhideWhenUsed/>
    <w:rsid w:val="00E16115"/>
    <w:pPr>
      <w:tabs>
        <w:tab w:val="center" w:pos="4536"/>
        <w:tab w:val="right" w:pos="9072"/>
      </w:tabs>
      <w:spacing w:after="0" w:line="240" w:lineRule="auto"/>
    </w:pPr>
  </w:style>
  <w:style w:type="character" w:customStyle="1" w:styleId="ZpatChar">
    <w:name w:val="Zápatí Char"/>
    <w:basedOn w:val="Standardnpsmoodstavce"/>
    <w:link w:val="Zpat"/>
    <w:uiPriority w:val="99"/>
    <w:rsid w:val="00E16115"/>
  </w:style>
  <w:style w:type="character" w:styleId="Hypertextovodkaz">
    <w:name w:val="Hyperlink"/>
    <w:basedOn w:val="Standardnpsmoodstavce"/>
    <w:uiPriority w:val="99"/>
    <w:semiHidden/>
    <w:unhideWhenUsed/>
    <w:rsid w:val="00276C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0552"/>
    <w:pPr>
      <w:ind w:left="720"/>
      <w:contextualSpacing/>
    </w:pPr>
  </w:style>
  <w:style w:type="character" w:styleId="Siln">
    <w:name w:val="Strong"/>
    <w:basedOn w:val="Standardnpsmoodstavce"/>
    <w:uiPriority w:val="22"/>
    <w:qFormat/>
    <w:rsid w:val="00B7163F"/>
    <w:rPr>
      <w:rFonts w:ascii="Wingdings 2" w:hAnsi="Wingdings 2"/>
      <w:b/>
      <w:bCs/>
      <w:color w:val="1F497D" w:themeColor="text2"/>
      <w:sz w:val="40"/>
    </w:rPr>
  </w:style>
  <w:style w:type="paragraph" w:styleId="Textbubliny">
    <w:name w:val="Balloon Text"/>
    <w:basedOn w:val="Normln"/>
    <w:link w:val="TextbublinyChar"/>
    <w:uiPriority w:val="99"/>
    <w:semiHidden/>
    <w:unhideWhenUsed/>
    <w:rsid w:val="00B716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63F"/>
    <w:rPr>
      <w:rFonts w:ascii="Tahoma" w:hAnsi="Tahoma" w:cs="Tahoma"/>
      <w:sz w:val="16"/>
      <w:szCs w:val="16"/>
    </w:rPr>
  </w:style>
  <w:style w:type="paragraph" w:styleId="Zhlav">
    <w:name w:val="header"/>
    <w:basedOn w:val="Normln"/>
    <w:link w:val="ZhlavChar"/>
    <w:uiPriority w:val="99"/>
    <w:unhideWhenUsed/>
    <w:rsid w:val="00E161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6115"/>
  </w:style>
  <w:style w:type="paragraph" w:styleId="Zpat">
    <w:name w:val="footer"/>
    <w:basedOn w:val="Normln"/>
    <w:link w:val="ZpatChar"/>
    <w:uiPriority w:val="99"/>
    <w:unhideWhenUsed/>
    <w:rsid w:val="00E16115"/>
    <w:pPr>
      <w:tabs>
        <w:tab w:val="center" w:pos="4536"/>
        <w:tab w:val="right" w:pos="9072"/>
      </w:tabs>
      <w:spacing w:after="0" w:line="240" w:lineRule="auto"/>
    </w:pPr>
  </w:style>
  <w:style w:type="character" w:customStyle="1" w:styleId="ZpatChar">
    <w:name w:val="Zápatí Char"/>
    <w:basedOn w:val="Standardnpsmoodstavce"/>
    <w:link w:val="Zpat"/>
    <w:uiPriority w:val="99"/>
    <w:rsid w:val="00E16115"/>
  </w:style>
  <w:style w:type="character" w:styleId="Hypertextovodkaz">
    <w:name w:val="Hyperlink"/>
    <w:basedOn w:val="Standardnpsmoodstavce"/>
    <w:uiPriority w:val="99"/>
    <w:semiHidden/>
    <w:unhideWhenUsed/>
    <w:rsid w:val="00276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876549">
      <w:bodyDiv w:val="1"/>
      <w:marLeft w:val="0"/>
      <w:marRight w:val="0"/>
      <w:marTop w:val="0"/>
      <w:marBottom w:val="0"/>
      <w:divBdr>
        <w:top w:val="none" w:sz="0" w:space="0" w:color="auto"/>
        <w:left w:val="none" w:sz="0" w:space="0" w:color="auto"/>
        <w:bottom w:val="none" w:sz="0" w:space="0" w:color="auto"/>
        <w:right w:val="none" w:sz="0" w:space="0" w:color="auto"/>
      </w:divBdr>
    </w:div>
    <w:div w:id="18049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uria.europa.eu/juris/liste.jsf?language=cs&amp;num=C-399/0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8A2FE-40D3-45A4-B0B8-1AAF431E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3236</Words>
  <Characters>19099</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Slig</dc:creator>
  <cp:lastModifiedBy>Slig</cp:lastModifiedBy>
  <cp:revision>2</cp:revision>
  <dcterms:created xsi:type="dcterms:W3CDTF">2013-12-29T14:01:00Z</dcterms:created>
  <dcterms:modified xsi:type="dcterms:W3CDTF">2013-12-29T14:01:00Z</dcterms:modified>
</cp:coreProperties>
</file>