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7B78" w14:textId="77777777" w:rsidR="0058505F" w:rsidRPr="00A51511" w:rsidRDefault="001F6B30" w:rsidP="00123042">
      <w:pPr>
        <w:spacing w:after="120"/>
        <w:contextualSpacing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 w:rsidRPr="00A51511">
        <w:rPr>
          <w:rFonts w:ascii="Times New Roman" w:hAnsi="Times New Roman"/>
          <w:b/>
          <w:bCs/>
          <w:sz w:val="48"/>
          <w:szCs w:val="48"/>
        </w:rPr>
        <w:t xml:space="preserve">Česko-slovenský azylový </w:t>
      </w:r>
      <w:proofErr w:type="spellStart"/>
      <w:r w:rsidR="0058505F" w:rsidRPr="00A51511">
        <w:rPr>
          <w:rFonts w:ascii="Times New Roman" w:hAnsi="Times New Roman"/>
          <w:b/>
          <w:bCs/>
          <w:sz w:val="48"/>
          <w:szCs w:val="48"/>
        </w:rPr>
        <w:t>Moot</w:t>
      </w:r>
      <w:proofErr w:type="spellEnd"/>
      <w:r w:rsidR="0058505F" w:rsidRPr="00A51511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="0058505F" w:rsidRPr="00A51511">
        <w:rPr>
          <w:rFonts w:ascii="Times New Roman" w:hAnsi="Times New Roman"/>
          <w:b/>
          <w:bCs/>
          <w:sz w:val="48"/>
          <w:szCs w:val="48"/>
        </w:rPr>
        <w:t>Court</w:t>
      </w:r>
      <w:proofErr w:type="spellEnd"/>
      <w:r w:rsidR="0058505F" w:rsidRPr="00A51511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513BC7" w:rsidRPr="00A51511">
        <w:rPr>
          <w:rFonts w:ascii="Times New Roman" w:hAnsi="Times New Roman"/>
          <w:b/>
          <w:bCs/>
          <w:sz w:val="48"/>
          <w:szCs w:val="48"/>
        </w:rPr>
        <w:t>201</w:t>
      </w:r>
      <w:r w:rsidR="000D538C" w:rsidRPr="00A51511">
        <w:rPr>
          <w:rFonts w:ascii="Times New Roman" w:hAnsi="Times New Roman"/>
          <w:b/>
          <w:bCs/>
          <w:sz w:val="48"/>
          <w:szCs w:val="48"/>
        </w:rPr>
        <w:t>9</w:t>
      </w:r>
    </w:p>
    <w:p w14:paraId="7115614A" w14:textId="77777777" w:rsidR="00E447B7" w:rsidRDefault="00E447B7" w:rsidP="00123042">
      <w:pPr>
        <w:spacing w:after="120"/>
        <w:contextualSpacing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14:paraId="5C4244A6" w14:textId="77777777" w:rsidR="001F6B30" w:rsidRDefault="001F6B30" w:rsidP="00123042">
      <w:pPr>
        <w:spacing w:after="120"/>
        <w:contextualSpacing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14:paraId="75507C61" w14:textId="77777777" w:rsidR="00513BC7" w:rsidRDefault="00E447B7" w:rsidP="00123042">
      <w:pPr>
        <w:spacing w:after="120"/>
        <w:contextualSpacing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PRAVIDLA SOUTĚŽE</w:t>
      </w:r>
      <w:r w:rsidR="00513BC7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2BC07A8B" w14:textId="77777777" w:rsidR="0058505F" w:rsidRDefault="0058505F" w:rsidP="0012304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4"/>
        </w:rPr>
      </w:pPr>
    </w:p>
    <w:p w14:paraId="1229F027" w14:textId="77777777" w:rsidR="001F6B30" w:rsidRPr="008845FB" w:rsidRDefault="001F6B30" w:rsidP="0012304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4"/>
        </w:rPr>
      </w:pPr>
    </w:p>
    <w:p w14:paraId="6DEED0D9" w14:textId="77777777" w:rsidR="0058505F" w:rsidRPr="008845FB" w:rsidRDefault="0058505F" w:rsidP="00123042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8"/>
          <w:szCs w:val="24"/>
        </w:rPr>
      </w:pPr>
      <w:r w:rsidRPr="008845FB">
        <w:rPr>
          <w:rFonts w:ascii="Times New Roman" w:hAnsi="Times New Roman"/>
          <w:b/>
          <w:bCs/>
          <w:color w:val="000000"/>
          <w:sz w:val="28"/>
          <w:szCs w:val="24"/>
        </w:rPr>
        <w:t>PRVNÍ ČÁST</w:t>
      </w:r>
    </w:p>
    <w:p w14:paraId="7DCEF603" w14:textId="77777777" w:rsidR="0058505F" w:rsidRPr="008845FB" w:rsidRDefault="0058505F" w:rsidP="00123042">
      <w:pPr>
        <w:spacing w:after="120"/>
        <w:jc w:val="both"/>
        <w:outlineLvl w:val="2"/>
        <w:rPr>
          <w:rFonts w:ascii="Times New Roman" w:hAnsi="Times New Roman"/>
          <w:b/>
          <w:bCs/>
          <w:sz w:val="28"/>
          <w:szCs w:val="24"/>
        </w:rPr>
      </w:pPr>
      <w:r w:rsidRPr="008845FB">
        <w:rPr>
          <w:rFonts w:ascii="Times New Roman" w:hAnsi="Times New Roman"/>
          <w:b/>
          <w:bCs/>
          <w:sz w:val="28"/>
          <w:szCs w:val="24"/>
        </w:rPr>
        <w:t>Organizace soutěže</w:t>
      </w:r>
    </w:p>
    <w:p w14:paraId="07C0C190" w14:textId="77777777" w:rsidR="00B206D2" w:rsidRDefault="00B206D2" w:rsidP="00B206D2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08CE5728" w14:textId="77777777" w:rsidR="0058505F" w:rsidRPr="008845FB" w:rsidRDefault="0058505F" w:rsidP="0012304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45FB">
        <w:rPr>
          <w:rFonts w:ascii="Times New Roman" w:hAnsi="Times New Roman"/>
          <w:sz w:val="24"/>
          <w:szCs w:val="24"/>
        </w:rPr>
        <w:t>Moot</w:t>
      </w:r>
      <w:proofErr w:type="spellEnd"/>
      <w:r w:rsidRPr="00884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5FB">
        <w:rPr>
          <w:rFonts w:ascii="Times New Roman" w:hAnsi="Times New Roman"/>
          <w:sz w:val="24"/>
          <w:szCs w:val="24"/>
        </w:rPr>
        <w:t>Court</w:t>
      </w:r>
      <w:proofErr w:type="spellEnd"/>
      <w:r w:rsidRPr="008845FB">
        <w:rPr>
          <w:rFonts w:ascii="Times New Roman" w:hAnsi="Times New Roman"/>
          <w:sz w:val="24"/>
          <w:szCs w:val="24"/>
        </w:rPr>
        <w:t xml:space="preserve"> z </w:t>
      </w:r>
      <w:r w:rsidR="00513BC7">
        <w:rPr>
          <w:rFonts w:ascii="Times New Roman" w:hAnsi="Times New Roman"/>
          <w:sz w:val="24"/>
          <w:szCs w:val="24"/>
        </w:rPr>
        <w:t>uprchlického</w:t>
      </w:r>
      <w:r w:rsidR="00513BC7" w:rsidRPr="008845FB">
        <w:rPr>
          <w:rFonts w:ascii="Times New Roman" w:hAnsi="Times New Roman"/>
          <w:sz w:val="24"/>
          <w:szCs w:val="24"/>
        </w:rPr>
        <w:t xml:space="preserve"> </w:t>
      </w:r>
      <w:r w:rsidRPr="008845FB">
        <w:rPr>
          <w:rFonts w:ascii="Times New Roman" w:hAnsi="Times New Roman"/>
          <w:sz w:val="24"/>
          <w:szCs w:val="24"/>
        </w:rPr>
        <w:t>práva (dále jen „</w:t>
      </w:r>
      <w:r w:rsidR="001F6B30">
        <w:rPr>
          <w:rFonts w:ascii="Times New Roman" w:hAnsi="Times New Roman"/>
          <w:sz w:val="24"/>
          <w:szCs w:val="24"/>
        </w:rPr>
        <w:t>Simulovaný soud</w:t>
      </w:r>
      <w:r w:rsidRPr="008845FB">
        <w:rPr>
          <w:rFonts w:ascii="Times New Roman" w:hAnsi="Times New Roman"/>
          <w:sz w:val="24"/>
          <w:szCs w:val="24"/>
        </w:rPr>
        <w:t>“) je soutěží studentů práv</w:t>
      </w:r>
      <w:bookmarkStart w:id="0" w:name="_GoBack"/>
      <w:bookmarkEnd w:id="0"/>
      <w:r w:rsidRPr="008845FB">
        <w:rPr>
          <w:rFonts w:ascii="Times New Roman" w:hAnsi="Times New Roman"/>
          <w:sz w:val="24"/>
          <w:szCs w:val="24"/>
        </w:rPr>
        <w:t xml:space="preserve"> simulující skutečný soudní proces</w:t>
      </w:r>
      <w:r w:rsidR="00A51511">
        <w:rPr>
          <w:rFonts w:ascii="Times New Roman" w:hAnsi="Times New Roman"/>
          <w:sz w:val="24"/>
          <w:szCs w:val="24"/>
        </w:rPr>
        <w:t xml:space="preserve"> v oblasti uprchlického, resp. azylového práva</w:t>
      </w:r>
      <w:r w:rsidRPr="008845FB">
        <w:rPr>
          <w:rFonts w:ascii="Times New Roman" w:hAnsi="Times New Roman"/>
          <w:sz w:val="24"/>
          <w:szCs w:val="24"/>
        </w:rPr>
        <w:t xml:space="preserve">. </w:t>
      </w:r>
    </w:p>
    <w:p w14:paraId="6EF24297" w14:textId="77777777" w:rsidR="0058505F" w:rsidRPr="008845FB" w:rsidRDefault="001F6B30" w:rsidP="0012304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Simulovaný soud</w:t>
      </w:r>
      <w:r w:rsidRPr="008845FB">
        <w:rPr>
          <w:rFonts w:ascii="Times New Roman" w:hAnsi="Times New Roman"/>
          <w:sz w:val="24"/>
          <w:szCs w:val="24"/>
        </w:rPr>
        <w:t xml:space="preserve"> </w:t>
      </w:r>
      <w:r w:rsidR="0058505F" w:rsidRPr="008845FB">
        <w:rPr>
          <w:rFonts w:ascii="Times New Roman" w:hAnsi="Times New Roman"/>
          <w:sz w:val="24"/>
          <w:szCs w:val="24"/>
        </w:rPr>
        <w:t>je založen na fiktivním případu (dále jen „Případ“).</w:t>
      </w:r>
      <w:r w:rsidR="00A51511" w:rsidRPr="00A51511">
        <w:rPr>
          <w:rFonts w:ascii="Times New Roman" w:hAnsi="Times New Roman"/>
          <w:sz w:val="24"/>
          <w:szCs w:val="24"/>
        </w:rPr>
        <w:t xml:space="preserve"> </w:t>
      </w:r>
      <w:r w:rsidR="00A51511" w:rsidRPr="008845FB">
        <w:rPr>
          <w:rFonts w:ascii="Times New Roman" w:hAnsi="Times New Roman"/>
          <w:sz w:val="24"/>
          <w:szCs w:val="24"/>
        </w:rPr>
        <w:t>Případ je situován do prostředí fiktivního státu "Slavonie", který je členským státem EU a smluvní stranou Úmluvy o právním postavení uprchlíků.</w:t>
      </w:r>
    </w:p>
    <w:p w14:paraId="5EF18960" w14:textId="77777777" w:rsidR="0058505F" w:rsidRPr="008845FB" w:rsidRDefault="001F6B30" w:rsidP="0012304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Simulovaný soud</w:t>
      </w:r>
      <w:r w:rsidRPr="008845FB">
        <w:rPr>
          <w:rFonts w:ascii="Times New Roman" w:hAnsi="Times New Roman"/>
          <w:sz w:val="24"/>
          <w:szCs w:val="24"/>
        </w:rPr>
        <w:t xml:space="preserve"> </w:t>
      </w:r>
      <w:r w:rsidR="0058505F" w:rsidRPr="008845FB">
        <w:rPr>
          <w:rFonts w:ascii="Times New Roman" w:hAnsi="Times New Roman"/>
          <w:sz w:val="24"/>
          <w:szCs w:val="24"/>
        </w:rPr>
        <w:t xml:space="preserve">se skládá ze dvou částí: </w:t>
      </w:r>
    </w:p>
    <w:p w14:paraId="732FFEB7" w14:textId="77777777" w:rsidR="0058505F" w:rsidRDefault="0058505F" w:rsidP="00123042">
      <w:pPr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 xml:space="preserve">Písemné kolo, skládající se z vypracování dvou memorand </w:t>
      </w:r>
      <w:r w:rsidR="005A7C53">
        <w:rPr>
          <w:rFonts w:ascii="Times New Roman" w:hAnsi="Times New Roman"/>
          <w:sz w:val="24"/>
          <w:szCs w:val="24"/>
        </w:rPr>
        <w:t xml:space="preserve">– </w:t>
      </w:r>
      <w:r w:rsidRPr="008845FB">
        <w:rPr>
          <w:rFonts w:ascii="Times New Roman" w:hAnsi="Times New Roman"/>
          <w:sz w:val="24"/>
          <w:szCs w:val="24"/>
        </w:rPr>
        <w:t xml:space="preserve">jednoho z pozice </w:t>
      </w:r>
      <w:r w:rsidR="00637680">
        <w:rPr>
          <w:rFonts w:ascii="Times New Roman" w:hAnsi="Times New Roman"/>
          <w:sz w:val="24"/>
          <w:szCs w:val="24"/>
        </w:rPr>
        <w:t xml:space="preserve">právního zástupce </w:t>
      </w:r>
      <w:r w:rsidRPr="008845FB">
        <w:rPr>
          <w:rFonts w:ascii="Times New Roman" w:hAnsi="Times New Roman"/>
          <w:sz w:val="24"/>
          <w:szCs w:val="24"/>
        </w:rPr>
        <w:t>žadatele o mezinárodní ochranu (</w:t>
      </w:r>
      <w:r>
        <w:rPr>
          <w:rFonts w:ascii="Times New Roman" w:hAnsi="Times New Roman"/>
          <w:sz w:val="24"/>
          <w:szCs w:val="24"/>
        </w:rPr>
        <w:t xml:space="preserve">tj. o </w:t>
      </w:r>
      <w:r w:rsidRPr="008845FB">
        <w:rPr>
          <w:rFonts w:ascii="Times New Roman" w:hAnsi="Times New Roman"/>
          <w:sz w:val="24"/>
          <w:szCs w:val="24"/>
        </w:rPr>
        <w:t>azyl</w:t>
      </w:r>
      <w:r>
        <w:rPr>
          <w:rFonts w:ascii="Times New Roman" w:hAnsi="Times New Roman"/>
          <w:sz w:val="24"/>
          <w:szCs w:val="24"/>
        </w:rPr>
        <w:t xml:space="preserve"> a doplňkovou ochranu</w:t>
      </w:r>
      <w:r w:rsidRPr="008845FB">
        <w:rPr>
          <w:rFonts w:ascii="Times New Roman" w:hAnsi="Times New Roman"/>
          <w:sz w:val="24"/>
          <w:szCs w:val="24"/>
        </w:rPr>
        <w:t>)</w:t>
      </w:r>
      <w:r w:rsidR="001E3374">
        <w:rPr>
          <w:rFonts w:ascii="Times New Roman" w:hAnsi="Times New Roman"/>
          <w:sz w:val="24"/>
          <w:szCs w:val="24"/>
        </w:rPr>
        <w:t>, které bude argumentačně postaveno pro udělení ochrany</w:t>
      </w:r>
      <w:r w:rsidR="00513BC7">
        <w:rPr>
          <w:rFonts w:ascii="Times New Roman" w:hAnsi="Times New Roman"/>
          <w:sz w:val="24"/>
          <w:szCs w:val="24"/>
        </w:rPr>
        <w:t xml:space="preserve"> v alespoň jedné z možných forem</w:t>
      </w:r>
      <w:r w:rsidR="00E447B7">
        <w:rPr>
          <w:rFonts w:ascii="Times New Roman" w:hAnsi="Times New Roman"/>
          <w:sz w:val="24"/>
          <w:szCs w:val="24"/>
        </w:rPr>
        <w:t xml:space="preserve"> ochrany</w:t>
      </w:r>
      <w:r w:rsidR="001E3374">
        <w:rPr>
          <w:rFonts w:ascii="Times New Roman" w:hAnsi="Times New Roman"/>
          <w:sz w:val="24"/>
          <w:szCs w:val="24"/>
        </w:rPr>
        <w:t>,</w:t>
      </w:r>
      <w:r w:rsidRPr="008845FB">
        <w:rPr>
          <w:rFonts w:ascii="Times New Roman" w:hAnsi="Times New Roman"/>
          <w:sz w:val="24"/>
          <w:szCs w:val="24"/>
        </w:rPr>
        <w:t xml:space="preserve"> a druhého z pozice státu</w:t>
      </w:r>
      <w:r w:rsidR="001E3374">
        <w:rPr>
          <w:rFonts w:ascii="Times New Roman" w:hAnsi="Times New Roman"/>
          <w:sz w:val="24"/>
          <w:szCs w:val="24"/>
        </w:rPr>
        <w:t>, které bude argumentačně postaveno proti udělení ochrany</w:t>
      </w:r>
      <w:r w:rsidRPr="008845FB">
        <w:rPr>
          <w:rFonts w:ascii="Times New Roman" w:hAnsi="Times New Roman"/>
          <w:sz w:val="24"/>
          <w:szCs w:val="24"/>
        </w:rPr>
        <w:t xml:space="preserve">. </w:t>
      </w:r>
      <w:r w:rsidR="005A7C53">
        <w:rPr>
          <w:rFonts w:ascii="Times New Roman" w:hAnsi="Times New Roman"/>
          <w:sz w:val="24"/>
          <w:szCs w:val="24"/>
        </w:rPr>
        <w:t xml:space="preserve">Memorandem se rozumí stanovisko na základě provedené analýzy vycházející z právních předpisů, judikatury apod. </w:t>
      </w:r>
    </w:p>
    <w:p w14:paraId="134BA054" w14:textId="77777777" w:rsidR="0058505F" w:rsidRPr="008845FB" w:rsidRDefault="0058505F" w:rsidP="00123042">
      <w:pPr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 xml:space="preserve">Ústní kolo. </w:t>
      </w:r>
    </w:p>
    <w:p w14:paraId="57527514" w14:textId="77777777" w:rsidR="0058505F" w:rsidRPr="008845FB" w:rsidRDefault="0058505F" w:rsidP="0012304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 xml:space="preserve">Veškeré dotazy týkající se organizace soutěže prosím směřujte na organizační tým </w:t>
      </w:r>
      <w:r>
        <w:rPr>
          <w:rFonts w:ascii="Times New Roman" w:hAnsi="Times New Roman"/>
          <w:sz w:val="24"/>
          <w:szCs w:val="24"/>
        </w:rPr>
        <w:t>na adresu</w:t>
      </w:r>
      <w:r w:rsidR="001F6B30">
        <w:rPr>
          <w:rFonts w:ascii="Times New Roman" w:hAnsi="Times New Roman"/>
          <w:sz w:val="24"/>
          <w:szCs w:val="24"/>
        </w:rPr>
        <w:t xml:space="preserve"> </w:t>
      </w:r>
      <w:r w:rsidR="00A51511" w:rsidRPr="001F6B30">
        <w:rPr>
          <w:rFonts w:ascii="Times New Roman" w:hAnsi="Times New Roman"/>
          <w:sz w:val="24"/>
          <w:szCs w:val="24"/>
          <w:lang w:eastAsia="cs-CZ"/>
        </w:rPr>
        <w:t>asylumlawmootcourt@prf.cuni.cz</w:t>
      </w:r>
      <w:r w:rsidR="00A51511">
        <w:rPr>
          <w:rFonts w:ascii="Times New Roman" w:hAnsi="Times New Roman"/>
          <w:sz w:val="24"/>
          <w:szCs w:val="24"/>
        </w:rPr>
        <w:t xml:space="preserve"> .</w:t>
      </w:r>
    </w:p>
    <w:p w14:paraId="116273CF" w14:textId="77777777" w:rsidR="0058505F" w:rsidRPr="008845FB" w:rsidRDefault="0058505F" w:rsidP="0012304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Doplňující otá</w:t>
      </w:r>
      <w:r w:rsidR="001F6B30">
        <w:rPr>
          <w:rFonts w:ascii="Times New Roman" w:hAnsi="Times New Roman"/>
          <w:sz w:val="24"/>
          <w:szCs w:val="24"/>
        </w:rPr>
        <w:t>zky ohledně pravidel Simulovaného soudu</w:t>
      </w:r>
      <w:r w:rsidR="001F6B30" w:rsidRPr="008845FB">
        <w:rPr>
          <w:rFonts w:ascii="Times New Roman" w:hAnsi="Times New Roman"/>
          <w:sz w:val="24"/>
          <w:szCs w:val="24"/>
        </w:rPr>
        <w:t xml:space="preserve"> </w:t>
      </w:r>
      <w:r w:rsidRPr="008845FB">
        <w:rPr>
          <w:rFonts w:ascii="Times New Roman" w:hAnsi="Times New Roman"/>
          <w:sz w:val="24"/>
          <w:szCs w:val="24"/>
        </w:rPr>
        <w:t>nebo Případu prosím směřujte tamtéž.</w:t>
      </w:r>
    </w:p>
    <w:p w14:paraId="09018320" w14:textId="77777777" w:rsidR="0058505F" w:rsidRPr="008845FB" w:rsidRDefault="0058505F" w:rsidP="0012304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A101B93" w14:textId="77777777" w:rsidR="0058505F" w:rsidRDefault="0058505F" w:rsidP="0012304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8"/>
          <w:szCs w:val="24"/>
        </w:rPr>
      </w:pPr>
      <w:r w:rsidRPr="0068382C">
        <w:rPr>
          <w:rFonts w:ascii="Times New Roman" w:hAnsi="Times New Roman"/>
          <w:b/>
          <w:sz w:val="28"/>
          <w:szCs w:val="24"/>
        </w:rPr>
        <w:t>Časový harmonogram</w:t>
      </w:r>
    </w:p>
    <w:p w14:paraId="76FE8BAC" w14:textId="77777777" w:rsidR="0058505F" w:rsidRPr="001F6B30" w:rsidRDefault="0058505F" w:rsidP="001F6B30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6B30">
        <w:rPr>
          <w:rFonts w:ascii="Times New Roman" w:hAnsi="Times New Roman"/>
          <w:sz w:val="24"/>
          <w:szCs w:val="24"/>
        </w:rPr>
        <w:t xml:space="preserve">Soutěžní týmy se mohou přihlašovat do </w:t>
      </w:r>
      <w:r w:rsidR="001F6B30">
        <w:rPr>
          <w:rFonts w:ascii="Times New Roman" w:hAnsi="Times New Roman"/>
          <w:sz w:val="24"/>
          <w:szCs w:val="24"/>
        </w:rPr>
        <w:t>31</w:t>
      </w:r>
      <w:r w:rsidRPr="001F6B30">
        <w:rPr>
          <w:rFonts w:ascii="Times New Roman" w:hAnsi="Times New Roman"/>
          <w:sz w:val="24"/>
          <w:szCs w:val="24"/>
        </w:rPr>
        <w:t xml:space="preserve">. </w:t>
      </w:r>
      <w:r w:rsidR="001F6B30">
        <w:rPr>
          <w:rFonts w:ascii="Times New Roman" w:hAnsi="Times New Roman"/>
          <w:sz w:val="24"/>
          <w:szCs w:val="24"/>
        </w:rPr>
        <w:t>ledna</w:t>
      </w:r>
      <w:r w:rsidR="00513BC7" w:rsidRPr="001F6B30">
        <w:rPr>
          <w:rFonts w:ascii="Times New Roman" w:hAnsi="Times New Roman"/>
          <w:sz w:val="24"/>
          <w:szCs w:val="24"/>
        </w:rPr>
        <w:t xml:space="preserve"> </w:t>
      </w:r>
      <w:r w:rsidR="00960A39" w:rsidRPr="001F6B30">
        <w:rPr>
          <w:rFonts w:ascii="Times New Roman" w:hAnsi="Times New Roman"/>
          <w:sz w:val="24"/>
          <w:szCs w:val="24"/>
        </w:rPr>
        <w:t>201</w:t>
      </w:r>
      <w:r w:rsidR="001F6B30">
        <w:rPr>
          <w:rFonts w:ascii="Times New Roman" w:hAnsi="Times New Roman"/>
          <w:sz w:val="24"/>
          <w:szCs w:val="24"/>
        </w:rPr>
        <w:t>9</w:t>
      </w:r>
      <w:r w:rsidRPr="001F6B30">
        <w:rPr>
          <w:rFonts w:ascii="Times New Roman" w:hAnsi="Times New Roman"/>
          <w:sz w:val="24"/>
          <w:szCs w:val="24"/>
        </w:rPr>
        <w:t xml:space="preserve"> pomocí přiložené přihlášky</w:t>
      </w:r>
      <w:r w:rsidR="00123042" w:rsidRPr="001F6B30">
        <w:rPr>
          <w:rFonts w:ascii="Times New Roman" w:hAnsi="Times New Roman"/>
          <w:sz w:val="24"/>
          <w:szCs w:val="24"/>
        </w:rPr>
        <w:t>.</w:t>
      </w:r>
      <w:r w:rsidRPr="001F6B30">
        <w:rPr>
          <w:rFonts w:ascii="Times New Roman" w:hAnsi="Times New Roman"/>
          <w:sz w:val="24"/>
          <w:szCs w:val="24"/>
        </w:rPr>
        <w:t xml:space="preserve"> </w:t>
      </w:r>
      <w:r w:rsidR="00A51511">
        <w:rPr>
          <w:rFonts w:ascii="Times New Roman" w:hAnsi="Times New Roman"/>
          <w:sz w:val="24"/>
          <w:szCs w:val="24"/>
        </w:rPr>
        <w:t xml:space="preserve">Přihlášku je potřeba zaslat emailem na adresu </w:t>
      </w:r>
      <w:r w:rsidR="00A51511" w:rsidRPr="001F6B30">
        <w:rPr>
          <w:rFonts w:ascii="Times New Roman" w:hAnsi="Times New Roman"/>
          <w:sz w:val="24"/>
          <w:szCs w:val="24"/>
          <w:lang w:eastAsia="cs-CZ"/>
        </w:rPr>
        <w:t>asylumlawmootcourt@prf.cuni.cz</w:t>
      </w:r>
      <w:r w:rsidR="00A51511">
        <w:rPr>
          <w:rFonts w:ascii="Times New Roman" w:hAnsi="Times New Roman"/>
          <w:sz w:val="24"/>
          <w:szCs w:val="24"/>
        </w:rPr>
        <w:t xml:space="preserve"> .</w:t>
      </w:r>
    </w:p>
    <w:p w14:paraId="1E414B4F" w14:textId="34A2ADA3" w:rsidR="0058505F" w:rsidRPr="00B206D2" w:rsidRDefault="0058505F" w:rsidP="00B206D2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206D2">
        <w:rPr>
          <w:rFonts w:ascii="Times New Roman" w:hAnsi="Times New Roman"/>
          <w:sz w:val="24"/>
          <w:szCs w:val="24"/>
        </w:rPr>
        <w:t xml:space="preserve">Písemné kolo bude ukončeno </w:t>
      </w:r>
      <w:r w:rsidR="005C0C56">
        <w:rPr>
          <w:rFonts w:ascii="Times New Roman" w:hAnsi="Times New Roman"/>
          <w:sz w:val="24"/>
          <w:szCs w:val="24"/>
        </w:rPr>
        <w:t>3</w:t>
      </w:r>
      <w:r w:rsidR="00CC1860" w:rsidRPr="00B206D2">
        <w:rPr>
          <w:rFonts w:ascii="Times New Roman" w:hAnsi="Times New Roman"/>
          <w:sz w:val="24"/>
          <w:szCs w:val="24"/>
        </w:rPr>
        <w:t>1</w:t>
      </w:r>
      <w:r w:rsidRPr="00B206D2">
        <w:rPr>
          <w:rFonts w:ascii="Times New Roman" w:hAnsi="Times New Roman"/>
          <w:sz w:val="24"/>
          <w:szCs w:val="24"/>
        </w:rPr>
        <w:t xml:space="preserve">. </w:t>
      </w:r>
      <w:r w:rsidR="00937C24" w:rsidRPr="00B206D2">
        <w:rPr>
          <w:rFonts w:ascii="Times New Roman" w:hAnsi="Times New Roman"/>
          <w:sz w:val="24"/>
          <w:szCs w:val="24"/>
        </w:rPr>
        <w:t>března</w:t>
      </w:r>
      <w:r w:rsidR="00960A39" w:rsidRPr="00B206D2">
        <w:rPr>
          <w:rFonts w:ascii="Times New Roman" w:hAnsi="Times New Roman"/>
          <w:sz w:val="24"/>
          <w:szCs w:val="24"/>
        </w:rPr>
        <w:t xml:space="preserve"> 201</w:t>
      </w:r>
      <w:r w:rsidR="001F6B30">
        <w:rPr>
          <w:rFonts w:ascii="Times New Roman" w:hAnsi="Times New Roman"/>
          <w:sz w:val="24"/>
          <w:szCs w:val="24"/>
        </w:rPr>
        <w:t>9</w:t>
      </w:r>
      <w:r w:rsidRPr="00B206D2">
        <w:rPr>
          <w:rFonts w:ascii="Times New Roman" w:hAnsi="Times New Roman"/>
          <w:sz w:val="24"/>
          <w:szCs w:val="24"/>
        </w:rPr>
        <w:t>, do tohoto data je nezbytné odevzdat požadovaná písemná podání.</w:t>
      </w:r>
    </w:p>
    <w:p w14:paraId="49F2D90F" w14:textId="77777777" w:rsidR="0058505F" w:rsidRPr="00B206D2" w:rsidRDefault="0058505F" w:rsidP="00B206D2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206D2">
        <w:rPr>
          <w:rFonts w:ascii="Times New Roman" w:hAnsi="Times New Roman"/>
          <w:sz w:val="24"/>
          <w:szCs w:val="24"/>
        </w:rPr>
        <w:t>Uzávěrky v bodech 1. a 2. jsou stanoveny na čas 23:59:59 vypsaných dat.</w:t>
      </w:r>
    </w:p>
    <w:p w14:paraId="047DF99B" w14:textId="77777777" w:rsidR="0058505F" w:rsidRPr="00B206D2" w:rsidRDefault="0058505F" w:rsidP="00B206D2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206D2">
        <w:rPr>
          <w:rFonts w:ascii="Times New Roman" w:hAnsi="Times New Roman"/>
          <w:sz w:val="24"/>
          <w:szCs w:val="24"/>
        </w:rPr>
        <w:t xml:space="preserve">Ústní kolo se bude konat </w:t>
      </w:r>
      <w:r w:rsidR="00937C24" w:rsidRPr="00B206D2">
        <w:rPr>
          <w:rFonts w:ascii="Times New Roman" w:hAnsi="Times New Roman"/>
          <w:sz w:val="24"/>
          <w:szCs w:val="24"/>
        </w:rPr>
        <w:t>26</w:t>
      </w:r>
      <w:r w:rsidR="00CC1860" w:rsidRPr="00B206D2">
        <w:rPr>
          <w:rFonts w:ascii="Times New Roman" w:hAnsi="Times New Roman"/>
          <w:sz w:val="24"/>
          <w:szCs w:val="24"/>
        </w:rPr>
        <w:t xml:space="preserve">. </w:t>
      </w:r>
      <w:r w:rsidR="00937C24" w:rsidRPr="00B206D2">
        <w:rPr>
          <w:rFonts w:ascii="Times New Roman" w:hAnsi="Times New Roman"/>
          <w:sz w:val="24"/>
          <w:szCs w:val="24"/>
        </w:rPr>
        <w:t>dubna</w:t>
      </w:r>
      <w:r w:rsidR="00CC1860" w:rsidRPr="00B206D2">
        <w:rPr>
          <w:rFonts w:ascii="Times New Roman" w:hAnsi="Times New Roman"/>
          <w:sz w:val="24"/>
          <w:szCs w:val="24"/>
        </w:rPr>
        <w:t xml:space="preserve"> 201</w:t>
      </w:r>
      <w:r w:rsidR="001F6B30">
        <w:rPr>
          <w:rFonts w:ascii="Times New Roman" w:hAnsi="Times New Roman"/>
          <w:sz w:val="24"/>
          <w:szCs w:val="24"/>
        </w:rPr>
        <w:t>9</w:t>
      </w:r>
      <w:r w:rsidRPr="00B206D2">
        <w:rPr>
          <w:rFonts w:ascii="Times New Roman" w:hAnsi="Times New Roman"/>
          <w:sz w:val="24"/>
          <w:szCs w:val="24"/>
        </w:rPr>
        <w:t xml:space="preserve"> v Praze.</w:t>
      </w:r>
      <w:r w:rsidR="00B47153" w:rsidRPr="00B206D2">
        <w:rPr>
          <w:rFonts w:ascii="Times New Roman" w:hAnsi="Times New Roman"/>
          <w:sz w:val="24"/>
          <w:szCs w:val="24"/>
        </w:rPr>
        <w:t xml:space="preserve"> </w:t>
      </w:r>
    </w:p>
    <w:p w14:paraId="6FDD6B06" w14:textId="77777777" w:rsidR="0058505F" w:rsidRPr="00B206D2" w:rsidRDefault="0058505F" w:rsidP="00B206D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C5FBC78" w14:textId="77777777" w:rsidR="00B206D2" w:rsidRDefault="00B206D2" w:rsidP="00123042">
      <w:pPr>
        <w:spacing w:after="120"/>
        <w:outlineLvl w:val="1"/>
        <w:rPr>
          <w:rFonts w:ascii="Times New Roman" w:hAnsi="Times New Roman"/>
          <w:b/>
          <w:bCs/>
          <w:sz w:val="28"/>
          <w:szCs w:val="24"/>
        </w:rPr>
      </w:pPr>
    </w:p>
    <w:p w14:paraId="1FCE01AA" w14:textId="77777777" w:rsidR="000F51FB" w:rsidRDefault="000F51FB" w:rsidP="00123042">
      <w:pPr>
        <w:spacing w:after="120"/>
        <w:outlineLvl w:val="1"/>
        <w:rPr>
          <w:rFonts w:ascii="Times New Roman" w:hAnsi="Times New Roman"/>
          <w:b/>
          <w:bCs/>
          <w:sz w:val="28"/>
          <w:szCs w:val="24"/>
        </w:rPr>
      </w:pPr>
    </w:p>
    <w:p w14:paraId="3D22A7D5" w14:textId="77777777" w:rsidR="0058505F" w:rsidRPr="008845FB" w:rsidRDefault="0058505F" w:rsidP="00123042">
      <w:pPr>
        <w:spacing w:after="120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8845FB">
        <w:rPr>
          <w:rFonts w:ascii="Times New Roman" w:hAnsi="Times New Roman"/>
          <w:b/>
          <w:bCs/>
          <w:sz w:val="28"/>
          <w:szCs w:val="24"/>
        </w:rPr>
        <w:lastRenderedPageBreak/>
        <w:t>DRUHÁ ČÁST</w:t>
      </w:r>
    </w:p>
    <w:p w14:paraId="758D5E62" w14:textId="77777777" w:rsidR="0058505F" w:rsidRPr="008845FB" w:rsidRDefault="0058505F" w:rsidP="00123042">
      <w:pPr>
        <w:spacing w:after="120"/>
        <w:outlineLvl w:val="2"/>
        <w:rPr>
          <w:rFonts w:ascii="Times New Roman" w:hAnsi="Times New Roman"/>
          <w:b/>
          <w:bCs/>
          <w:sz w:val="28"/>
          <w:szCs w:val="24"/>
        </w:rPr>
      </w:pPr>
      <w:r w:rsidRPr="008845FB">
        <w:rPr>
          <w:rFonts w:ascii="Times New Roman" w:hAnsi="Times New Roman"/>
          <w:b/>
          <w:bCs/>
          <w:sz w:val="28"/>
          <w:szCs w:val="24"/>
        </w:rPr>
        <w:t>Procesní pravidla</w:t>
      </w:r>
    </w:p>
    <w:p w14:paraId="4B6AC4CB" w14:textId="77777777" w:rsidR="0058505F" w:rsidRPr="00A51511" w:rsidRDefault="0058505F" w:rsidP="00A51511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5A0C8EDD" w14:textId="77777777" w:rsidR="0058505F" w:rsidRPr="008845FB" w:rsidRDefault="0058505F" w:rsidP="00123042">
      <w:pPr>
        <w:spacing w:after="120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8845FB">
        <w:rPr>
          <w:rFonts w:ascii="Times New Roman" w:hAnsi="Times New Roman"/>
          <w:b/>
          <w:bCs/>
          <w:i/>
          <w:iCs/>
          <w:sz w:val="28"/>
          <w:szCs w:val="24"/>
        </w:rPr>
        <w:t>Soutěžní týmy</w:t>
      </w:r>
    </w:p>
    <w:p w14:paraId="2ED19C70" w14:textId="77777777" w:rsidR="0058505F" w:rsidRPr="008845FB" w:rsidRDefault="00A51511" w:rsidP="00123042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Simulovaného soudu</w:t>
      </w:r>
      <w:r w:rsidRPr="008845FB">
        <w:rPr>
          <w:rFonts w:ascii="Times New Roman" w:hAnsi="Times New Roman"/>
          <w:sz w:val="24"/>
          <w:szCs w:val="24"/>
        </w:rPr>
        <w:t xml:space="preserve"> </w:t>
      </w:r>
      <w:r w:rsidR="0058505F" w:rsidRPr="008845FB">
        <w:rPr>
          <w:rFonts w:ascii="Times New Roman" w:hAnsi="Times New Roman"/>
          <w:sz w:val="24"/>
          <w:szCs w:val="24"/>
        </w:rPr>
        <w:t xml:space="preserve">se účastní dvoučlenné soutěžní týmy. Členové jednotlivých týmů musí být studenty některého z vysokoškolských oborů zaměřených na právo. Oba členové týmu musí společně pracovat na memorandech a účastnit se ústních kol. </w:t>
      </w:r>
    </w:p>
    <w:p w14:paraId="3A6B3A99" w14:textId="77777777" w:rsidR="0058505F" w:rsidRPr="008845FB" w:rsidRDefault="0058505F" w:rsidP="00123042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Počet týmů, které se moho</w:t>
      </w:r>
      <w:r w:rsidR="001F6B30">
        <w:rPr>
          <w:rFonts w:ascii="Times New Roman" w:hAnsi="Times New Roman"/>
          <w:sz w:val="24"/>
          <w:szCs w:val="24"/>
        </w:rPr>
        <w:t xml:space="preserve">u </w:t>
      </w:r>
      <w:r w:rsidR="00A51511">
        <w:rPr>
          <w:rFonts w:ascii="Times New Roman" w:hAnsi="Times New Roman"/>
          <w:sz w:val="24"/>
          <w:szCs w:val="24"/>
        </w:rPr>
        <w:t>Simulovaného soudu</w:t>
      </w:r>
      <w:r w:rsidR="00A51511" w:rsidRPr="008845FB">
        <w:rPr>
          <w:rFonts w:ascii="Times New Roman" w:hAnsi="Times New Roman"/>
          <w:sz w:val="24"/>
          <w:szCs w:val="24"/>
        </w:rPr>
        <w:t xml:space="preserve"> </w:t>
      </w:r>
      <w:r w:rsidR="00E447B7">
        <w:rPr>
          <w:rFonts w:ascii="Times New Roman" w:hAnsi="Times New Roman"/>
          <w:sz w:val="24"/>
          <w:szCs w:val="24"/>
        </w:rPr>
        <w:t xml:space="preserve">za každou z fakult </w:t>
      </w:r>
      <w:r w:rsidRPr="008845FB">
        <w:rPr>
          <w:rFonts w:ascii="Times New Roman" w:hAnsi="Times New Roman"/>
          <w:sz w:val="24"/>
          <w:szCs w:val="24"/>
        </w:rPr>
        <w:t xml:space="preserve">zúčastnit, </w:t>
      </w:r>
      <w:r w:rsidR="00E447B7">
        <w:rPr>
          <w:rFonts w:ascii="Times New Roman" w:hAnsi="Times New Roman"/>
          <w:sz w:val="24"/>
          <w:szCs w:val="24"/>
        </w:rPr>
        <w:t xml:space="preserve">je </w:t>
      </w:r>
      <w:r w:rsidRPr="008845FB">
        <w:rPr>
          <w:rFonts w:ascii="Times New Roman" w:hAnsi="Times New Roman"/>
          <w:sz w:val="24"/>
          <w:szCs w:val="24"/>
        </w:rPr>
        <w:t>omezen</w:t>
      </w:r>
      <w:r w:rsidR="00E447B7">
        <w:rPr>
          <w:rFonts w:ascii="Times New Roman" w:hAnsi="Times New Roman"/>
          <w:sz w:val="24"/>
          <w:szCs w:val="24"/>
        </w:rPr>
        <w:t xml:space="preserve"> počtem dva týmy za jednu fakultu</w:t>
      </w:r>
      <w:r w:rsidRPr="008845FB">
        <w:rPr>
          <w:rFonts w:ascii="Times New Roman" w:hAnsi="Times New Roman"/>
          <w:sz w:val="24"/>
          <w:szCs w:val="24"/>
        </w:rPr>
        <w:t xml:space="preserve">. </w:t>
      </w:r>
    </w:p>
    <w:p w14:paraId="3EB3C51E" w14:textId="77777777" w:rsidR="0058505F" w:rsidRPr="00E447B7" w:rsidRDefault="0058505F" w:rsidP="00123042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Každý tým bude mít svého kouče. Každý kouč může radit pouze jednomu týmu a nesmí</w:t>
      </w:r>
      <w:r w:rsidR="001F6B30">
        <w:rPr>
          <w:rFonts w:ascii="Times New Roman" w:hAnsi="Times New Roman"/>
          <w:sz w:val="24"/>
          <w:szCs w:val="24"/>
        </w:rPr>
        <w:t xml:space="preserve"> být zároveň soudcem </w:t>
      </w:r>
      <w:r w:rsidR="00A51511">
        <w:rPr>
          <w:rFonts w:ascii="Times New Roman" w:hAnsi="Times New Roman"/>
          <w:sz w:val="24"/>
          <w:szCs w:val="24"/>
        </w:rPr>
        <w:t>Simulovaného soudu</w:t>
      </w:r>
      <w:r w:rsidRPr="008845FB">
        <w:rPr>
          <w:rFonts w:ascii="Times New Roman" w:hAnsi="Times New Roman"/>
          <w:sz w:val="24"/>
          <w:szCs w:val="24"/>
        </w:rPr>
        <w:t>. Úkolem kouče je poskytovat odborné rady především v oblasti stylistické úpravy memorand, způsobu právní argumentace a ústní prezentace. Kouč nesmí týmům pomáhat psát jednotlivá memoranda, provádět pro ně rešerše nebo poskytovat přímé řešení Případu.</w:t>
      </w:r>
      <w:r w:rsidR="00960A39">
        <w:rPr>
          <w:rFonts w:ascii="Times New Roman" w:hAnsi="Times New Roman"/>
          <w:sz w:val="24"/>
          <w:szCs w:val="24"/>
        </w:rPr>
        <w:t xml:space="preserve"> Kouče si tým obstarává sám</w:t>
      </w:r>
      <w:r w:rsidR="00E447B7">
        <w:rPr>
          <w:rFonts w:ascii="Times New Roman" w:hAnsi="Times New Roman"/>
          <w:sz w:val="24"/>
          <w:szCs w:val="24"/>
        </w:rPr>
        <w:t>, případně kontaktuje vyučující uprchlického práva na dané fakultě</w:t>
      </w:r>
      <w:r w:rsidR="00960A39">
        <w:rPr>
          <w:rFonts w:ascii="Times New Roman" w:hAnsi="Times New Roman"/>
          <w:sz w:val="24"/>
          <w:szCs w:val="24"/>
        </w:rPr>
        <w:t xml:space="preserve"> (zpravidla bude </w:t>
      </w:r>
      <w:r w:rsidR="00E447B7">
        <w:rPr>
          <w:rFonts w:ascii="Times New Roman" w:hAnsi="Times New Roman"/>
          <w:sz w:val="24"/>
          <w:szCs w:val="24"/>
        </w:rPr>
        <w:t xml:space="preserve">koučem </w:t>
      </w:r>
      <w:r w:rsidR="00960A39">
        <w:rPr>
          <w:rFonts w:ascii="Times New Roman" w:hAnsi="Times New Roman"/>
          <w:sz w:val="24"/>
          <w:szCs w:val="24"/>
        </w:rPr>
        <w:t xml:space="preserve">vyučující kliniky </w:t>
      </w:r>
      <w:r w:rsidR="00E447B7">
        <w:rPr>
          <w:rFonts w:ascii="Times New Roman" w:hAnsi="Times New Roman"/>
          <w:sz w:val="24"/>
          <w:szCs w:val="24"/>
        </w:rPr>
        <w:t xml:space="preserve">uprchlického práva </w:t>
      </w:r>
      <w:r w:rsidR="00960A39" w:rsidRPr="00E447B7">
        <w:rPr>
          <w:rFonts w:ascii="Times New Roman" w:hAnsi="Times New Roman"/>
          <w:sz w:val="24"/>
          <w:szCs w:val="24"/>
        </w:rPr>
        <w:t xml:space="preserve">či jiný odborník na azylové a uprchlické právo). </w:t>
      </w:r>
    </w:p>
    <w:p w14:paraId="119DD8F5" w14:textId="77777777" w:rsidR="00B206D2" w:rsidRPr="005A7C53" w:rsidRDefault="0058505F" w:rsidP="00B206D2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 xml:space="preserve">Organizátoři přidělí po doručení přihlášky každému týmu identifikační číslo. Týmy se </w:t>
      </w:r>
      <w:r w:rsidRPr="005A7C53">
        <w:rPr>
          <w:rFonts w:ascii="Times New Roman" w:hAnsi="Times New Roman"/>
          <w:sz w:val="24"/>
          <w:szCs w:val="24"/>
        </w:rPr>
        <w:t>označují pouze těmito identifikačními čísly.</w:t>
      </w:r>
    </w:p>
    <w:p w14:paraId="6F98E64C" w14:textId="77777777" w:rsidR="0058505F" w:rsidRPr="008845FB" w:rsidRDefault="0058505F" w:rsidP="0012304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7C7F3C2" w14:textId="77777777" w:rsidR="0058505F" w:rsidRPr="008845FB" w:rsidRDefault="0058505F" w:rsidP="0012304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sz w:val="28"/>
          <w:szCs w:val="24"/>
        </w:rPr>
      </w:pPr>
      <w:r w:rsidRPr="008845FB">
        <w:rPr>
          <w:rFonts w:ascii="Times New Roman" w:hAnsi="Times New Roman"/>
          <w:b/>
          <w:i/>
          <w:sz w:val="28"/>
          <w:szCs w:val="24"/>
        </w:rPr>
        <w:t>Soudci</w:t>
      </w:r>
    </w:p>
    <w:p w14:paraId="2CDF46F3" w14:textId="77777777" w:rsidR="0058505F" w:rsidRPr="008845FB" w:rsidRDefault="0058505F" w:rsidP="00123042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Výraz „soudci“ označuje jak hodnotitele písemného, tak ústního kola.</w:t>
      </w:r>
    </w:p>
    <w:p w14:paraId="0CB19A38" w14:textId="77777777" w:rsidR="0058505F" w:rsidRPr="008845FB" w:rsidRDefault="0058505F" w:rsidP="00123042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Soudci písemných i ústních kol budou zkušení odborníci v oblasti azylového</w:t>
      </w:r>
      <w:r>
        <w:rPr>
          <w:rFonts w:ascii="Times New Roman" w:hAnsi="Times New Roman"/>
          <w:sz w:val="24"/>
          <w:szCs w:val="24"/>
        </w:rPr>
        <w:t xml:space="preserve"> a uprchlického</w:t>
      </w:r>
      <w:r w:rsidRPr="008845FB">
        <w:rPr>
          <w:rFonts w:ascii="Times New Roman" w:hAnsi="Times New Roman"/>
          <w:sz w:val="24"/>
          <w:szCs w:val="24"/>
        </w:rPr>
        <w:t xml:space="preserve"> práva.</w:t>
      </w:r>
    </w:p>
    <w:p w14:paraId="147603D4" w14:textId="77777777" w:rsidR="0058505F" w:rsidRPr="008845FB" w:rsidRDefault="0058505F" w:rsidP="00123042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 xml:space="preserve">Každé memorandum bude v písemném </w:t>
      </w:r>
      <w:r w:rsidR="00E447B7">
        <w:rPr>
          <w:rFonts w:ascii="Times New Roman" w:hAnsi="Times New Roman"/>
          <w:sz w:val="24"/>
          <w:szCs w:val="24"/>
        </w:rPr>
        <w:t xml:space="preserve">i v ústním </w:t>
      </w:r>
      <w:r w:rsidRPr="008845FB">
        <w:rPr>
          <w:rFonts w:ascii="Times New Roman" w:hAnsi="Times New Roman"/>
          <w:sz w:val="24"/>
          <w:szCs w:val="24"/>
        </w:rPr>
        <w:t xml:space="preserve">kole ohodnoceno stejnými kritérii hodnocení, které bude za tímto účelem poskytnuto organizátory. </w:t>
      </w:r>
    </w:p>
    <w:p w14:paraId="0E7D994F" w14:textId="77777777" w:rsidR="0058505F" w:rsidRPr="008845FB" w:rsidRDefault="0058505F" w:rsidP="00123042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0C05">
        <w:rPr>
          <w:rFonts w:ascii="Times New Roman" w:hAnsi="Times New Roman"/>
          <w:sz w:val="24"/>
          <w:szCs w:val="24"/>
        </w:rPr>
        <w:t>Hodnotitelé ústních kol budou jiní soudci než ti, kteří hodnotí memoranda v písemném kole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36F3582" w14:textId="77777777" w:rsidR="0058505F" w:rsidRPr="00A51511" w:rsidRDefault="0058505F" w:rsidP="00A51511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5C646C7B" w14:textId="77777777" w:rsidR="0058505F" w:rsidRPr="008845FB" w:rsidRDefault="0058505F" w:rsidP="0012304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sz w:val="28"/>
          <w:szCs w:val="24"/>
        </w:rPr>
      </w:pPr>
      <w:r w:rsidRPr="008845FB">
        <w:rPr>
          <w:rFonts w:ascii="Times New Roman" w:hAnsi="Times New Roman"/>
          <w:b/>
          <w:i/>
          <w:sz w:val="28"/>
          <w:szCs w:val="24"/>
        </w:rPr>
        <w:t>Případ</w:t>
      </w:r>
    </w:p>
    <w:p w14:paraId="13A283A0" w14:textId="77777777" w:rsidR="0058505F" w:rsidRPr="008845FB" w:rsidRDefault="0058505F" w:rsidP="00123042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Účastníci mohou klást pořadatelům dotazy spadající do dvou kategorií:</w:t>
      </w:r>
    </w:p>
    <w:p w14:paraId="5CA05BE7" w14:textId="77777777" w:rsidR="0058505F" w:rsidRPr="008845FB" w:rsidRDefault="0058505F" w:rsidP="00123042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Právní či věcné, týkající se případu (typ A)</w:t>
      </w:r>
    </w:p>
    <w:p w14:paraId="0EF29166" w14:textId="77777777" w:rsidR="0058505F" w:rsidRPr="008845FB" w:rsidRDefault="0058505F" w:rsidP="00123042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Organizační či t</w:t>
      </w:r>
      <w:r w:rsidR="001F6B30">
        <w:rPr>
          <w:rFonts w:ascii="Times New Roman" w:hAnsi="Times New Roman"/>
          <w:sz w:val="24"/>
          <w:szCs w:val="24"/>
        </w:rPr>
        <w:t xml:space="preserve">echnické týkající se </w:t>
      </w:r>
      <w:proofErr w:type="spellStart"/>
      <w:r w:rsidR="001F6B30">
        <w:rPr>
          <w:rFonts w:ascii="Times New Roman" w:hAnsi="Times New Roman"/>
          <w:sz w:val="24"/>
          <w:szCs w:val="24"/>
        </w:rPr>
        <w:t>Moot</w:t>
      </w:r>
      <w:proofErr w:type="spellEnd"/>
      <w:r w:rsidR="001F6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B30">
        <w:rPr>
          <w:rFonts w:ascii="Times New Roman" w:hAnsi="Times New Roman"/>
          <w:sz w:val="24"/>
          <w:szCs w:val="24"/>
        </w:rPr>
        <w:t>Court</w:t>
      </w:r>
      <w:proofErr w:type="spellEnd"/>
      <w:r w:rsidRPr="008845FB">
        <w:rPr>
          <w:rFonts w:ascii="Times New Roman" w:hAnsi="Times New Roman"/>
          <w:sz w:val="24"/>
          <w:szCs w:val="24"/>
        </w:rPr>
        <w:t xml:space="preserve"> (typ B)</w:t>
      </w:r>
    </w:p>
    <w:p w14:paraId="0AC0BFCA" w14:textId="77777777" w:rsidR="0058505F" w:rsidRPr="0068382C" w:rsidRDefault="0058505F" w:rsidP="00123042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 xml:space="preserve">Otázky typu A mohou účastníci </w:t>
      </w:r>
      <w:proofErr w:type="spellStart"/>
      <w:r w:rsidRPr="008845FB">
        <w:rPr>
          <w:rFonts w:ascii="Times New Roman" w:hAnsi="Times New Roman"/>
          <w:sz w:val="24"/>
          <w:szCs w:val="24"/>
        </w:rPr>
        <w:t>Moot</w:t>
      </w:r>
      <w:proofErr w:type="spellEnd"/>
      <w:r w:rsidRPr="00884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5FB">
        <w:rPr>
          <w:rFonts w:ascii="Times New Roman" w:hAnsi="Times New Roman"/>
          <w:sz w:val="24"/>
          <w:szCs w:val="24"/>
        </w:rPr>
        <w:t>Court</w:t>
      </w:r>
      <w:proofErr w:type="spellEnd"/>
      <w:r w:rsidRPr="008845FB">
        <w:rPr>
          <w:rFonts w:ascii="Times New Roman" w:hAnsi="Times New Roman"/>
          <w:sz w:val="24"/>
          <w:szCs w:val="24"/>
        </w:rPr>
        <w:t xml:space="preserve"> klást </w:t>
      </w:r>
      <w:r w:rsidRPr="0068382C">
        <w:rPr>
          <w:rFonts w:ascii="Times New Roman" w:hAnsi="Times New Roman"/>
          <w:sz w:val="24"/>
          <w:szCs w:val="24"/>
        </w:rPr>
        <w:t>organizátorům do dne</w:t>
      </w:r>
      <w:r w:rsidR="001F6B30">
        <w:rPr>
          <w:rFonts w:ascii="Times New Roman" w:hAnsi="Times New Roman"/>
          <w:sz w:val="24"/>
          <w:szCs w:val="24"/>
        </w:rPr>
        <w:t xml:space="preserve"> 7</w:t>
      </w:r>
      <w:r w:rsidR="00CC1860" w:rsidRPr="0068382C">
        <w:rPr>
          <w:rFonts w:ascii="Times New Roman" w:hAnsi="Times New Roman"/>
          <w:sz w:val="24"/>
          <w:szCs w:val="24"/>
        </w:rPr>
        <w:t xml:space="preserve">. </w:t>
      </w:r>
      <w:r w:rsidR="001F6B30">
        <w:rPr>
          <w:rFonts w:ascii="Times New Roman" w:hAnsi="Times New Roman"/>
          <w:sz w:val="24"/>
          <w:szCs w:val="24"/>
        </w:rPr>
        <w:t>února</w:t>
      </w:r>
      <w:r w:rsidR="00E447B7">
        <w:rPr>
          <w:rFonts w:ascii="Times New Roman" w:hAnsi="Times New Roman"/>
          <w:sz w:val="24"/>
          <w:szCs w:val="24"/>
        </w:rPr>
        <w:t xml:space="preserve"> </w:t>
      </w:r>
      <w:r w:rsidR="00960A39" w:rsidRPr="0068382C">
        <w:rPr>
          <w:rFonts w:ascii="Times New Roman" w:hAnsi="Times New Roman"/>
          <w:sz w:val="24"/>
          <w:szCs w:val="24"/>
        </w:rPr>
        <w:t>201</w:t>
      </w:r>
      <w:r w:rsidR="001F6B30">
        <w:rPr>
          <w:rFonts w:ascii="Times New Roman" w:hAnsi="Times New Roman"/>
          <w:sz w:val="24"/>
          <w:szCs w:val="24"/>
        </w:rPr>
        <w:t>9</w:t>
      </w:r>
      <w:r w:rsidRPr="0068382C">
        <w:rPr>
          <w:rFonts w:ascii="Times New Roman" w:hAnsi="Times New Roman"/>
          <w:sz w:val="24"/>
          <w:szCs w:val="24"/>
        </w:rPr>
        <w:t xml:space="preserve">, přičemž každý tým může položit maximálně pět otázek ohledně Případu. Všechny tyto otázky budou zodpovězeny v dodatku k případu, který bude </w:t>
      </w:r>
      <w:r w:rsidR="001F6B30">
        <w:rPr>
          <w:rFonts w:ascii="Times New Roman" w:hAnsi="Times New Roman"/>
          <w:sz w:val="24"/>
          <w:szCs w:val="24"/>
        </w:rPr>
        <w:t>všem</w:t>
      </w:r>
      <w:r w:rsidR="00FE3D9A" w:rsidRPr="0068382C">
        <w:rPr>
          <w:rFonts w:ascii="Times New Roman" w:hAnsi="Times New Roman"/>
          <w:sz w:val="24"/>
          <w:szCs w:val="24"/>
        </w:rPr>
        <w:t xml:space="preserve"> týmům zaslán</w:t>
      </w:r>
      <w:r w:rsidRPr="0068382C">
        <w:rPr>
          <w:rFonts w:ascii="Times New Roman" w:hAnsi="Times New Roman"/>
          <w:sz w:val="24"/>
          <w:szCs w:val="24"/>
        </w:rPr>
        <w:t xml:space="preserve"> </w:t>
      </w:r>
      <w:r w:rsidR="00D53003" w:rsidRPr="0068382C">
        <w:rPr>
          <w:rFonts w:ascii="Times New Roman" w:hAnsi="Times New Roman"/>
          <w:sz w:val="24"/>
          <w:szCs w:val="24"/>
        </w:rPr>
        <w:t>do 1</w:t>
      </w:r>
      <w:r w:rsidR="001F6B30">
        <w:rPr>
          <w:rFonts w:ascii="Times New Roman" w:hAnsi="Times New Roman"/>
          <w:sz w:val="24"/>
          <w:szCs w:val="24"/>
        </w:rPr>
        <w:t>4</w:t>
      </w:r>
      <w:r w:rsidR="00CC1860" w:rsidRPr="0068382C">
        <w:rPr>
          <w:rFonts w:ascii="Times New Roman" w:hAnsi="Times New Roman"/>
          <w:sz w:val="24"/>
          <w:szCs w:val="24"/>
        </w:rPr>
        <w:t xml:space="preserve">. </w:t>
      </w:r>
      <w:r w:rsidR="001F6B30">
        <w:rPr>
          <w:rFonts w:ascii="Times New Roman" w:hAnsi="Times New Roman"/>
          <w:sz w:val="24"/>
          <w:szCs w:val="24"/>
        </w:rPr>
        <w:t>února</w:t>
      </w:r>
      <w:r w:rsidR="00960A39" w:rsidRPr="0068382C">
        <w:rPr>
          <w:rFonts w:ascii="Times New Roman" w:hAnsi="Times New Roman"/>
          <w:sz w:val="24"/>
          <w:szCs w:val="24"/>
        </w:rPr>
        <w:t xml:space="preserve"> 201</w:t>
      </w:r>
      <w:r w:rsidR="001F6B30">
        <w:rPr>
          <w:rFonts w:ascii="Times New Roman" w:hAnsi="Times New Roman"/>
          <w:sz w:val="24"/>
          <w:szCs w:val="24"/>
        </w:rPr>
        <w:t>9</w:t>
      </w:r>
      <w:r w:rsidRPr="0068382C">
        <w:rPr>
          <w:rFonts w:ascii="Times New Roman" w:hAnsi="Times New Roman"/>
          <w:sz w:val="24"/>
          <w:szCs w:val="24"/>
        </w:rPr>
        <w:t xml:space="preserve">. </w:t>
      </w:r>
    </w:p>
    <w:p w14:paraId="1F8A51AC" w14:textId="77777777" w:rsidR="0058505F" w:rsidRPr="008845FB" w:rsidRDefault="0058505F" w:rsidP="00123042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Otázky typu B mohou účastníci klást organizačnímu týmu bez omezení početního či časového.</w:t>
      </w:r>
    </w:p>
    <w:p w14:paraId="186BEA2F" w14:textId="77777777" w:rsidR="0058505F" w:rsidRPr="008845FB" w:rsidRDefault="0058505F" w:rsidP="00123042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Otázky typu A i B prosí</w:t>
      </w:r>
      <w:r>
        <w:rPr>
          <w:rFonts w:ascii="Times New Roman" w:hAnsi="Times New Roman"/>
          <w:sz w:val="24"/>
          <w:szCs w:val="24"/>
        </w:rPr>
        <w:t xml:space="preserve">m zasílejte na emailovou adresu </w:t>
      </w:r>
      <w:r w:rsidR="001F6B30" w:rsidRPr="001F6B30">
        <w:rPr>
          <w:rFonts w:ascii="Times New Roman" w:hAnsi="Times New Roman"/>
          <w:sz w:val="24"/>
          <w:szCs w:val="24"/>
          <w:lang w:eastAsia="cs-CZ"/>
        </w:rPr>
        <w:t>asylumlawmootcourt@prf.cuni.cz</w:t>
      </w:r>
      <w:r w:rsidR="001F6B30">
        <w:rPr>
          <w:rFonts w:ascii="Times New Roman" w:hAnsi="Times New Roman"/>
          <w:sz w:val="24"/>
          <w:szCs w:val="24"/>
          <w:lang w:eastAsia="cs-CZ"/>
        </w:rPr>
        <w:t xml:space="preserve"> .</w:t>
      </w:r>
    </w:p>
    <w:p w14:paraId="7F03D779" w14:textId="77777777" w:rsidR="0058505F" w:rsidRDefault="0058505F" w:rsidP="00123042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lastRenderedPageBreak/>
        <w:t xml:space="preserve">Případ je situován do prostředí fiktivního státu "Slavonie", který je členským státem EU a smluvní stranou Úmluvy o právním postavení uprchlíků. Bližší informace naleznete v Informacích o státu, který tvoří součást zadání </w:t>
      </w:r>
      <w:r w:rsidR="00A51511">
        <w:rPr>
          <w:rFonts w:ascii="Times New Roman" w:hAnsi="Times New Roman"/>
          <w:sz w:val="24"/>
          <w:szCs w:val="24"/>
        </w:rPr>
        <w:t>Simulovaného soudu</w:t>
      </w:r>
      <w:r w:rsidR="00A51511" w:rsidRPr="008845FB">
        <w:rPr>
          <w:rFonts w:ascii="Times New Roman" w:hAnsi="Times New Roman"/>
          <w:sz w:val="24"/>
          <w:szCs w:val="24"/>
        </w:rPr>
        <w:t xml:space="preserve"> </w:t>
      </w:r>
      <w:r w:rsidR="00BB2B41">
        <w:rPr>
          <w:rFonts w:ascii="Times New Roman" w:hAnsi="Times New Roman"/>
          <w:sz w:val="24"/>
          <w:szCs w:val="24"/>
        </w:rPr>
        <w:t xml:space="preserve">pro rok </w:t>
      </w:r>
      <w:r w:rsidR="001F6B30">
        <w:rPr>
          <w:rFonts w:ascii="Times New Roman" w:hAnsi="Times New Roman"/>
          <w:sz w:val="24"/>
          <w:szCs w:val="24"/>
        </w:rPr>
        <w:t>2019</w:t>
      </w:r>
      <w:r w:rsidRPr="008845FB">
        <w:rPr>
          <w:rFonts w:ascii="Times New Roman" w:hAnsi="Times New Roman"/>
          <w:sz w:val="24"/>
          <w:szCs w:val="24"/>
        </w:rPr>
        <w:t xml:space="preserve">. </w:t>
      </w:r>
    </w:p>
    <w:p w14:paraId="516E4B52" w14:textId="77777777" w:rsidR="0058505F" w:rsidRPr="00B206D2" w:rsidRDefault="0058505F" w:rsidP="00B206D2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06D2">
        <w:rPr>
          <w:rFonts w:ascii="Times New Roman" w:hAnsi="Times New Roman"/>
          <w:sz w:val="24"/>
          <w:szCs w:val="24"/>
        </w:rPr>
        <w:t>Mezinárodní o</w:t>
      </w:r>
      <w:r w:rsidR="001F6B30">
        <w:rPr>
          <w:rFonts w:ascii="Times New Roman" w:hAnsi="Times New Roman"/>
          <w:sz w:val="24"/>
          <w:szCs w:val="24"/>
        </w:rPr>
        <w:t xml:space="preserve">chranou se pro účely </w:t>
      </w:r>
      <w:r w:rsidR="00A51511">
        <w:rPr>
          <w:rFonts w:ascii="Times New Roman" w:hAnsi="Times New Roman"/>
          <w:sz w:val="24"/>
          <w:szCs w:val="24"/>
        </w:rPr>
        <w:t>Simulovaného soudu</w:t>
      </w:r>
      <w:r w:rsidR="00A51511" w:rsidRPr="008845FB">
        <w:rPr>
          <w:rFonts w:ascii="Times New Roman" w:hAnsi="Times New Roman"/>
          <w:sz w:val="24"/>
          <w:szCs w:val="24"/>
        </w:rPr>
        <w:t xml:space="preserve"> </w:t>
      </w:r>
      <w:r w:rsidRPr="00B206D2">
        <w:rPr>
          <w:rFonts w:ascii="Times New Roman" w:hAnsi="Times New Roman"/>
          <w:sz w:val="24"/>
          <w:szCs w:val="24"/>
        </w:rPr>
        <w:t xml:space="preserve">rozumí azyl a doplňková ochrana. </w:t>
      </w:r>
    </w:p>
    <w:p w14:paraId="0F4C6721" w14:textId="77777777" w:rsidR="00B206D2" w:rsidRPr="008845FB" w:rsidRDefault="00B206D2" w:rsidP="00123042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011D0468" w14:textId="77777777" w:rsidR="0058505F" w:rsidRPr="008845FB" w:rsidRDefault="0058505F" w:rsidP="00123042">
      <w:pPr>
        <w:spacing w:after="120"/>
        <w:jc w:val="both"/>
        <w:outlineLvl w:val="2"/>
        <w:rPr>
          <w:rFonts w:ascii="Times New Roman" w:hAnsi="Times New Roman"/>
          <w:b/>
          <w:bCs/>
          <w:i/>
          <w:sz w:val="28"/>
          <w:szCs w:val="24"/>
        </w:rPr>
      </w:pPr>
      <w:r w:rsidRPr="008845FB">
        <w:rPr>
          <w:rFonts w:ascii="Times New Roman" w:hAnsi="Times New Roman"/>
          <w:b/>
          <w:bCs/>
          <w:i/>
          <w:sz w:val="28"/>
          <w:szCs w:val="24"/>
        </w:rPr>
        <w:t>Písemné kolo</w:t>
      </w:r>
    </w:p>
    <w:p w14:paraId="513EABB9" w14:textId="77777777" w:rsidR="0058505F" w:rsidRPr="008845FB" w:rsidRDefault="0058505F" w:rsidP="00123042">
      <w:pPr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845FB">
        <w:rPr>
          <w:rFonts w:ascii="Times New Roman" w:hAnsi="Times New Roman"/>
          <w:sz w:val="24"/>
          <w:szCs w:val="24"/>
        </w:rPr>
        <w:t>Úkolem každého soutěžního týmu v písemném kole je vypracovat na základě Případu:</w:t>
      </w:r>
    </w:p>
    <w:p w14:paraId="6C4EBCE9" w14:textId="77777777" w:rsidR="0058505F" w:rsidRDefault="0068382C" w:rsidP="00123042">
      <w:pPr>
        <w:pStyle w:val="Odstavecseseznamem1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78C9">
        <w:rPr>
          <w:rFonts w:ascii="Times New Roman" w:hAnsi="Times New Roman"/>
          <w:b/>
          <w:bCs/>
          <w:sz w:val="24"/>
          <w:szCs w:val="24"/>
        </w:rPr>
        <w:t xml:space="preserve">podání právního zástupce </w:t>
      </w:r>
      <w:r w:rsidR="0058505F" w:rsidRPr="00AF78C9">
        <w:rPr>
          <w:rFonts w:ascii="Times New Roman" w:hAnsi="Times New Roman"/>
          <w:b/>
          <w:bCs/>
          <w:sz w:val="24"/>
          <w:szCs w:val="24"/>
        </w:rPr>
        <w:t>žadatele o mezinárodní ochranu</w:t>
      </w:r>
      <w:r w:rsidR="0058505F">
        <w:rPr>
          <w:rFonts w:ascii="Times New Roman" w:hAnsi="Times New Roman"/>
          <w:sz w:val="24"/>
          <w:szCs w:val="24"/>
        </w:rPr>
        <w:t xml:space="preserve"> </w:t>
      </w:r>
      <w:r w:rsidR="008573DF">
        <w:rPr>
          <w:rFonts w:ascii="Times New Roman" w:hAnsi="Times New Roman"/>
          <w:sz w:val="24"/>
          <w:szCs w:val="24"/>
        </w:rPr>
        <w:t>k</w:t>
      </w:r>
      <w:r w:rsidR="00E447B7">
        <w:rPr>
          <w:rFonts w:ascii="Times New Roman" w:hAnsi="Times New Roman"/>
          <w:sz w:val="24"/>
          <w:szCs w:val="24"/>
        </w:rPr>
        <w:t> obecn</w:t>
      </w:r>
      <w:r w:rsidR="00A51511">
        <w:rPr>
          <w:rFonts w:ascii="Times New Roman" w:hAnsi="Times New Roman"/>
          <w:sz w:val="24"/>
          <w:szCs w:val="24"/>
        </w:rPr>
        <w:t>é</w:t>
      </w:r>
      <w:r w:rsidR="00E447B7">
        <w:rPr>
          <w:rFonts w:ascii="Times New Roman" w:hAnsi="Times New Roman"/>
          <w:sz w:val="24"/>
          <w:szCs w:val="24"/>
        </w:rPr>
        <w:t xml:space="preserve">mu soudu </w:t>
      </w:r>
      <w:r w:rsidR="007B6816">
        <w:rPr>
          <w:rFonts w:ascii="Times New Roman" w:hAnsi="Times New Roman"/>
          <w:sz w:val="24"/>
          <w:szCs w:val="24"/>
        </w:rPr>
        <w:t>Slavonie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E353F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 xml:space="preserve">věci žádosti o udělení </w:t>
      </w:r>
      <w:r w:rsidR="0058505F">
        <w:rPr>
          <w:rFonts w:ascii="Times New Roman" w:hAnsi="Times New Roman"/>
          <w:sz w:val="24"/>
          <w:szCs w:val="24"/>
        </w:rPr>
        <w:t>mezinárodní ochrany</w:t>
      </w:r>
      <w:r>
        <w:rPr>
          <w:rFonts w:ascii="Times New Roman" w:hAnsi="Times New Roman"/>
          <w:sz w:val="24"/>
          <w:szCs w:val="24"/>
        </w:rPr>
        <w:t xml:space="preserve"> žadatele</w:t>
      </w:r>
      <w:r w:rsidR="001E3374">
        <w:rPr>
          <w:rFonts w:ascii="Times New Roman" w:hAnsi="Times New Roman"/>
          <w:sz w:val="24"/>
          <w:szCs w:val="24"/>
        </w:rPr>
        <w:t xml:space="preserve"> (podání bude argumentačně postaveno </w:t>
      </w:r>
      <w:r w:rsidR="001E3374" w:rsidRPr="00AF78C9">
        <w:rPr>
          <w:rFonts w:ascii="Times New Roman" w:hAnsi="Times New Roman"/>
          <w:b/>
          <w:bCs/>
          <w:sz w:val="24"/>
          <w:szCs w:val="24"/>
        </w:rPr>
        <w:t>pro</w:t>
      </w:r>
      <w:r w:rsidR="001E3374">
        <w:rPr>
          <w:rFonts w:ascii="Times New Roman" w:hAnsi="Times New Roman"/>
          <w:sz w:val="24"/>
          <w:szCs w:val="24"/>
        </w:rPr>
        <w:t xml:space="preserve"> udělení některé z</w:t>
      </w:r>
      <w:r w:rsidR="00E447B7">
        <w:rPr>
          <w:rFonts w:ascii="Times New Roman" w:hAnsi="Times New Roman"/>
          <w:sz w:val="24"/>
          <w:szCs w:val="24"/>
        </w:rPr>
        <w:t xml:space="preserve"> (či obou)</w:t>
      </w:r>
      <w:r w:rsidR="001E3374">
        <w:rPr>
          <w:rFonts w:ascii="Times New Roman" w:hAnsi="Times New Roman"/>
          <w:sz w:val="24"/>
          <w:szCs w:val="24"/>
        </w:rPr>
        <w:t> forem ochrany)</w:t>
      </w:r>
      <w:r w:rsidR="0058505F">
        <w:rPr>
          <w:rFonts w:ascii="Times New Roman" w:hAnsi="Times New Roman"/>
          <w:sz w:val="24"/>
          <w:szCs w:val="24"/>
        </w:rPr>
        <w:t>;</w:t>
      </w:r>
    </w:p>
    <w:p w14:paraId="23B220BF" w14:textId="77777777" w:rsidR="0058505F" w:rsidRDefault="0058505F" w:rsidP="00123042">
      <w:pPr>
        <w:pStyle w:val="Odstavecseseznamem1"/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39EFAA9" w14:textId="77777777" w:rsidR="0058505F" w:rsidRDefault="0068382C" w:rsidP="00123042">
      <w:pPr>
        <w:pStyle w:val="Odstavecseseznamem1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78C9">
        <w:rPr>
          <w:rFonts w:ascii="Times New Roman" w:hAnsi="Times New Roman"/>
          <w:b/>
          <w:bCs/>
          <w:sz w:val="24"/>
          <w:szCs w:val="24"/>
        </w:rPr>
        <w:t xml:space="preserve">podání </w:t>
      </w:r>
      <w:r w:rsidR="007B6816" w:rsidRPr="00AF78C9">
        <w:rPr>
          <w:rFonts w:ascii="Times New Roman" w:hAnsi="Times New Roman"/>
          <w:b/>
          <w:bCs/>
          <w:sz w:val="24"/>
          <w:szCs w:val="24"/>
        </w:rPr>
        <w:t>Ministerstva vnitra</w:t>
      </w:r>
      <w:r w:rsidR="001E3374" w:rsidRPr="00AF78C9">
        <w:rPr>
          <w:rFonts w:ascii="Times New Roman" w:hAnsi="Times New Roman"/>
          <w:b/>
          <w:bCs/>
          <w:sz w:val="24"/>
          <w:szCs w:val="24"/>
        </w:rPr>
        <w:t xml:space="preserve"> Slavonie</w:t>
      </w:r>
      <w:r w:rsidR="007B6816">
        <w:rPr>
          <w:rFonts w:ascii="Times New Roman" w:hAnsi="Times New Roman"/>
          <w:sz w:val="24"/>
          <w:szCs w:val="24"/>
        </w:rPr>
        <w:t xml:space="preserve"> k </w:t>
      </w:r>
      <w:r w:rsidR="00E447B7">
        <w:rPr>
          <w:rFonts w:ascii="Times New Roman" w:hAnsi="Times New Roman"/>
          <w:sz w:val="24"/>
          <w:szCs w:val="24"/>
        </w:rPr>
        <w:t xml:space="preserve">obecnímu soudu </w:t>
      </w:r>
      <w:r>
        <w:rPr>
          <w:rFonts w:ascii="Times New Roman" w:hAnsi="Times New Roman"/>
          <w:sz w:val="24"/>
          <w:szCs w:val="24"/>
        </w:rPr>
        <w:t xml:space="preserve">Slavonie ve věci žádosti o udělení </w:t>
      </w:r>
      <w:r w:rsidR="0058505F">
        <w:rPr>
          <w:rFonts w:ascii="Times New Roman" w:hAnsi="Times New Roman"/>
          <w:sz w:val="24"/>
          <w:szCs w:val="24"/>
        </w:rPr>
        <w:t>mezinárodní ochrany žadateli</w:t>
      </w:r>
      <w:r w:rsidR="001E3374">
        <w:rPr>
          <w:rFonts w:ascii="Times New Roman" w:hAnsi="Times New Roman"/>
          <w:sz w:val="24"/>
          <w:szCs w:val="24"/>
        </w:rPr>
        <w:t xml:space="preserve"> (podání bude argumentačně postaveno </w:t>
      </w:r>
      <w:r w:rsidR="001E3374" w:rsidRPr="00AF78C9">
        <w:rPr>
          <w:rFonts w:ascii="Times New Roman" w:hAnsi="Times New Roman"/>
          <w:b/>
          <w:bCs/>
          <w:sz w:val="24"/>
          <w:szCs w:val="24"/>
        </w:rPr>
        <w:t>proti</w:t>
      </w:r>
      <w:r w:rsidR="001E3374">
        <w:rPr>
          <w:rFonts w:ascii="Times New Roman" w:hAnsi="Times New Roman"/>
          <w:sz w:val="24"/>
          <w:szCs w:val="24"/>
        </w:rPr>
        <w:t xml:space="preserve"> udělení některé z </w:t>
      </w:r>
      <w:r w:rsidR="00E447B7">
        <w:rPr>
          <w:rFonts w:ascii="Times New Roman" w:hAnsi="Times New Roman"/>
          <w:sz w:val="24"/>
          <w:szCs w:val="24"/>
        </w:rPr>
        <w:t xml:space="preserve">(či obou) </w:t>
      </w:r>
      <w:r w:rsidR="001E3374">
        <w:rPr>
          <w:rFonts w:ascii="Times New Roman" w:hAnsi="Times New Roman"/>
          <w:sz w:val="24"/>
          <w:szCs w:val="24"/>
        </w:rPr>
        <w:t>forem ochrany)</w:t>
      </w:r>
      <w:r w:rsidR="0058505F">
        <w:rPr>
          <w:rFonts w:ascii="Times New Roman" w:hAnsi="Times New Roman"/>
          <w:sz w:val="24"/>
          <w:szCs w:val="24"/>
        </w:rPr>
        <w:t>;</w:t>
      </w:r>
    </w:p>
    <w:p w14:paraId="0502CC83" w14:textId="77777777" w:rsidR="0058505F" w:rsidRPr="00762F33" w:rsidRDefault="003E353F" w:rsidP="00123042">
      <w:pPr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8505F" w:rsidRPr="00762F33">
        <w:rPr>
          <w:rFonts w:ascii="Times New Roman" w:hAnsi="Times New Roman"/>
          <w:sz w:val="24"/>
          <w:szCs w:val="24"/>
        </w:rPr>
        <w:t xml:space="preserve">emorandum </w:t>
      </w:r>
      <w:r>
        <w:rPr>
          <w:rFonts w:ascii="Times New Roman" w:hAnsi="Times New Roman"/>
          <w:sz w:val="24"/>
          <w:szCs w:val="24"/>
        </w:rPr>
        <w:t xml:space="preserve">(každé) </w:t>
      </w:r>
      <w:r w:rsidR="0058505F" w:rsidRPr="00762F33">
        <w:rPr>
          <w:rFonts w:ascii="Times New Roman" w:hAnsi="Times New Roman"/>
          <w:sz w:val="24"/>
          <w:szCs w:val="24"/>
        </w:rPr>
        <w:t>nesmí rozsahem přesáhnout 4.000 slov. Do rozsahu se nezapočítává, titulní strana, seznam zkratek a závěrečný seznam použitých zdrojů. K určení počtu slov bude použito nástroje „Počet slov“ v programu MS Word 2010. Memorandum musí být d</w:t>
      </w:r>
      <w:r w:rsidR="0058505F">
        <w:rPr>
          <w:rFonts w:ascii="Times New Roman" w:hAnsi="Times New Roman"/>
          <w:sz w:val="24"/>
          <w:szCs w:val="24"/>
        </w:rPr>
        <w:t>odáno elektronicky ve formátu PDF</w:t>
      </w:r>
      <w:r w:rsidR="0058505F" w:rsidRPr="00762F33">
        <w:rPr>
          <w:rFonts w:ascii="Times New Roman" w:hAnsi="Times New Roman"/>
          <w:sz w:val="24"/>
          <w:szCs w:val="24"/>
        </w:rPr>
        <w:t>, zarovnáno do bloku, řádkování 1,5 a velikost písma 12. Úprava nadpisů, odrážek a jiných speciálních formátů je ponechána na úvaze týmu. Memoranda mus</w:t>
      </w:r>
      <w:r>
        <w:rPr>
          <w:rFonts w:ascii="Times New Roman" w:hAnsi="Times New Roman"/>
          <w:sz w:val="24"/>
          <w:szCs w:val="24"/>
        </w:rPr>
        <w:t>ej</w:t>
      </w:r>
      <w:r w:rsidR="0058505F" w:rsidRPr="00762F33">
        <w:rPr>
          <w:rFonts w:ascii="Times New Roman" w:hAnsi="Times New Roman"/>
          <w:sz w:val="24"/>
          <w:szCs w:val="24"/>
        </w:rPr>
        <w:t xml:space="preserve">í být zaslána organizátorům dle časového harmonogramu na adresu </w:t>
      </w:r>
      <w:r w:rsidRPr="003E353F">
        <w:rPr>
          <w:rFonts w:ascii="Times New Roman" w:hAnsi="Times New Roman"/>
          <w:sz w:val="24"/>
          <w:szCs w:val="24"/>
          <w:lang w:eastAsia="cs-CZ"/>
        </w:rPr>
        <w:t>asylumlawmootcourt@prf.cuni.cz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8505F" w:rsidRPr="00762F33">
        <w:rPr>
          <w:rFonts w:ascii="Times New Roman" w:hAnsi="Times New Roman"/>
          <w:sz w:val="24"/>
          <w:szCs w:val="24"/>
        </w:rPr>
        <w:t xml:space="preserve">. </w:t>
      </w:r>
    </w:p>
    <w:p w14:paraId="576C6A05" w14:textId="77777777" w:rsidR="0058505F" w:rsidRPr="00762F33" w:rsidRDefault="0058505F" w:rsidP="00123042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2C3700" w14:textId="77777777" w:rsidR="0058505F" w:rsidRPr="00762F33" w:rsidRDefault="0058505F" w:rsidP="00A51511">
      <w:pPr>
        <w:numPr>
          <w:ilvl w:val="0"/>
          <w:numId w:val="1"/>
        </w:numPr>
        <w:spacing w:after="120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62F33">
        <w:rPr>
          <w:rFonts w:ascii="Times New Roman" w:hAnsi="Times New Roman"/>
          <w:sz w:val="24"/>
          <w:szCs w:val="24"/>
        </w:rPr>
        <w:t>Titulní strana memoranda musí obsahovat označení týmu číslem, jenž bude týmu přiděleno a sděleno organizátory. Identifikace týmu nesmí obsahovat jinou informaci než číslo týmu.</w:t>
      </w:r>
    </w:p>
    <w:p w14:paraId="3C46FE80" w14:textId="77777777" w:rsidR="00BA4D34" w:rsidRPr="00A51511" w:rsidRDefault="00BA4D34" w:rsidP="00A51511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0A9E45F3" w14:textId="77777777" w:rsidR="0058505F" w:rsidRPr="00B206D2" w:rsidRDefault="00B206D2" w:rsidP="00123042">
      <w:pPr>
        <w:spacing w:after="120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>Hodnocení písemného</w:t>
      </w:r>
      <w:r w:rsidR="0058505F" w:rsidRPr="00B206D2">
        <w:rPr>
          <w:rFonts w:ascii="Times New Roman" w:hAnsi="Times New Roman"/>
          <w:b/>
          <w:bCs/>
          <w:i/>
          <w:iCs/>
          <w:sz w:val="28"/>
          <w:szCs w:val="24"/>
        </w:rPr>
        <w:t xml:space="preserve"> kol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a</w:t>
      </w:r>
      <w:r w:rsidR="0058505F" w:rsidRPr="00B206D2"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</w:p>
    <w:p w14:paraId="74EE3FC2" w14:textId="77777777" w:rsidR="0058505F" w:rsidRPr="00762F33" w:rsidRDefault="0058505F" w:rsidP="00123042">
      <w:pPr>
        <w:numPr>
          <w:ilvl w:val="0"/>
          <w:numId w:val="10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762F33">
        <w:rPr>
          <w:rFonts w:ascii="Times New Roman" w:hAnsi="Times New Roman"/>
          <w:sz w:val="24"/>
          <w:szCs w:val="24"/>
        </w:rPr>
        <w:t>Hodnocení je anonymní, soudcům nesmí být známa jména členů týmu ani jiné skutečnosti týkající se týmu, jehož podání hodnotí, s výjimkou identifikačního čísla.</w:t>
      </w:r>
    </w:p>
    <w:p w14:paraId="7310F66D" w14:textId="77777777" w:rsidR="0058505F" w:rsidRPr="00762F33" w:rsidRDefault="0058505F" w:rsidP="00123042">
      <w:pPr>
        <w:spacing w:after="12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CAA4A9" w14:textId="77777777" w:rsidR="0058505F" w:rsidRPr="00762F33" w:rsidRDefault="0058505F" w:rsidP="00123042">
      <w:pPr>
        <w:numPr>
          <w:ilvl w:val="0"/>
          <w:numId w:val="10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762F33">
        <w:rPr>
          <w:rFonts w:ascii="Times New Roman" w:hAnsi="Times New Roman"/>
          <w:sz w:val="24"/>
          <w:szCs w:val="24"/>
        </w:rPr>
        <w:t>Celkové hodnocení se vypočítá jako aritmetický průměr hodnocení obou memorand jednotlivých soudců.</w:t>
      </w:r>
    </w:p>
    <w:p w14:paraId="351BEB58" w14:textId="77777777" w:rsidR="0058505F" w:rsidRPr="00762F33" w:rsidRDefault="0058505F" w:rsidP="00123042">
      <w:pPr>
        <w:spacing w:after="12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2063DE" w14:textId="77777777" w:rsidR="0058505F" w:rsidRPr="00762F33" w:rsidRDefault="0058505F" w:rsidP="00123042">
      <w:pPr>
        <w:numPr>
          <w:ilvl w:val="0"/>
          <w:numId w:val="10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762F33">
        <w:rPr>
          <w:rFonts w:ascii="Times New Roman" w:hAnsi="Times New Roman"/>
          <w:sz w:val="24"/>
          <w:szCs w:val="24"/>
        </w:rPr>
        <w:t>Hodnoceno bude zachycení skutkových okolností, nalezení a formulace právních problémů, práce s judikaturou a literaturou, rozsah a obsah argumentace.</w:t>
      </w:r>
    </w:p>
    <w:p w14:paraId="74A3E767" w14:textId="77777777" w:rsidR="0058505F" w:rsidRPr="00762F33" w:rsidRDefault="0058505F" w:rsidP="00123042">
      <w:pPr>
        <w:spacing w:after="12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F15D9E" w14:textId="77777777" w:rsidR="0058505F" w:rsidRPr="00762F33" w:rsidRDefault="0058505F" w:rsidP="00123042">
      <w:pPr>
        <w:numPr>
          <w:ilvl w:val="0"/>
          <w:numId w:val="10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762F33">
        <w:rPr>
          <w:rFonts w:ascii="Times New Roman" w:hAnsi="Times New Roman"/>
          <w:sz w:val="24"/>
          <w:szCs w:val="24"/>
        </w:rPr>
        <w:t>Účastníkům budou před konáním ústního kola soutěže poskytnuty pouze komentáře soudců, kteří hodnotili písemná podání. Bodové hodnocení bude uveřejněno až při závěrečném hodnocení v rámci ústního kola.</w:t>
      </w:r>
    </w:p>
    <w:p w14:paraId="1CA15257" w14:textId="77777777" w:rsidR="00BA4D34" w:rsidRPr="00A51511" w:rsidRDefault="00BA4D34" w:rsidP="00A51511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73E08235" w14:textId="77777777" w:rsidR="0058505F" w:rsidRPr="00B206D2" w:rsidRDefault="0058505F" w:rsidP="00123042">
      <w:pPr>
        <w:spacing w:after="120"/>
        <w:jc w:val="both"/>
        <w:outlineLvl w:val="2"/>
        <w:rPr>
          <w:rFonts w:ascii="Times New Roman" w:hAnsi="Times New Roman"/>
          <w:b/>
          <w:bCs/>
          <w:i/>
          <w:sz w:val="28"/>
          <w:szCs w:val="24"/>
        </w:rPr>
      </w:pPr>
      <w:r w:rsidRPr="00B206D2">
        <w:rPr>
          <w:rFonts w:ascii="Times New Roman" w:hAnsi="Times New Roman"/>
          <w:b/>
          <w:bCs/>
          <w:i/>
          <w:sz w:val="28"/>
          <w:szCs w:val="24"/>
        </w:rPr>
        <w:t>Ústní kolo</w:t>
      </w:r>
    </w:p>
    <w:p w14:paraId="06F02AB6" w14:textId="77777777" w:rsidR="0058505F" w:rsidRPr="00B206D2" w:rsidRDefault="0058505F" w:rsidP="00B206D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F33">
        <w:rPr>
          <w:rFonts w:ascii="Times New Roman" w:hAnsi="Times New Roman"/>
          <w:color w:val="000000"/>
          <w:sz w:val="24"/>
          <w:szCs w:val="24"/>
        </w:rPr>
        <w:t xml:space="preserve">Úkolem každého týmu v ústním kole je zastupovat na soudním jednání účastníky sporu Případu v určených procesních postaveních. Strana žadatele argumentuje pro udělení </w:t>
      </w:r>
      <w:r w:rsidRPr="00B206D2">
        <w:rPr>
          <w:rFonts w:ascii="Times New Roman" w:hAnsi="Times New Roman"/>
          <w:color w:val="000000"/>
          <w:sz w:val="24"/>
          <w:szCs w:val="24"/>
        </w:rPr>
        <w:t>mezinárodní ochrany, strana státu argumentuje proti jejímu udělení.</w:t>
      </w:r>
      <w:r w:rsidR="00C41027" w:rsidRPr="00B206D2">
        <w:rPr>
          <w:rFonts w:ascii="Times New Roman" w:hAnsi="Times New Roman"/>
          <w:color w:val="000000"/>
          <w:sz w:val="24"/>
          <w:szCs w:val="24"/>
        </w:rPr>
        <w:t xml:space="preserve"> Určení procesního postavení a podání protistran, proti kterým bude tým v ústním kole vystupovat, budou týmům zaslány do </w:t>
      </w:r>
      <w:r w:rsidR="00E447B7" w:rsidRPr="00B206D2">
        <w:rPr>
          <w:rFonts w:ascii="Times New Roman" w:hAnsi="Times New Roman"/>
          <w:color w:val="000000"/>
          <w:sz w:val="24"/>
          <w:szCs w:val="24"/>
        </w:rPr>
        <w:t>15</w:t>
      </w:r>
      <w:r w:rsidR="00C41027" w:rsidRPr="00B206D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447B7" w:rsidRPr="00B206D2">
        <w:rPr>
          <w:rFonts w:ascii="Times New Roman" w:hAnsi="Times New Roman"/>
          <w:color w:val="000000"/>
          <w:sz w:val="24"/>
          <w:szCs w:val="24"/>
        </w:rPr>
        <w:t>dubna</w:t>
      </w:r>
      <w:r w:rsidR="00C41027" w:rsidRPr="00B206D2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A51511">
        <w:rPr>
          <w:rFonts w:ascii="Times New Roman" w:hAnsi="Times New Roman"/>
          <w:color w:val="000000"/>
          <w:sz w:val="24"/>
          <w:szCs w:val="24"/>
        </w:rPr>
        <w:t>9</w:t>
      </w:r>
      <w:r w:rsidR="00C41027" w:rsidRPr="00B206D2">
        <w:rPr>
          <w:rFonts w:ascii="Times New Roman" w:hAnsi="Times New Roman"/>
          <w:color w:val="000000"/>
          <w:sz w:val="24"/>
          <w:szCs w:val="24"/>
        </w:rPr>
        <w:t>.</w:t>
      </w:r>
    </w:p>
    <w:p w14:paraId="46A33A8B" w14:textId="77777777" w:rsidR="0058505F" w:rsidRPr="00BB186D" w:rsidRDefault="0058505F" w:rsidP="001230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B186D">
        <w:rPr>
          <w:rFonts w:ascii="Times New Roman" w:hAnsi="Times New Roman"/>
          <w:color w:val="000000"/>
          <w:sz w:val="24"/>
          <w:szCs w:val="24"/>
        </w:rPr>
        <w:lastRenderedPageBreak/>
        <w:t xml:space="preserve">Každý tým bude zastupovat </w:t>
      </w:r>
      <w:r w:rsidR="00C41027">
        <w:rPr>
          <w:rFonts w:ascii="Times New Roman" w:hAnsi="Times New Roman"/>
          <w:color w:val="000000"/>
          <w:sz w:val="24"/>
          <w:szCs w:val="24"/>
        </w:rPr>
        <w:t>obě</w:t>
      </w:r>
      <w:r w:rsidRPr="00BB186D">
        <w:rPr>
          <w:rFonts w:ascii="Times New Roman" w:hAnsi="Times New Roman"/>
          <w:color w:val="000000"/>
          <w:sz w:val="24"/>
          <w:szCs w:val="24"/>
        </w:rPr>
        <w:t xml:space="preserve"> stran</w:t>
      </w:r>
      <w:r w:rsidR="00C41027">
        <w:rPr>
          <w:rFonts w:ascii="Times New Roman" w:hAnsi="Times New Roman"/>
          <w:color w:val="000000"/>
          <w:sz w:val="24"/>
          <w:szCs w:val="24"/>
        </w:rPr>
        <w:t>y</w:t>
      </w:r>
      <w:r w:rsidR="00637680">
        <w:rPr>
          <w:rFonts w:ascii="Times New Roman" w:hAnsi="Times New Roman"/>
          <w:color w:val="000000"/>
          <w:sz w:val="24"/>
          <w:szCs w:val="24"/>
        </w:rPr>
        <w:t>, tj. bude jednou v postavení právního zástupce žadatele a jednou v postavení státu</w:t>
      </w:r>
      <w:r w:rsidRPr="00BB186D">
        <w:rPr>
          <w:rFonts w:ascii="Times New Roman" w:hAnsi="Times New Roman"/>
          <w:color w:val="000000"/>
          <w:sz w:val="24"/>
          <w:szCs w:val="24"/>
        </w:rPr>
        <w:t xml:space="preserve">. Pokud se </w:t>
      </w:r>
      <w:r w:rsidR="00A51511">
        <w:rPr>
          <w:rFonts w:ascii="Times New Roman" w:hAnsi="Times New Roman"/>
          <w:sz w:val="24"/>
          <w:szCs w:val="24"/>
        </w:rPr>
        <w:t>Simulovaného soudu</w:t>
      </w:r>
      <w:r w:rsidR="00A51511" w:rsidRPr="008845FB">
        <w:rPr>
          <w:rFonts w:ascii="Times New Roman" w:hAnsi="Times New Roman"/>
          <w:sz w:val="24"/>
          <w:szCs w:val="24"/>
        </w:rPr>
        <w:t xml:space="preserve"> </w:t>
      </w:r>
      <w:r w:rsidR="000B19BD">
        <w:rPr>
          <w:rFonts w:ascii="Times New Roman" w:hAnsi="Times New Roman"/>
          <w:sz w:val="24"/>
          <w:szCs w:val="24"/>
        </w:rPr>
        <w:t>z</w:t>
      </w:r>
      <w:r w:rsidR="000B19BD">
        <w:rPr>
          <w:rFonts w:ascii="Times New Roman" w:hAnsi="Times New Roman"/>
          <w:color w:val="000000"/>
          <w:sz w:val="24"/>
          <w:szCs w:val="24"/>
        </w:rPr>
        <w:t>účastní</w:t>
      </w:r>
      <w:r w:rsidRPr="00BB186D">
        <w:rPr>
          <w:rFonts w:ascii="Times New Roman" w:hAnsi="Times New Roman"/>
          <w:color w:val="000000"/>
          <w:sz w:val="24"/>
          <w:szCs w:val="24"/>
        </w:rPr>
        <w:t xml:space="preserve"> lichý počet týmů, vystoupí jeden vylosovaný tým v </w:t>
      </w:r>
      <w:r>
        <w:rPr>
          <w:rFonts w:ascii="Times New Roman" w:hAnsi="Times New Roman"/>
          <w:color w:val="000000"/>
          <w:sz w:val="24"/>
          <w:szCs w:val="24"/>
        </w:rPr>
        <w:t xml:space="preserve">rámci ústního kola </w:t>
      </w:r>
      <w:r w:rsidR="00C41027">
        <w:rPr>
          <w:rFonts w:ascii="Times New Roman" w:hAnsi="Times New Roman"/>
          <w:color w:val="000000"/>
          <w:sz w:val="24"/>
          <w:szCs w:val="24"/>
        </w:rPr>
        <w:t>třikrát</w:t>
      </w:r>
      <w:r>
        <w:rPr>
          <w:rFonts w:ascii="Times New Roman" w:hAnsi="Times New Roman"/>
          <w:color w:val="000000"/>
          <w:sz w:val="24"/>
          <w:szCs w:val="24"/>
        </w:rPr>
        <w:t>. Pro účel</w:t>
      </w:r>
      <w:r w:rsidR="00637680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hodnocení nebude </w:t>
      </w:r>
      <w:r w:rsidR="000B19BD">
        <w:rPr>
          <w:rFonts w:ascii="Times New Roman" w:hAnsi="Times New Roman"/>
          <w:color w:val="000000"/>
          <w:sz w:val="24"/>
          <w:szCs w:val="24"/>
        </w:rPr>
        <w:t xml:space="preserve">třetí vystoupení </w:t>
      </w:r>
      <w:r>
        <w:rPr>
          <w:rFonts w:ascii="Times New Roman" w:hAnsi="Times New Roman"/>
          <w:color w:val="000000"/>
          <w:sz w:val="24"/>
          <w:szCs w:val="24"/>
        </w:rPr>
        <w:t>bráno v potaz, hodnocen</w:t>
      </w:r>
      <w:r w:rsidR="00C41027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bud</w:t>
      </w:r>
      <w:r w:rsidR="00C41027"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z w:val="24"/>
          <w:szCs w:val="24"/>
        </w:rPr>
        <w:t xml:space="preserve"> pouze první </w:t>
      </w:r>
      <w:r w:rsidR="00C41027">
        <w:rPr>
          <w:rFonts w:ascii="Times New Roman" w:hAnsi="Times New Roman"/>
          <w:color w:val="000000"/>
          <w:sz w:val="24"/>
          <w:szCs w:val="24"/>
        </w:rPr>
        <w:t xml:space="preserve">dvě </w:t>
      </w:r>
      <w:r>
        <w:rPr>
          <w:rFonts w:ascii="Times New Roman" w:hAnsi="Times New Roman"/>
          <w:color w:val="000000"/>
          <w:sz w:val="24"/>
          <w:szCs w:val="24"/>
        </w:rPr>
        <w:t>vystoupení.</w:t>
      </w:r>
    </w:p>
    <w:p w14:paraId="7F09C9B3" w14:textId="77777777" w:rsidR="0058505F" w:rsidRPr="00B206D2" w:rsidRDefault="0058505F" w:rsidP="001230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F33">
        <w:rPr>
          <w:rFonts w:ascii="Times New Roman" w:hAnsi="Times New Roman"/>
          <w:color w:val="000000"/>
          <w:sz w:val="24"/>
          <w:szCs w:val="24"/>
        </w:rPr>
        <w:t xml:space="preserve">Každý tým má na </w:t>
      </w:r>
      <w:r w:rsidRPr="00637680">
        <w:rPr>
          <w:rFonts w:ascii="Times New Roman" w:hAnsi="Times New Roman"/>
          <w:b/>
          <w:color w:val="000000"/>
          <w:sz w:val="24"/>
          <w:szCs w:val="24"/>
        </w:rPr>
        <w:t>přednesení návrhu</w:t>
      </w:r>
      <w:r>
        <w:rPr>
          <w:rFonts w:ascii="Times New Roman" w:hAnsi="Times New Roman"/>
          <w:color w:val="000000"/>
          <w:sz w:val="24"/>
          <w:szCs w:val="24"/>
        </w:rPr>
        <w:t xml:space="preserve">, na </w:t>
      </w:r>
      <w:r w:rsidRPr="00637680">
        <w:rPr>
          <w:rFonts w:ascii="Times New Roman" w:hAnsi="Times New Roman"/>
          <w:b/>
          <w:color w:val="000000"/>
          <w:sz w:val="24"/>
          <w:szCs w:val="24"/>
        </w:rPr>
        <w:t>reakci na vystoupení protistrany</w:t>
      </w:r>
      <w:r>
        <w:rPr>
          <w:rFonts w:ascii="Times New Roman" w:hAnsi="Times New Roman"/>
          <w:color w:val="000000"/>
          <w:sz w:val="24"/>
          <w:szCs w:val="24"/>
        </w:rPr>
        <w:t xml:space="preserve"> a na případné </w:t>
      </w:r>
      <w:r w:rsidRPr="00637680">
        <w:rPr>
          <w:rFonts w:ascii="Times New Roman" w:hAnsi="Times New Roman"/>
          <w:b/>
          <w:color w:val="000000"/>
          <w:sz w:val="24"/>
          <w:szCs w:val="24"/>
        </w:rPr>
        <w:t>přednesení závěrečného návrhu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2F33">
        <w:rPr>
          <w:rFonts w:ascii="Times New Roman" w:hAnsi="Times New Roman"/>
          <w:color w:val="000000"/>
          <w:sz w:val="24"/>
          <w:szCs w:val="24"/>
        </w:rPr>
        <w:t xml:space="preserve">k dispozici </w:t>
      </w:r>
      <w:r w:rsidRPr="00637680">
        <w:rPr>
          <w:rFonts w:ascii="Times New Roman" w:hAnsi="Times New Roman"/>
          <w:b/>
          <w:color w:val="000000"/>
          <w:sz w:val="24"/>
          <w:szCs w:val="24"/>
        </w:rPr>
        <w:t>celkový časový limit 20 minut</w:t>
      </w:r>
      <w:r w:rsidRPr="00762F33">
        <w:rPr>
          <w:rFonts w:ascii="Times New Roman" w:hAnsi="Times New Roman"/>
          <w:color w:val="000000"/>
          <w:sz w:val="24"/>
          <w:szCs w:val="24"/>
        </w:rPr>
        <w:t xml:space="preserve">. Po uplynutí prvních </w:t>
      </w:r>
      <w:r w:rsidR="00BA4D34">
        <w:rPr>
          <w:rFonts w:ascii="Times New Roman" w:hAnsi="Times New Roman"/>
          <w:color w:val="000000"/>
          <w:sz w:val="24"/>
          <w:szCs w:val="24"/>
        </w:rPr>
        <w:t xml:space="preserve">pěti </w:t>
      </w:r>
      <w:r w:rsidRPr="00762F33">
        <w:rPr>
          <w:rFonts w:ascii="Times New Roman" w:hAnsi="Times New Roman"/>
          <w:color w:val="000000"/>
          <w:sz w:val="24"/>
          <w:szCs w:val="24"/>
        </w:rPr>
        <w:t xml:space="preserve">minut tohoto limitu může být </w:t>
      </w:r>
      <w:r w:rsidR="000D538C">
        <w:rPr>
          <w:rFonts w:ascii="Times New Roman" w:hAnsi="Times New Roman"/>
          <w:color w:val="000000"/>
          <w:sz w:val="24"/>
          <w:szCs w:val="24"/>
        </w:rPr>
        <w:t xml:space="preserve">přednesení návrhu </w:t>
      </w:r>
      <w:r w:rsidRPr="00762F33">
        <w:rPr>
          <w:rFonts w:ascii="Times New Roman" w:hAnsi="Times New Roman"/>
          <w:color w:val="000000"/>
          <w:sz w:val="24"/>
          <w:szCs w:val="24"/>
        </w:rPr>
        <w:t>přerušováno dotazy soudců</w:t>
      </w:r>
      <w:r w:rsidRPr="00637680">
        <w:rPr>
          <w:rFonts w:ascii="Times New Roman" w:hAnsi="Times New Roman"/>
          <w:color w:val="000000"/>
          <w:sz w:val="24"/>
          <w:szCs w:val="24"/>
        </w:rPr>
        <w:t>.</w:t>
      </w:r>
      <w:r w:rsidR="000D538C" w:rsidRPr="00637680">
        <w:rPr>
          <w:rFonts w:ascii="Times New Roman" w:hAnsi="Times New Roman"/>
          <w:b/>
          <w:color w:val="000000"/>
          <w:sz w:val="24"/>
          <w:szCs w:val="24"/>
        </w:rPr>
        <w:t xml:space="preserve"> Do vystoupení protistrany (</w:t>
      </w:r>
      <w:proofErr w:type="spellStart"/>
      <w:r w:rsidR="000D538C" w:rsidRPr="00637680">
        <w:rPr>
          <w:rFonts w:ascii="Times New Roman" w:hAnsi="Times New Roman"/>
          <w:b/>
          <w:color w:val="000000"/>
          <w:sz w:val="24"/>
          <w:szCs w:val="24"/>
        </w:rPr>
        <w:t>rebuttal</w:t>
      </w:r>
      <w:proofErr w:type="spellEnd"/>
      <w:r w:rsidR="000D538C" w:rsidRPr="00637680">
        <w:rPr>
          <w:rFonts w:ascii="Times New Roman" w:hAnsi="Times New Roman"/>
          <w:b/>
          <w:color w:val="000000"/>
          <w:sz w:val="24"/>
          <w:szCs w:val="24"/>
        </w:rPr>
        <w:t>) a závěrečného návrhu soudci dotazy zasahovat nemohou.</w:t>
      </w:r>
      <w:r w:rsidRPr="00762F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D34" w:rsidRPr="00B206D2">
        <w:rPr>
          <w:rFonts w:ascii="Times New Roman" w:hAnsi="Times New Roman"/>
          <w:color w:val="000000"/>
          <w:sz w:val="24"/>
          <w:szCs w:val="24"/>
        </w:rPr>
        <w:t>Čas, kdy strany odpovídají na otázky soudců, se započítává do celkového časového limitu.</w:t>
      </w:r>
    </w:p>
    <w:p w14:paraId="358BC4C0" w14:textId="77777777" w:rsidR="0058505F" w:rsidRPr="00762F33" w:rsidRDefault="0058505F" w:rsidP="001230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Každý tým si sám rozvrhne, kolik času věnuje přednesení návrhu, kolik reakci na vystoupení protistrany a kolik na případné přednesení závěrečného návrhu. </w:t>
      </w:r>
      <w:r w:rsidR="00637680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eakce na vystoupení protistrany může trvat maximálně 5 minut. Před začátkem ústního kola oznámí každý tým svoje rozvržení prezentace organizátorům. </w:t>
      </w:r>
    </w:p>
    <w:p w14:paraId="4E07C2CE" w14:textId="77777777" w:rsidR="0058505F" w:rsidRPr="00762F33" w:rsidRDefault="0058505F" w:rsidP="001230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F33">
        <w:rPr>
          <w:rFonts w:ascii="Times New Roman" w:hAnsi="Times New Roman"/>
          <w:color w:val="000000"/>
          <w:sz w:val="24"/>
          <w:szCs w:val="24"/>
        </w:rPr>
        <w:t xml:space="preserve">Organizátor upozorní soudce </w:t>
      </w:r>
      <w:r w:rsidR="00637680">
        <w:rPr>
          <w:rFonts w:ascii="Times New Roman" w:hAnsi="Times New Roman"/>
          <w:color w:val="000000"/>
          <w:sz w:val="24"/>
          <w:szCs w:val="24"/>
        </w:rPr>
        <w:t xml:space="preserve">i tým </w:t>
      </w:r>
      <w:r w:rsidRPr="00762F33">
        <w:rPr>
          <w:rFonts w:ascii="Times New Roman" w:hAnsi="Times New Roman"/>
          <w:color w:val="000000"/>
          <w:sz w:val="24"/>
          <w:szCs w:val="24"/>
        </w:rPr>
        <w:t xml:space="preserve">vždy jednu minutu před skončením každého časového limitu. </w:t>
      </w:r>
    </w:p>
    <w:p w14:paraId="1AC93680" w14:textId="77777777" w:rsidR="0058505F" w:rsidRPr="00762F33" w:rsidRDefault="0058505F" w:rsidP="001230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F33">
        <w:rPr>
          <w:rFonts w:ascii="Times New Roman" w:hAnsi="Times New Roman"/>
          <w:color w:val="000000"/>
          <w:sz w:val="24"/>
          <w:szCs w:val="24"/>
        </w:rPr>
        <w:t xml:space="preserve">Během ústního jednání jsou k aktivní účasti povinni oba členové týmu. </w:t>
      </w:r>
    </w:p>
    <w:p w14:paraId="343C81ED" w14:textId="77777777" w:rsidR="0058505F" w:rsidRDefault="0058505F" w:rsidP="001230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F33">
        <w:rPr>
          <w:rFonts w:ascii="Times New Roman" w:hAnsi="Times New Roman"/>
          <w:color w:val="000000"/>
          <w:sz w:val="24"/>
          <w:szCs w:val="24"/>
        </w:rPr>
        <w:t>Soudce či organizátoři mohou určit odlišný průběh jednání za předpokladu, že bude zajištěno rovné postavení a stejné možnosti pr</w:t>
      </w:r>
      <w:r>
        <w:rPr>
          <w:rFonts w:ascii="Times New Roman" w:hAnsi="Times New Roman"/>
          <w:color w:val="000000"/>
          <w:sz w:val="24"/>
          <w:szCs w:val="24"/>
        </w:rPr>
        <w:t>ezentace obou soutěžních stran.</w:t>
      </w:r>
    </w:p>
    <w:p w14:paraId="10512822" w14:textId="77777777" w:rsidR="00637680" w:rsidRDefault="0058505F" w:rsidP="001230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Ústního jednání se mohou účastnit pouze týmy, které na ústním jednání přímo vystupují. To neplatí pro závěrečné ústní jednání, v němž budou dva nejlepší týmy soutěžit o první místo</w:t>
      </w:r>
      <w:r w:rsidR="00BA4D34">
        <w:rPr>
          <w:rFonts w:ascii="Times New Roman" w:hAnsi="Times New Roman"/>
          <w:color w:val="000000"/>
          <w:sz w:val="24"/>
          <w:szCs w:val="24"/>
        </w:rPr>
        <w:t>, tam mohou být přítomni v prostoru pro diváky všichni účastníci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BA4D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7D5B53" w14:textId="77777777" w:rsidR="0058505F" w:rsidRDefault="00A51511" w:rsidP="001230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Simulovaný soud</w:t>
      </w:r>
      <w:r w:rsidRPr="008845FB">
        <w:rPr>
          <w:rFonts w:ascii="Times New Roman" w:hAnsi="Times New Roman"/>
          <w:sz w:val="24"/>
          <w:szCs w:val="24"/>
        </w:rPr>
        <w:t xml:space="preserve"> </w:t>
      </w:r>
      <w:r w:rsidR="00BA4D34">
        <w:rPr>
          <w:rFonts w:ascii="Times New Roman" w:hAnsi="Times New Roman"/>
          <w:color w:val="000000"/>
          <w:sz w:val="24"/>
          <w:szCs w:val="24"/>
        </w:rPr>
        <w:t xml:space="preserve">je otevřený pro veřejnost. </w:t>
      </w:r>
    </w:p>
    <w:p w14:paraId="282530C2" w14:textId="77777777" w:rsidR="00B206D2" w:rsidRPr="00A51511" w:rsidRDefault="00B206D2" w:rsidP="00A51511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35CC3F65" w14:textId="77777777" w:rsidR="00B206D2" w:rsidRPr="00B206D2" w:rsidRDefault="00B206D2" w:rsidP="00B206D2">
      <w:pPr>
        <w:spacing w:after="120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>Hodnocení ústního</w:t>
      </w:r>
      <w:r w:rsidRPr="00B206D2">
        <w:rPr>
          <w:rFonts w:ascii="Times New Roman" w:hAnsi="Times New Roman"/>
          <w:b/>
          <w:bCs/>
          <w:i/>
          <w:iCs/>
          <w:sz w:val="28"/>
          <w:szCs w:val="24"/>
        </w:rPr>
        <w:t xml:space="preserve"> kol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a</w:t>
      </w:r>
      <w:r w:rsidRPr="00B206D2"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</w:p>
    <w:p w14:paraId="77A8D304" w14:textId="77777777" w:rsidR="00B206D2" w:rsidRPr="00637680" w:rsidRDefault="00B206D2" w:rsidP="00637680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37680">
        <w:rPr>
          <w:rFonts w:ascii="Times New Roman" w:hAnsi="Times New Roman"/>
          <w:color w:val="000000"/>
          <w:sz w:val="24"/>
          <w:szCs w:val="24"/>
        </w:rPr>
        <w:t>Celkové hodnocení se vypočítá jako aritmetický průměr hodnocení jednotlivých soudců.</w:t>
      </w:r>
    </w:p>
    <w:p w14:paraId="22B42BAD" w14:textId="77777777" w:rsidR="005A7C53" w:rsidRDefault="005A7C53" w:rsidP="00B206D2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Hodnocena</w:t>
      </w:r>
      <w:r w:rsidR="00B206D2" w:rsidRPr="00B206D2">
        <w:rPr>
          <w:rFonts w:ascii="Times New Roman" w:hAnsi="Times New Roman"/>
          <w:color w:val="000000"/>
          <w:sz w:val="24"/>
          <w:szCs w:val="24"/>
        </w:rPr>
        <w:t xml:space="preserve"> bude</w:t>
      </w:r>
      <w:r>
        <w:rPr>
          <w:rFonts w:ascii="Times New Roman" w:hAnsi="Times New Roman"/>
          <w:color w:val="000000"/>
          <w:sz w:val="24"/>
          <w:szCs w:val="24"/>
        </w:rPr>
        <w:t xml:space="preserve"> právní argumentace, přednes a jeho kvalita, schopnost reagovat a přesvědčivost.</w:t>
      </w:r>
    </w:p>
    <w:p w14:paraId="74FC62FD" w14:textId="77777777" w:rsidR="00B206D2" w:rsidRDefault="00B206D2" w:rsidP="0063768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16E6745" w14:textId="77777777" w:rsidR="00637680" w:rsidRPr="00637680" w:rsidRDefault="00637680" w:rsidP="00637680">
      <w:pPr>
        <w:spacing w:after="120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637680">
        <w:rPr>
          <w:rFonts w:ascii="Times New Roman" w:hAnsi="Times New Roman"/>
          <w:b/>
          <w:bCs/>
          <w:i/>
          <w:iCs/>
          <w:sz w:val="28"/>
          <w:szCs w:val="24"/>
        </w:rPr>
        <w:t xml:space="preserve">Celkové hodnocení </w:t>
      </w:r>
    </w:p>
    <w:p w14:paraId="537C7025" w14:textId="77777777" w:rsidR="00B206D2" w:rsidRPr="00637680" w:rsidRDefault="000B19BD" w:rsidP="000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8D0CEC">
        <w:rPr>
          <w:rFonts w:ascii="Times New Roman" w:hAnsi="Times New Roman"/>
          <w:color w:val="000000"/>
          <w:sz w:val="24"/>
          <w:szCs w:val="24"/>
        </w:rPr>
        <w:t xml:space="preserve">1.   </w:t>
      </w:r>
      <w:r w:rsidR="00637680" w:rsidRPr="008D0CEC">
        <w:rPr>
          <w:rFonts w:ascii="Times New Roman" w:hAnsi="Times New Roman"/>
          <w:color w:val="000000"/>
          <w:sz w:val="24"/>
          <w:szCs w:val="24"/>
        </w:rPr>
        <w:t xml:space="preserve">Celkové umístění týmů bude určeno </w:t>
      </w:r>
      <w:r w:rsidRPr="008D0CEC">
        <w:rPr>
          <w:rFonts w:ascii="Times New Roman" w:hAnsi="Times New Roman"/>
          <w:color w:val="000000"/>
          <w:sz w:val="24"/>
          <w:szCs w:val="24"/>
        </w:rPr>
        <w:t>podle průměrů</w:t>
      </w:r>
      <w:r w:rsidR="00637680" w:rsidRPr="008D0CEC">
        <w:rPr>
          <w:rFonts w:ascii="Times New Roman" w:hAnsi="Times New Roman"/>
          <w:color w:val="000000"/>
          <w:sz w:val="24"/>
          <w:szCs w:val="24"/>
        </w:rPr>
        <w:t xml:space="preserve"> hodnocení písemného a ústního kola.</w:t>
      </w:r>
      <w:r w:rsidR="00637680" w:rsidRPr="006376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E7307A" w14:textId="77777777" w:rsidR="00637680" w:rsidRPr="00637680" w:rsidRDefault="00637680" w:rsidP="00637680"/>
    <w:p w14:paraId="2B3BADE2" w14:textId="77777777" w:rsidR="00A51511" w:rsidRDefault="00A51511" w:rsidP="00A51511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2B8A90B8" w14:textId="77777777" w:rsidR="00637680" w:rsidRPr="00A51511" w:rsidRDefault="00637680" w:rsidP="00A51511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  <w:sectPr w:rsidR="00637680" w:rsidRPr="00A51511" w:rsidSect="0058505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DE9F9B" w14:textId="77777777" w:rsidR="0058505F" w:rsidRPr="00762F33" w:rsidRDefault="0058505F" w:rsidP="00123042">
      <w:pPr>
        <w:spacing w:after="120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62F33">
        <w:rPr>
          <w:rFonts w:ascii="Times New Roman" w:hAnsi="Times New Roman"/>
          <w:b/>
          <w:bCs/>
          <w:sz w:val="28"/>
          <w:szCs w:val="28"/>
        </w:rPr>
        <w:t>TŘETÍ ČÁST</w:t>
      </w:r>
    </w:p>
    <w:p w14:paraId="609E096C" w14:textId="77777777" w:rsidR="0058505F" w:rsidRPr="00762F33" w:rsidRDefault="0058505F" w:rsidP="00123042">
      <w:pPr>
        <w:spacing w:after="120"/>
        <w:outlineLvl w:val="2"/>
        <w:rPr>
          <w:rFonts w:ascii="Times New Roman" w:hAnsi="Times New Roman"/>
          <w:b/>
          <w:bCs/>
          <w:sz w:val="28"/>
          <w:szCs w:val="24"/>
        </w:rPr>
      </w:pPr>
      <w:r w:rsidRPr="00762F33">
        <w:rPr>
          <w:rFonts w:ascii="Times New Roman" w:hAnsi="Times New Roman"/>
          <w:b/>
          <w:bCs/>
          <w:sz w:val="28"/>
          <w:szCs w:val="24"/>
        </w:rPr>
        <w:t>Společná a závěrečná ustanovení</w:t>
      </w:r>
    </w:p>
    <w:p w14:paraId="29DC67DA" w14:textId="77777777" w:rsidR="0058505F" w:rsidRPr="00762F33" w:rsidRDefault="0058505F" w:rsidP="00123042">
      <w:pPr>
        <w:spacing w:after="120"/>
        <w:rPr>
          <w:rFonts w:ascii="Calibri" w:hAnsi="Calibri"/>
          <w:sz w:val="22"/>
          <w:szCs w:val="22"/>
        </w:rPr>
      </w:pPr>
    </w:p>
    <w:p w14:paraId="0788D417" w14:textId="77777777" w:rsidR="0058505F" w:rsidRPr="00762F33" w:rsidRDefault="0058505F" w:rsidP="00123042">
      <w:pPr>
        <w:numPr>
          <w:ilvl w:val="0"/>
          <w:numId w:val="8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762F33">
        <w:rPr>
          <w:rFonts w:ascii="Times New Roman" w:hAnsi="Times New Roman"/>
          <w:sz w:val="24"/>
          <w:szCs w:val="24"/>
        </w:rPr>
        <w:t>Tato pravidla jsou závazná a týmy budou za jejich porušení sankcionovány.</w:t>
      </w:r>
    </w:p>
    <w:p w14:paraId="273D2B2F" w14:textId="77777777" w:rsidR="00B66C26" w:rsidRPr="00960A39" w:rsidRDefault="0058505F" w:rsidP="00123042">
      <w:pPr>
        <w:numPr>
          <w:ilvl w:val="0"/>
          <w:numId w:val="8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762F33">
        <w:rPr>
          <w:rFonts w:ascii="Times New Roman" w:hAnsi="Times New Roman"/>
          <w:sz w:val="24"/>
          <w:szCs w:val="24"/>
        </w:rPr>
        <w:t>Závažnost porušení pravidel a následnou formu sankce určují soudci či organizátoři podle vlastního uvážení v duchu spravedlnosti</w:t>
      </w:r>
      <w:r w:rsidR="00BA4D34">
        <w:rPr>
          <w:rFonts w:ascii="Times New Roman" w:hAnsi="Times New Roman"/>
          <w:sz w:val="24"/>
          <w:szCs w:val="24"/>
        </w:rPr>
        <w:t>,</w:t>
      </w:r>
      <w:r w:rsidRPr="00762F33">
        <w:rPr>
          <w:rFonts w:ascii="Times New Roman" w:hAnsi="Times New Roman"/>
          <w:sz w:val="24"/>
          <w:szCs w:val="24"/>
        </w:rPr>
        <w:t xml:space="preserve"> zachování férovosti a dobré víry.</w:t>
      </w:r>
    </w:p>
    <w:sectPr w:rsidR="00B66C26" w:rsidRPr="00960A39" w:rsidSect="00BB796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52A44" w14:textId="77777777" w:rsidR="00C65D34" w:rsidRDefault="00C65D34">
      <w:r>
        <w:separator/>
      </w:r>
    </w:p>
  </w:endnote>
  <w:endnote w:type="continuationSeparator" w:id="0">
    <w:p w14:paraId="07417B22" w14:textId="77777777" w:rsidR="00C65D34" w:rsidRDefault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3391" w14:textId="77777777" w:rsidR="00356079" w:rsidRDefault="00FE3D9A" w:rsidP="001F6B3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1FB">
      <w:rPr>
        <w:noProof/>
      </w:rPr>
      <w:t>1</w:t>
    </w:r>
    <w:r>
      <w:fldChar w:fldCharType="end"/>
    </w:r>
  </w:p>
  <w:p w14:paraId="0114D694" w14:textId="648DF02E" w:rsidR="000F51FB" w:rsidRDefault="000F51FB" w:rsidP="000F51FB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23A7" w14:textId="77777777" w:rsidR="00356079" w:rsidRDefault="00FE3D9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51FB">
      <w:rPr>
        <w:noProof/>
      </w:rPr>
      <w:t>5</w:t>
    </w:r>
    <w:r>
      <w:fldChar w:fldCharType="end"/>
    </w:r>
  </w:p>
  <w:p w14:paraId="16F280C5" w14:textId="77777777" w:rsidR="00356079" w:rsidRDefault="00C65D34">
    <w:pPr>
      <w:pStyle w:val="Zpat"/>
    </w:pPr>
  </w:p>
  <w:p w14:paraId="7042BF25" w14:textId="77777777" w:rsidR="00356079" w:rsidRDefault="00C65D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930AF" w14:textId="77777777" w:rsidR="00C65D34" w:rsidRDefault="00C65D34">
      <w:r>
        <w:separator/>
      </w:r>
    </w:p>
  </w:footnote>
  <w:footnote w:type="continuationSeparator" w:id="0">
    <w:p w14:paraId="1F5EE17C" w14:textId="77777777" w:rsidR="00C65D34" w:rsidRDefault="00C6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1FBDA" w14:textId="77777777" w:rsidR="001F6B30" w:rsidRPr="001F6B30" w:rsidRDefault="001F6B30" w:rsidP="001F6B30">
    <w:pPr>
      <w:spacing w:after="120"/>
      <w:contextualSpacing/>
      <w:jc w:val="center"/>
      <w:outlineLvl w:val="0"/>
      <w:rPr>
        <w:rFonts w:ascii="Times New Roman" w:hAnsi="Times New Roman"/>
        <w:b/>
        <w:bCs/>
      </w:rPr>
    </w:pPr>
  </w:p>
  <w:p w14:paraId="7417850D" w14:textId="77777777" w:rsidR="001F6B30" w:rsidRDefault="001F6B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4AF7"/>
    <w:multiLevelType w:val="multilevel"/>
    <w:tmpl w:val="B73881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0603E18"/>
    <w:multiLevelType w:val="hybridMultilevel"/>
    <w:tmpl w:val="B5B4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31EB0"/>
    <w:multiLevelType w:val="hybridMultilevel"/>
    <w:tmpl w:val="2E46B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6A2B"/>
    <w:multiLevelType w:val="multilevel"/>
    <w:tmpl w:val="65F0467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49F2FAC"/>
    <w:multiLevelType w:val="hybridMultilevel"/>
    <w:tmpl w:val="2B0CF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F75A1F"/>
    <w:multiLevelType w:val="hybridMultilevel"/>
    <w:tmpl w:val="7A8A5E1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4061426"/>
    <w:multiLevelType w:val="hybridMultilevel"/>
    <w:tmpl w:val="BD1E9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0B3"/>
    <w:multiLevelType w:val="hybridMultilevel"/>
    <w:tmpl w:val="FEA4A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D6CC9"/>
    <w:multiLevelType w:val="hybridMultilevel"/>
    <w:tmpl w:val="4C34B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1739"/>
    <w:multiLevelType w:val="multilevel"/>
    <w:tmpl w:val="AD9488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6C24D09"/>
    <w:multiLevelType w:val="hybridMultilevel"/>
    <w:tmpl w:val="BD5292AC"/>
    <w:lvl w:ilvl="0" w:tplc="511E3BAC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D01712F"/>
    <w:multiLevelType w:val="hybridMultilevel"/>
    <w:tmpl w:val="CD8CE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863E7"/>
    <w:multiLevelType w:val="hybridMultilevel"/>
    <w:tmpl w:val="550E693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077F4C"/>
    <w:multiLevelType w:val="hybridMultilevel"/>
    <w:tmpl w:val="28024F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7E18E5"/>
    <w:multiLevelType w:val="hybridMultilevel"/>
    <w:tmpl w:val="7FF2F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518A"/>
    <w:multiLevelType w:val="hybridMultilevel"/>
    <w:tmpl w:val="550E693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04930"/>
    <w:multiLevelType w:val="hybridMultilevel"/>
    <w:tmpl w:val="D6A4E9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9A0D36"/>
    <w:multiLevelType w:val="hybridMultilevel"/>
    <w:tmpl w:val="F7646B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5C19DA"/>
    <w:multiLevelType w:val="hybridMultilevel"/>
    <w:tmpl w:val="DCD0B4BE"/>
    <w:lvl w:ilvl="0" w:tplc="948E75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1"/>
  </w:num>
  <w:num w:numId="7">
    <w:abstractNumId w:val="5"/>
  </w:num>
  <w:num w:numId="8">
    <w:abstractNumId w:val="4"/>
  </w:num>
  <w:num w:numId="9">
    <w:abstractNumId w:val="17"/>
  </w:num>
  <w:num w:numId="10">
    <w:abstractNumId w:val="12"/>
  </w:num>
  <w:num w:numId="11">
    <w:abstractNumId w:val="10"/>
  </w:num>
  <w:num w:numId="12">
    <w:abstractNumId w:val="3"/>
  </w:num>
  <w:num w:numId="13">
    <w:abstractNumId w:val="14"/>
  </w:num>
  <w:num w:numId="14">
    <w:abstractNumId w:val="18"/>
  </w:num>
  <w:num w:numId="15">
    <w:abstractNumId w:val="11"/>
  </w:num>
  <w:num w:numId="16">
    <w:abstractNumId w:val="6"/>
  </w:num>
  <w:num w:numId="17">
    <w:abstractNumId w:val="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5F"/>
    <w:rsid w:val="00045C86"/>
    <w:rsid w:val="00097AD1"/>
    <w:rsid w:val="000B19BD"/>
    <w:rsid w:val="000D538C"/>
    <w:rsid w:val="000F51FB"/>
    <w:rsid w:val="00123042"/>
    <w:rsid w:val="0017542C"/>
    <w:rsid w:val="001D20AD"/>
    <w:rsid w:val="001E3374"/>
    <w:rsid w:val="001F6B30"/>
    <w:rsid w:val="00204B32"/>
    <w:rsid w:val="002F0843"/>
    <w:rsid w:val="0035311B"/>
    <w:rsid w:val="00373D5D"/>
    <w:rsid w:val="003E353F"/>
    <w:rsid w:val="004D49F3"/>
    <w:rsid w:val="005059CD"/>
    <w:rsid w:val="00513BC7"/>
    <w:rsid w:val="00560213"/>
    <w:rsid w:val="00560E0C"/>
    <w:rsid w:val="0058505F"/>
    <w:rsid w:val="005A7C53"/>
    <w:rsid w:val="005C0C56"/>
    <w:rsid w:val="00616A7A"/>
    <w:rsid w:val="00637680"/>
    <w:rsid w:val="006519F4"/>
    <w:rsid w:val="0068382C"/>
    <w:rsid w:val="006C1D1D"/>
    <w:rsid w:val="00721BAC"/>
    <w:rsid w:val="00743567"/>
    <w:rsid w:val="007B6816"/>
    <w:rsid w:val="00807741"/>
    <w:rsid w:val="008573DF"/>
    <w:rsid w:val="00873C24"/>
    <w:rsid w:val="008D0CEC"/>
    <w:rsid w:val="00937C24"/>
    <w:rsid w:val="00960A39"/>
    <w:rsid w:val="00973016"/>
    <w:rsid w:val="00990E76"/>
    <w:rsid w:val="00A51511"/>
    <w:rsid w:val="00AB6299"/>
    <w:rsid w:val="00AF78C9"/>
    <w:rsid w:val="00B206D2"/>
    <w:rsid w:val="00B228C8"/>
    <w:rsid w:val="00B47153"/>
    <w:rsid w:val="00B66C26"/>
    <w:rsid w:val="00BA4D34"/>
    <w:rsid w:val="00BB0CAE"/>
    <w:rsid w:val="00BB2B41"/>
    <w:rsid w:val="00C245E9"/>
    <w:rsid w:val="00C41027"/>
    <w:rsid w:val="00C65D34"/>
    <w:rsid w:val="00CA385B"/>
    <w:rsid w:val="00CC1860"/>
    <w:rsid w:val="00CD157B"/>
    <w:rsid w:val="00D00041"/>
    <w:rsid w:val="00D47C5B"/>
    <w:rsid w:val="00D53003"/>
    <w:rsid w:val="00E21478"/>
    <w:rsid w:val="00E447B7"/>
    <w:rsid w:val="00E836BC"/>
    <w:rsid w:val="00EB50E2"/>
    <w:rsid w:val="00EF5427"/>
    <w:rsid w:val="00EF70B7"/>
    <w:rsid w:val="00FB3BF8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D995"/>
  <w15:docId w15:val="{8E056BA4-1C2E-440C-8B64-6147D701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505F"/>
    <w:rPr>
      <w:rFonts w:eastAsia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7542C"/>
    <w:pPr>
      <w:keepNext/>
      <w:keepLines/>
      <w:outlineLvl w:val="0"/>
    </w:pPr>
    <w:rPr>
      <w:rFonts w:eastAsia="MS Gothic"/>
      <w:b/>
      <w:bCs/>
      <w:sz w:val="22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42C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542C"/>
    <w:rPr>
      <w:rFonts w:eastAsia="MS Gothic"/>
      <w:b/>
      <w:bCs/>
      <w:sz w:val="2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17542C"/>
    <w:rPr>
      <w:rFonts w:ascii="Cambria" w:eastAsia="MS Gothic" w:hAnsi="Cambria"/>
      <w:b/>
      <w:bCs/>
      <w:color w:val="4F81BD"/>
      <w:sz w:val="26"/>
      <w:szCs w:val="2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54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1754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542C"/>
    <w:pPr>
      <w:ind w:left="720"/>
      <w:contextualSpacing/>
    </w:pPr>
  </w:style>
  <w:style w:type="character" w:styleId="Nzevknihy">
    <w:name w:val="Book Title"/>
    <w:uiPriority w:val="33"/>
    <w:qFormat/>
    <w:rsid w:val="0017542C"/>
    <w:rPr>
      <w:b/>
      <w:bCs/>
      <w:smallCaps/>
      <w:spacing w:val="5"/>
    </w:rPr>
  </w:style>
  <w:style w:type="paragraph" w:styleId="Zpat">
    <w:name w:val="footer"/>
    <w:basedOn w:val="Normln"/>
    <w:link w:val="ZpatChar"/>
    <w:rsid w:val="0058505F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58505F"/>
    <w:rPr>
      <w:rFonts w:ascii="Calibri" w:eastAsia="Times New Roman" w:hAnsi="Calibri"/>
      <w:sz w:val="22"/>
      <w:szCs w:val="22"/>
    </w:rPr>
  </w:style>
  <w:style w:type="paragraph" w:customStyle="1" w:styleId="Odstavecseseznamem1">
    <w:name w:val="Odstavec se seznamem1"/>
    <w:basedOn w:val="Normln"/>
    <w:rsid w:val="00585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60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A3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A39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A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A39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A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A39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F6B3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6B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B3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Flidrova</dc:creator>
  <cp:lastModifiedBy>Věra Honuskova</cp:lastModifiedBy>
  <cp:revision>4</cp:revision>
  <dcterms:created xsi:type="dcterms:W3CDTF">2019-01-14T22:30:00Z</dcterms:created>
  <dcterms:modified xsi:type="dcterms:W3CDTF">2019-01-18T10:28:00Z</dcterms:modified>
</cp:coreProperties>
</file>