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A" w:rsidRDefault="00C1626A" w:rsidP="00CF51A2">
      <w:pPr>
        <w:rPr>
          <w:rFonts w:ascii="Arial Narrow" w:hAnsi="Arial Narrow" w:cs="Arial"/>
          <w:b/>
          <w:color w:val="333333"/>
          <w:sz w:val="24"/>
          <w:szCs w:val="24"/>
        </w:rPr>
      </w:pPr>
    </w:p>
    <w:p w:rsidR="00850173" w:rsidRPr="00C1626A" w:rsidRDefault="00850173" w:rsidP="00CF51A2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1626A">
        <w:rPr>
          <w:rFonts w:ascii="Times New Roman" w:hAnsi="Times New Roman" w:cs="Times New Roman"/>
          <w:b/>
          <w:color w:val="333333"/>
          <w:sz w:val="24"/>
          <w:szCs w:val="24"/>
        </w:rPr>
        <w:t>Katedra evropského práva – témata SVOČ 2019</w:t>
      </w:r>
    </w:p>
    <w:p w:rsidR="00850173" w:rsidRPr="00C1626A" w:rsidRDefault="00850173" w:rsidP="00CF51A2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CF51A2" w:rsidRPr="00C1626A" w:rsidRDefault="00CF51A2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color w:val="333333"/>
          <w:sz w:val="24"/>
          <w:szCs w:val="24"/>
        </w:rPr>
        <w:t>Aplikace práva EU Arbitrážním soudem pro sport (CAS)</w:t>
      </w:r>
      <w:r w:rsidRPr="00C1626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CF51A2" w:rsidRPr="00C1626A" w:rsidRDefault="00CF51A2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color w:val="333333"/>
          <w:sz w:val="24"/>
          <w:szCs w:val="24"/>
        </w:rPr>
        <w:t>Jak specifický je sport? Aneb podmíněná autonomie sportovních organizací v právu EU</w:t>
      </w:r>
      <w:r w:rsidRPr="00C1626A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CF51A2" w:rsidRPr="00C1626A" w:rsidRDefault="00CF51A2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color w:val="222222"/>
          <w:sz w:val="24"/>
          <w:szCs w:val="24"/>
        </w:rPr>
        <w:t>Boj proti dopingu ve sportu a právo EU</w:t>
      </w:r>
      <w:r w:rsidRPr="00C1626A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CF51A2" w:rsidRPr="00C1626A" w:rsidRDefault="00CF51A2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color w:val="333333"/>
          <w:sz w:val="24"/>
          <w:szCs w:val="24"/>
        </w:rPr>
        <w:t>Podpůrná pravomoc EU v oblasti sportu</w:t>
      </w:r>
      <w:r w:rsidRPr="00C1626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CF51A2" w:rsidRPr="00C1626A" w:rsidRDefault="00CF51A2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626A">
        <w:rPr>
          <w:rFonts w:ascii="Times New Roman" w:hAnsi="Times New Roman" w:cs="Times New Roman"/>
          <w:color w:val="333333"/>
          <w:sz w:val="24"/>
          <w:szCs w:val="24"/>
        </w:rPr>
        <w:t>Meca</w:t>
      </w:r>
      <w:proofErr w:type="spellEnd"/>
      <w:r w:rsidRPr="00C1626A">
        <w:rPr>
          <w:rFonts w:ascii="Times New Roman" w:hAnsi="Times New Roman" w:cs="Times New Roman"/>
          <w:color w:val="333333"/>
          <w:sz w:val="24"/>
          <w:szCs w:val="24"/>
        </w:rPr>
        <w:t xml:space="preserve">-Medina a </w:t>
      </w:r>
      <w:proofErr w:type="spellStart"/>
      <w:r w:rsidRPr="00C1626A">
        <w:rPr>
          <w:rFonts w:ascii="Times New Roman" w:hAnsi="Times New Roman" w:cs="Times New Roman"/>
          <w:color w:val="333333"/>
          <w:sz w:val="24"/>
          <w:szCs w:val="24"/>
        </w:rPr>
        <w:t>Majcen</w:t>
      </w:r>
      <w:proofErr w:type="spellEnd"/>
      <w:r w:rsidRPr="00C1626A">
        <w:rPr>
          <w:rFonts w:ascii="Times New Roman" w:hAnsi="Times New Roman" w:cs="Times New Roman"/>
          <w:color w:val="333333"/>
          <w:sz w:val="24"/>
          <w:szCs w:val="24"/>
        </w:rPr>
        <w:t xml:space="preserve"> v. Komise (C-519/04 P): Konec čistě sportovních pravidel v právu EU?</w:t>
      </w:r>
      <w:r w:rsidRPr="00C1626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CF51A2" w:rsidRPr="00C1626A" w:rsidRDefault="00CF51A2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626A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C162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626A">
        <w:rPr>
          <w:rFonts w:ascii="Times New Roman" w:hAnsi="Times New Roman" w:cs="Times New Roman"/>
          <w:color w:val="333333"/>
          <w:sz w:val="24"/>
          <w:szCs w:val="24"/>
        </w:rPr>
        <w:t>English</w:t>
      </w:r>
      <w:proofErr w:type="spellEnd"/>
      <w:r w:rsidRPr="00C162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626A">
        <w:rPr>
          <w:rFonts w:ascii="Times New Roman" w:hAnsi="Times New Roman" w:cs="Times New Roman"/>
          <w:color w:val="333333"/>
          <w:sz w:val="24"/>
          <w:szCs w:val="24"/>
        </w:rPr>
        <w:t>Bridge</w:t>
      </w:r>
      <w:proofErr w:type="spellEnd"/>
      <w:r w:rsidRPr="00C1626A">
        <w:rPr>
          <w:rFonts w:ascii="Times New Roman" w:hAnsi="Times New Roman" w:cs="Times New Roman"/>
          <w:color w:val="333333"/>
          <w:sz w:val="24"/>
          <w:szCs w:val="24"/>
        </w:rPr>
        <w:t xml:space="preserve"> Union (C-90/16): Definice sportu v právu EU</w:t>
      </w:r>
      <w:r w:rsidRPr="00C1626A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666BE" w:rsidRPr="00C1626A" w:rsidRDefault="00CF51A2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color w:val="333333"/>
          <w:sz w:val="24"/>
          <w:szCs w:val="24"/>
        </w:rPr>
        <w:t xml:space="preserve">Občanství EU 25 let po Maastrichtu: Quo </w:t>
      </w:r>
      <w:proofErr w:type="spellStart"/>
      <w:r w:rsidRPr="00C1626A">
        <w:rPr>
          <w:rFonts w:ascii="Times New Roman" w:hAnsi="Times New Roman" w:cs="Times New Roman"/>
          <w:color w:val="333333"/>
          <w:sz w:val="24"/>
          <w:szCs w:val="24"/>
        </w:rPr>
        <w:t>vadis</w:t>
      </w:r>
      <w:proofErr w:type="spellEnd"/>
      <w:r w:rsidRPr="00C1626A">
        <w:rPr>
          <w:rFonts w:ascii="Times New Roman" w:hAnsi="Times New Roman" w:cs="Times New Roman"/>
          <w:color w:val="333333"/>
          <w:sz w:val="24"/>
          <w:szCs w:val="24"/>
        </w:rPr>
        <w:t>? </w:t>
      </w:r>
    </w:p>
    <w:p w:rsidR="00A677BF" w:rsidRPr="00C1626A" w:rsidRDefault="00A677BF" w:rsidP="00A677B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A677BF" w:rsidRPr="00C1626A" w:rsidRDefault="00A677BF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color w:val="333333"/>
          <w:sz w:val="24"/>
          <w:szCs w:val="24"/>
        </w:rPr>
        <w:t>Právní aspekty vystoupení Velké Británie z EU a budoucích vztahů VB-EU</w:t>
      </w:r>
    </w:p>
    <w:p w:rsidR="00A677BF" w:rsidRPr="00C1626A" w:rsidRDefault="00A677BF" w:rsidP="00A677B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677BF" w:rsidRPr="00C1626A" w:rsidRDefault="00A677BF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sz w:val="24"/>
          <w:szCs w:val="24"/>
        </w:rPr>
        <w:t>Soutěžní právo EU a online vícestranné platformy</w:t>
      </w:r>
    </w:p>
    <w:p w:rsidR="007F3F53" w:rsidRPr="00C1626A" w:rsidRDefault="007F3F53" w:rsidP="007F3F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3F53" w:rsidRPr="00C1626A" w:rsidRDefault="007F3F53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sz w:val="24"/>
          <w:szCs w:val="24"/>
        </w:rPr>
        <w:t xml:space="preserve">Rozhodnutí SDEU ve věci C-42/17 </w:t>
      </w:r>
      <w:proofErr w:type="gramStart"/>
      <w:r w:rsidRPr="00C1626A">
        <w:rPr>
          <w:rFonts w:ascii="Times New Roman" w:hAnsi="Times New Roman" w:cs="Times New Roman"/>
          <w:sz w:val="24"/>
          <w:szCs w:val="24"/>
        </w:rPr>
        <w:t>M.A.</w:t>
      </w:r>
      <w:proofErr w:type="gramEnd"/>
      <w:r w:rsidRPr="00C1626A">
        <w:rPr>
          <w:rFonts w:ascii="Times New Roman" w:hAnsi="Times New Roman" w:cs="Times New Roman"/>
          <w:sz w:val="24"/>
          <w:szCs w:val="24"/>
        </w:rPr>
        <w:t>S.: zásada přednosti a ochrana ústavně zaručených práv</w:t>
      </w:r>
    </w:p>
    <w:p w:rsidR="007F3F53" w:rsidRPr="00C1626A" w:rsidRDefault="007F3F53" w:rsidP="007F3F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3F53" w:rsidRPr="00C1626A" w:rsidRDefault="007F3F53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sz w:val="24"/>
          <w:szCs w:val="24"/>
        </w:rPr>
        <w:t>Reforma soudnictví v Polsku: kritická analýza fungov</w:t>
      </w:r>
      <w:bookmarkStart w:id="0" w:name="_GoBack"/>
      <w:bookmarkEnd w:id="0"/>
      <w:r w:rsidRPr="00C1626A">
        <w:rPr>
          <w:rFonts w:ascii="Times New Roman" w:hAnsi="Times New Roman" w:cs="Times New Roman"/>
          <w:sz w:val="24"/>
          <w:szCs w:val="24"/>
        </w:rPr>
        <w:t>ání řízení podle čl. 7 SEU a čl. 258 SFEU</w:t>
      </w:r>
    </w:p>
    <w:p w:rsidR="007F3F53" w:rsidRPr="00C1626A" w:rsidRDefault="007F3F53" w:rsidP="007F3F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3F53" w:rsidRPr="00C1626A" w:rsidRDefault="007F3F53" w:rsidP="007F3F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sz w:val="24"/>
          <w:szCs w:val="24"/>
        </w:rPr>
        <w:t>Návrh směrnice Evropského parlamentu a Rady ve věci tzv. hromadných žalob – chiméra nebo cesta k efektivnímu vymáhání subjektivních práv?</w:t>
      </w:r>
    </w:p>
    <w:p w:rsidR="007F3F53" w:rsidRPr="00C1626A" w:rsidRDefault="007F3F53" w:rsidP="007F3F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3F53" w:rsidRPr="00C1626A" w:rsidRDefault="007F3F53" w:rsidP="007F3F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sz w:val="24"/>
          <w:szCs w:val="24"/>
        </w:rPr>
        <w:t>Posílená spolupráce v EU z pohledu České republiky (aktuální vývoj mj. s ohledem na současné zřizování Úřadu evropského veřejného žalobce)</w:t>
      </w:r>
    </w:p>
    <w:p w:rsidR="007F3F53" w:rsidRPr="00C1626A" w:rsidRDefault="007F3F53" w:rsidP="007F3F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3F53" w:rsidRPr="00C1626A" w:rsidRDefault="007F3F53" w:rsidP="007F3F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sz w:val="24"/>
          <w:szCs w:val="24"/>
        </w:rPr>
        <w:t xml:space="preserve">Princip přednosti práva EU v kontextu rozsudku Soudního dvora C-673/16 </w:t>
      </w:r>
      <w:proofErr w:type="spellStart"/>
      <w:r w:rsidRPr="00C1626A">
        <w:rPr>
          <w:rFonts w:ascii="Times New Roman" w:hAnsi="Times New Roman" w:cs="Times New Roman"/>
          <w:sz w:val="24"/>
          <w:szCs w:val="24"/>
        </w:rPr>
        <w:t>Coman</w:t>
      </w:r>
      <w:proofErr w:type="spellEnd"/>
      <w:r w:rsidRPr="00C1626A">
        <w:rPr>
          <w:rFonts w:ascii="Times New Roman" w:hAnsi="Times New Roman" w:cs="Times New Roman"/>
          <w:sz w:val="24"/>
          <w:szCs w:val="24"/>
        </w:rPr>
        <w:t>.</w:t>
      </w:r>
    </w:p>
    <w:p w:rsidR="007F3F53" w:rsidRPr="00C1626A" w:rsidRDefault="007F3F53" w:rsidP="007F3F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3F53" w:rsidRPr="00C1626A" w:rsidRDefault="007F3F53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626A">
        <w:rPr>
          <w:rFonts w:ascii="Times New Roman" w:hAnsi="Times New Roman" w:cs="Times New Roman"/>
          <w:sz w:val="24"/>
          <w:szCs w:val="24"/>
        </w:rPr>
        <w:t>Crowdfunding</w:t>
      </w:r>
      <w:proofErr w:type="spellEnd"/>
      <w:r w:rsidRPr="00C1626A">
        <w:rPr>
          <w:rFonts w:ascii="Times New Roman" w:hAnsi="Times New Roman" w:cs="Times New Roman"/>
          <w:sz w:val="24"/>
          <w:szCs w:val="24"/>
        </w:rPr>
        <w:t xml:space="preserve"> – pohled unijního práva</w:t>
      </w:r>
    </w:p>
    <w:p w:rsidR="007F3F53" w:rsidRPr="00C1626A" w:rsidRDefault="007F3F53" w:rsidP="007F3F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677BF" w:rsidRPr="00C1626A" w:rsidRDefault="007F3F53" w:rsidP="00CF51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6A">
        <w:rPr>
          <w:rFonts w:ascii="Times New Roman" w:hAnsi="Times New Roman" w:cs="Times New Roman"/>
          <w:sz w:val="24"/>
          <w:szCs w:val="24"/>
        </w:rPr>
        <w:t xml:space="preserve">ICO, tokeny a unijní regulace? </w:t>
      </w:r>
    </w:p>
    <w:p w:rsidR="00A677BF" w:rsidRPr="00C1626A" w:rsidRDefault="00A677BF" w:rsidP="00A677BF">
      <w:pPr>
        <w:pStyle w:val="Odstavecseseznamem"/>
        <w:rPr>
          <w:rFonts w:ascii="Times New Roman" w:hAnsi="Times New Roman" w:cs="Times New Roman"/>
        </w:rPr>
      </w:pPr>
    </w:p>
    <w:sectPr w:rsidR="00A677BF" w:rsidRPr="00C1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5B62"/>
    <w:multiLevelType w:val="hybridMultilevel"/>
    <w:tmpl w:val="08A289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A2"/>
    <w:rsid w:val="004B1B13"/>
    <w:rsid w:val="007F3F53"/>
    <w:rsid w:val="00850173"/>
    <w:rsid w:val="00A20B63"/>
    <w:rsid w:val="00A677BF"/>
    <w:rsid w:val="00C1626A"/>
    <w:rsid w:val="00CF51A2"/>
    <w:rsid w:val="00E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Jaroslav Prouza</cp:lastModifiedBy>
  <cp:revision>3</cp:revision>
  <dcterms:created xsi:type="dcterms:W3CDTF">2018-11-27T09:33:00Z</dcterms:created>
  <dcterms:modified xsi:type="dcterms:W3CDTF">2018-12-03T07:40:00Z</dcterms:modified>
</cp:coreProperties>
</file>